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报告期：[2016-11-2]至 [2016-11-6]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php_校园+ 界面原型购物车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2016-11-3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php_校园+ 兼职页面的首页，兼职的列表页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php_校园+下载安装Axure软件并授权，熟悉其流程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~2016-11-3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php_校园+功能以及页面的详细信息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2016-11-3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</w:p>
    <w:bookmarkEnd w:id="0"/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</w:pPr>
            <w:r>
              <w:rPr>
                <w:rFonts w:hint="eastAsia"/>
                <w:color w:val="0070C0"/>
                <w:lang w:val="en-US" w:eastAsia="zh-CN"/>
              </w:rPr>
              <w:t>界面细节完善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11-10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</w:pPr>
            <w:r>
              <w:rPr>
                <w:rFonts w:hint="eastAsia"/>
                <w:color w:val="0070C0"/>
                <w:lang w:val="en-US" w:eastAsia="zh-CN"/>
              </w:rPr>
              <w:t>详细需求分析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-8~2016-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2F136BF0"/>
    <w:rsid w:val="4B2D18C1"/>
    <w:rsid w:val="5FDC09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2016-11-06T12:56:34Z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