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C31D" w14:textId="1B33DF67" w:rsidR="002F15DE" w:rsidRDefault="002F15DE">
      <w:r>
        <w:rPr>
          <w:noProof/>
        </w:rPr>
        <w:drawing>
          <wp:inline distT="0" distB="0" distL="0" distR="0" wp14:anchorId="5A243A7B" wp14:editId="3AE46337">
            <wp:extent cx="5514975" cy="38195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0B1E" w14:textId="4A633083" w:rsidR="002F15DE" w:rsidRPr="00A12E4B" w:rsidRDefault="002F15DE">
      <w:pPr>
        <w:rPr>
          <w:b/>
          <w:bCs/>
          <w:sz w:val="28"/>
          <w:szCs w:val="28"/>
          <w:lang w:val="en-US"/>
        </w:rPr>
      </w:pPr>
      <w:r w:rsidRPr="00A12E4B">
        <w:rPr>
          <w:b/>
          <w:bCs/>
          <w:sz w:val="28"/>
          <w:szCs w:val="28"/>
          <w:lang w:val="en-US"/>
        </w:rPr>
        <w:t>Introduction</w:t>
      </w:r>
    </w:p>
    <w:p w14:paraId="01B14374" w14:textId="23FFD887" w:rsidR="007E2E1F" w:rsidRDefault="007E2E1F">
      <w:pPr>
        <w:rPr>
          <w:lang w:val="en-US"/>
        </w:rPr>
      </w:pPr>
      <w:r>
        <w:rPr>
          <w:lang w:val="en-US"/>
        </w:rPr>
        <w:t xml:space="preserve">Homeostasis is a self-regulating process that all humans have, it is a process that maintain internal processes and environments at a stable set-points. A concrete of homeostasis is how the body maintains a </w:t>
      </w:r>
      <w:r w:rsidR="006A6562">
        <w:rPr>
          <w:lang w:val="en-US"/>
        </w:rPr>
        <w:t xml:space="preserve">stable internal temperature of around 37 degrees Celsius, if the temperature raises the body cools itself and </w:t>
      </w:r>
      <w:r w:rsidR="006A6562" w:rsidRPr="006A6562">
        <w:rPr>
          <w:lang w:val="en-US"/>
        </w:rPr>
        <w:t>vice versa</w:t>
      </w:r>
      <w:r w:rsidR="006A6562">
        <w:rPr>
          <w:lang w:val="en-US"/>
        </w:rPr>
        <w:t>.</w:t>
      </w:r>
    </w:p>
    <w:p w14:paraId="4D9B8FC2" w14:textId="7A501E05" w:rsidR="00593E98" w:rsidRDefault="002F15DE">
      <w:pPr>
        <w:rPr>
          <w:lang w:val="en-US"/>
        </w:rPr>
      </w:pPr>
      <w:r>
        <w:rPr>
          <w:lang w:val="en-US"/>
        </w:rPr>
        <w:t xml:space="preserve">investigations </w:t>
      </w:r>
      <w:r w:rsidR="0064121C">
        <w:rPr>
          <w:lang w:val="en-US"/>
        </w:rPr>
        <w:t>have</w:t>
      </w:r>
      <w:r w:rsidR="006A6562">
        <w:rPr>
          <w:lang w:val="en-US"/>
        </w:rPr>
        <w:t xml:space="preserve"> also shown that one of such homeostatic processes are the</w:t>
      </w:r>
      <w:r>
        <w:rPr>
          <w:lang w:val="en-US"/>
        </w:rPr>
        <w:t xml:space="preserve"> </w:t>
      </w:r>
      <w:r w:rsidR="0020369E" w:rsidRPr="0020369E">
        <w:rPr>
          <w:lang w:val="en-US"/>
        </w:rPr>
        <w:t xml:space="preserve">circadian </w:t>
      </w:r>
      <w:r>
        <w:rPr>
          <w:lang w:val="en-US"/>
        </w:rPr>
        <w:t xml:space="preserve">rhythm, which is a </w:t>
      </w:r>
      <w:r w:rsidR="002B27DE">
        <w:rPr>
          <w:lang w:val="en-US"/>
        </w:rPr>
        <w:t>24-hour</w:t>
      </w:r>
      <w:r>
        <w:rPr>
          <w:lang w:val="en-US"/>
        </w:rPr>
        <w:t xml:space="preserve"> cycle of many different processes.</w:t>
      </w:r>
      <w:r w:rsidR="0020369E">
        <w:rPr>
          <w:lang w:val="en-US"/>
        </w:rPr>
        <w:t xml:space="preserve"> Most humans do for instance follow such a </w:t>
      </w:r>
      <w:r w:rsidR="0020369E" w:rsidRPr="0020369E">
        <w:rPr>
          <w:lang w:val="en-US"/>
        </w:rPr>
        <w:t xml:space="preserve">circadian </w:t>
      </w:r>
      <w:r w:rsidR="0020369E">
        <w:rPr>
          <w:lang w:val="en-US"/>
        </w:rPr>
        <w:t xml:space="preserve">rhythm when it comes to the sleep-wake cycle, research has however found that for instance different hormones </w:t>
      </w:r>
      <w:r w:rsidR="006A6562">
        <w:rPr>
          <w:lang w:val="en-US"/>
        </w:rPr>
        <w:t>e.g.</w:t>
      </w:r>
      <w:r w:rsidR="0020369E">
        <w:rPr>
          <w:lang w:val="en-US"/>
        </w:rPr>
        <w:t xml:space="preserve"> (</w:t>
      </w:r>
      <w:r w:rsidR="006A6562">
        <w:rPr>
          <w:lang w:val="en-US"/>
        </w:rPr>
        <w:t>melatonin, cortisol etc.</w:t>
      </w:r>
      <w:r w:rsidR="0020369E">
        <w:rPr>
          <w:lang w:val="en-US"/>
        </w:rPr>
        <w:t>) also follow a similar pattern in 24 hours</w:t>
      </w:r>
      <w:r w:rsidR="00730E4F">
        <w:rPr>
          <w:lang w:val="en-US"/>
        </w:rPr>
        <w:t xml:space="preserve"> </w:t>
      </w:r>
      <w:r w:rsidR="00730E4F" w:rsidRPr="00730E4F">
        <w:rPr>
          <w:lang w:val="en-US"/>
        </w:rPr>
        <w:t>(Kim et al., 2015</w:t>
      </w:r>
      <w:r w:rsidR="0020369E">
        <w:rPr>
          <w:lang w:val="en-US"/>
        </w:rPr>
        <w:t>)</w:t>
      </w:r>
      <w:r w:rsidR="00D12816">
        <w:rPr>
          <w:lang w:val="en-US"/>
        </w:rPr>
        <w:t xml:space="preserve">. It has also been hypothesized that other human experiences follow a </w:t>
      </w:r>
      <w:r w:rsidR="00D12816" w:rsidRPr="0020369E">
        <w:rPr>
          <w:lang w:val="en-US"/>
        </w:rPr>
        <w:t xml:space="preserve">circadian </w:t>
      </w:r>
      <w:r w:rsidR="00D12816">
        <w:rPr>
          <w:lang w:val="en-US"/>
        </w:rPr>
        <w:t xml:space="preserve">rhythm </w:t>
      </w:r>
      <w:r w:rsidR="00D12816" w:rsidRPr="00D12816">
        <w:rPr>
          <w:lang w:val="en-US"/>
        </w:rPr>
        <w:t>(McClung, 2013)</w:t>
      </w:r>
      <w:r w:rsidR="00D12816">
        <w:rPr>
          <w:lang w:val="en-US"/>
        </w:rPr>
        <w:t>.</w:t>
      </w:r>
    </w:p>
    <w:p w14:paraId="680561C2" w14:textId="67E14DC6" w:rsidR="00283CDE" w:rsidRDefault="00593E98">
      <w:pPr>
        <w:rPr>
          <w:lang w:val="en-US"/>
        </w:rPr>
      </w:pPr>
      <w:r>
        <w:rPr>
          <w:lang w:val="en-US"/>
        </w:rPr>
        <w:t xml:space="preserve">This pattern </w:t>
      </w:r>
      <w:r w:rsidR="00D12816">
        <w:rPr>
          <w:lang w:val="en-US"/>
        </w:rPr>
        <w:t xml:space="preserve">of homeostasis and </w:t>
      </w:r>
      <w:r w:rsidR="00D12816" w:rsidRPr="0020369E">
        <w:rPr>
          <w:lang w:val="en-US"/>
        </w:rPr>
        <w:t xml:space="preserve">circadian </w:t>
      </w:r>
      <w:r w:rsidR="00D12816">
        <w:rPr>
          <w:lang w:val="en-US"/>
        </w:rPr>
        <w:t xml:space="preserve">rhythms </w:t>
      </w:r>
      <w:r>
        <w:rPr>
          <w:lang w:val="en-US"/>
        </w:rPr>
        <w:t xml:space="preserve">can be </w:t>
      </w:r>
      <w:r w:rsidR="00283CDE">
        <w:rPr>
          <w:lang w:val="en-US"/>
        </w:rPr>
        <w:t>investigated</w:t>
      </w:r>
      <w:r>
        <w:rPr>
          <w:lang w:val="en-US"/>
        </w:rPr>
        <w:t xml:space="preserve"> by a sinusoidal wave as this function </w:t>
      </w:r>
      <w:r w:rsidR="00D12816">
        <w:rPr>
          <w:lang w:val="en-US"/>
        </w:rPr>
        <w:t xml:space="preserve">has the property of oscillating. </w:t>
      </w:r>
    </w:p>
    <w:p w14:paraId="4971A522" w14:textId="77777777" w:rsidR="00A12E4B" w:rsidRDefault="00A12E4B">
      <w:pPr>
        <w:rPr>
          <w:lang w:val="en-US"/>
        </w:rPr>
      </w:pPr>
    </w:p>
    <w:p w14:paraId="0394554D" w14:textId="27D8DB06" w:rsidR="004A2EEF" w:rsidRDefault="00283CDE">
      <w:pPr>
        <w:rPr>
          <w:lang w:val="en-US"/>
        </w:rPr>
      </w:pPr>
      <w:r>
        <w:rPr>
          <w:lang w:val="en-US"/>
        </w:rPr>
        <w:t>Equation (1)</w:t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m:oMath>
        <m:r>
          <w:rPr>
            <w:rFonts w:ascii="Cambria Math" w:hAnsi="Cambria Math"/>
            <w:lang w:val="en-US"/>
          </w:rPr>
          <m:t>y=A*</m:t>
        </m:r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  <w:lang w:val="en-US"/>
          </w:rPr>
          <m:t>(ω*x+ϕ)+k</m:t>
        </m:r>
      </m:oMath>
    </w:p>
    <w:p w14:paraId="2DC593C3" w14:textId="29304C89" w:rsidR="00DF784F" w:rsidRPr="00A12E4B" w:rsidRDefault="00DF784F">
      <w:pPr>
        <w:rPr>
          <w:b/>
          <w:bCs/>
          <w:sz w:val="24"/>
          <w:szCs w:val="24"/>
          <w:lang w:val="en-US"/>
        </w:rPr>
      </w:pPr>
      <w:r w:rsidRPr="00A12E4B">
        <w:rPr>
          <w:b/>
          <w:bCs/>
          <w:sz w:val="24"/>
          <w:szCs w:val="24"/>
          <w:lang w:val="en-US"/>
        </w:rPr>
        <w:t>hypothesis</w:t>
      </w:r>
    </w:p>
    <w:p w14:paraId="3CF4DC0B" w14:textId="2CD2C1E5" w:rsidR="00DF784F" w:rsidRDefault="00DF784F">
      <w:pPr>
        <w:rPr>
          <w:lang w:val="en-US"/>
        </w:rPr>
      </w:pPr>
      <w:r>
        <w:rPr>
          <w:lang w:val="en-US"/>
        </w:rPr>
        <w:t>Tiredness</w:t>
      </w:r>
      <w:r w:rsidR="00890CDF">
        <w:rPr>
          <w:lang w:val="en-US"/>
        </w:rPr>
        <w:t xml:space="preserve">, mood and </w:t>
      </w:r>
      <w:r w:rsidR="007F57B2">
        <w:rPr>
          <w:lang w:val="en-US"/>
        </w:rPr>
        <w:t>hunger would</w:t>
      </w:r>
      <w:r>
        <w:rPr>
          <w:lang w:val="en-US"/>
        </w:rPr>
        <w:t xml:space="preserve"> follow an oscillating pattern best described by a sinusoidal function with an oscillation time of one day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frequency of 1/24 hours.</w:t>
      </w:r>
    </w:p>
    <w:p w14:paraId="47186BA2" w14:textId="78A8CAD9" w:rsidR="004A2EEF" w:rsidRPr="00A12E4B" w:rsidRDefault="004A2EEF">
      <w:pPr>
        <w:rPr>
          <w:b/>
          <w:bCs/>
          <w:sz w:val="28"/>
          <w:szCs w:val="28"/>
          <w:lang w:val="en-US"/>
        </w:rPr>
      </w:pPr>
      <w:r w:rsidRPr="00A12E4B">
        <w:rPr>
          <w:b/>
          <w:bCs/>
          <w:sz w:val="28"/>
          <w:szCs w:val="28"/>
          <w:lang w:val="en-US"/>
        </w:rPr>
        <w:t>Methods</w:t>
      </w:r>
    </w:p>
    <w:p w14:paraId="0AC800CC" w14:textId="17D21BD7" w:rsidR="00DF784F" w:rsidRDefault="00BB5F69">
      <w:pPr>
        <w:rPr>
          <w:lang w:val="en-US"/>
        </w:rPr>
      </w:pPr>
      <w:r>
        <w:rPr>
          <w:lang w:val="en-US"/>
        </w:rPr>
        <w:t>Using an experience sampling paradigm</w:t>
      </w:r>
      <w:r w:rsidR="00905975">
        <w:rPr>
          <w:lang w:val="en-US"/>
        </w:rPr>
        <w:t>,</w:t>
      </w:r>
      <w:r>
        <w:rPr>
          <w:lang w:val="en-US"/>
        </w:rPr>
        <w:t xml:space="preserve"> student of the masters of cognitive science was promoted </w:t>
      </w:r>
      <w:r w:rsidR="004A2EEF">
        <w:rPr>
          <w:lang w:val="en-US"/>
        </w:rPr>
        <w:t xml:space="preserve">Between the </w:t>
      </w:r>
      <w:r w:rsidR="00DF784F">
        <w:rPr>
          <w:lang w:val="en-US"/>
        </w:rPr>
        <w:t>8</w:t>
      </w:r>
      <w:r w:rsidR="00DF784F" w:rsidRPr="00DF784F">
        <w:rPr>
          <w:vertAlign w:val="superscript"/>
          <w:lang w:val="en-US"/>
        </w:rPr>
        <w:t>th</w:t>
      </w:r>
      <w:r w:rsidR="00DF784F">
        <w:rPr>
          <w:lang w:val="en-US"/>
        </w:rPr>
        <w:t xml:space="preserve"> of September</w:t>
      </w:r>
      <w:r w:rsidR="004A2EEF">
        <w:rPr>
          <w:lang w:val="en-US"/>
        </w:rPr>
        <w:t xml:space="preserve"> and </w:t>
      </w:r>
      <w:r w:rsidR="00DF784F">
        <w:rPr>
          <w:lang w:val="en-US"/>
        </w:rPr>
        <w:t xml:space="preserve">the </w:t>
      </w:r>
      <w:r w:rsidR="003967AE">
        <w:rPr>
          <w:lang w:val="en-US"/>
        </w:rPr>
        <w:t>21</w:t>
      </w:r>
      <w:proofErr w:type="gramStart"/>
      <w:r w:rsidR="003967AE" w:rsidRPr="00DF784F">
        <w:rPr>
          <w:vertAlign w:val="superscript"/>
          <w:lang w:val="en-US"/>
        </w:rPr>
        <w:t xml:space="preserve">st </w:t>
      </w:r>
      <w:r w:rsidR="003967AE">
        <w:rPr>
          <w:lang w:val="en-US"/>
        </w:rPr>
        <w:t xml:space="preserve"> of</w:t>
      </w:r>
      <w:proofErr w:type="gramEnd"/>
      <w:r w:rsidR="003967AE">
        <w:rPr>
          <w:lang w:val="en-US"/>
        </w:rPr>
        <w:t xml:space="preserve"> November</w:t>
      </w:r>
      <w:r w:rsidR="00DF784F">
        <w:rPr>
          <w:lang w:val="en-US"/>
        </w:rPr>
        <w:t xml:space="preserve"> </w:t>
      </w:r>
      <w:r>
        <w:rPr>
          <w:lang w:val="en-US"/>
        </w:rPr>
        <w:t xml:space="preserve">Students were prompted by the teacher </w:t>
      </w:r>
      <w:r>
        <w:rPr>
          <w:lang w:val="en-US"/>
        </w:rPr>
        <w:lastRenderedPageBreak/>
        <w:t xml:space="preserve">and </w:t>
      </w:r>
      <w:r w:rsidR="00DF784F">
        <w:rPr>
          <w:lang w:val="en-US"/>
        </w:rPr>
        <w:t>answered the prompts to the best of their abilities at the given time and were also encouraged to fill the questionnaires without being prompted.</w:t>
      </w:r>
    </w:p>
    <w:p w14:paraId="03892F88" w14:textId="6FA13DE9" w:rsidR="00DF784F" w:rsidRPr="00A12E4B" w:rsidRDefault="00DF784F">
      <w:pPr>
        <w:rPr>
          <w:b/>
          <w:bCs/>
          <w:sz w:val="24"/>
          <w:szCs w:val="24"/>
          <w:lang w:val="en-US"/>
        </w:rPr>
      </w:pPr>
      <w:r w:rsidRPr="00A12E4B">
        <w:rPr>
          <w:b/>
          <w:bCs/>
          <w:sz w:val="24"/>
          <w:szCs w:val="24"/>
          <w:lang w:val="en-US"/>
        </w:rPr>
        <w:t>Prompts.</w:t>
      </w:r>
    </w:p>
    <w:p w14:paraId="17D0F4E7" w14:textId="391B30E8" w:rsidR="00DF784F" w:rsidRDefault="00DF784F">
      <w:pPr>
        <w:rPr>
          <w:lang w:val="en-US"/>
        </w:rPr>
      </w:pPr>
      <w:r>
        <w:rPr>
          <w:lang w:val="en-US"/>
        </w:rPr>
        <w:t xml:space="preserve">When prompted students were instructed answer the questions which can be seen in appendix A. For the following paper the students’ tiredness/freshness </w:t>
      </w:r>
      <w:r w:rsidR="007F57B2">
        <w:rPr>
          <w:lang w:val="en-US"/>
        </w:rPr>
        <w:t xml:space="preserve">and hunger </w:t>
      </w:r>
      <w:r>
        <w:rPr>
          <w:lang w:val="en-US"/>
        </w:rPr>
        <w:t xml:space="preserve">scores were investigated which was given by a score of 0 to 100. </w:t>
      </w:r>
    </w:p>
    <w:p w14:paraId="28116DD8" w14:textId="6A2991C4" w:rsidR="00DF784F" w:rsidRPr="00A12E4B" w:rsidRDefault="00DF784F">
      <w:pPr>
        <w:rPr>
          <w:b/>
          <w:bCs/>
          <w:sz w:val="24"/>
          <w:szCs w:val="24"/>
          <w:lang w:val="en-US"/>
        </w:rPr>
      </w:pPr>
      <w:r w:rsidRPr="00A12E4B">
        <w:rPr>
          <w:b/>
          <w:bCs/>
          <w:sz w:val="24"/>
          <w:szCs w:val="24"/>
          <w:lang w:val="en-US"/>
        </w:rPr>
        <w:t>Statistical analysis</w:t>
      </w:r>
    </w:p>
    <w:p w14:paraId="57C9E91D" w14:textId="31D927BC" w:rsidR="00DF784F" w:rsidRDefault="007E2E1F">
      <w:pPr>
        <w:rPr>
          <w:lang w:val="en-US"/>
        </w:rPr>
      </w:pPr>
      <w:r>
        <w:rPr>
          <w:lang w:val="en-US"/>
        </w:rPr>
        <w:t xml:space="preserve">All code to reproduce the following results can be found in appendix C. </w:t>
      </w:r>
      <w:r>
        <w:rPr>
          <w:lang w:val="en-US"/>
        </w:rPr>
        <w:br/>
      </w:r>
      <w:r w:rsidR="00DF784F">
        <w:rPr>
          <w:lang w:val="en-US"/>
        </w:rPr>
        <w:t xml:space="preserve">To investigate </w:t>
      </w:r>
      <w:r w:rsidR="00BA5234">
        <w:rPr>
          <w:lang w:val="en-US"/>
        </w:rPr>
        <w:t>the hypothesis</w:t>
      </w:r>
      <w:r w:rsidR="00DF784F">
        <w:rPr>
          <w:lang w:val="en-US"/>
        </w:rPr>
        <w:t xml:space="preserve"> </w:t>
      </w:r>
      <w:r w:rsidR="00296C47">
        <w:rPr>
          <w:lang w:val="en-US"/>
        </w:rPr>
        <w:t>two</w:t>
      </w:r>
      <w:r w:rsidR="00DF784F">
        <w:rPr>
          <w:lang w:val="en-US"/>
        </w:rPr>
        <w:t xml:space="preserve"> different models</w:t>
      </w:r>
      <w:r w:rsidR="00BA5234">
        <w:rPr>
          <w:lang w:val="en-US"/>
        </w:rPr>
        <w:t xml:space="preserve"> were fitted</w:t>
      </w:r>
      <w:r w:rsidR="009648E8">
        <w:rPr>
          <w:lang w:val="en-US"/>
        </w:rPr>
        <w:t>. First</w:t>
      </w:r>
      <w:r w:rsidR="00BA5234">
        <w:rPr>
          <w:lang w:val="en-US"/>
        </w:rPr>
        <w:t>, a</w:t>
      </w:r>
      <w:r w:rsidR="009648E8">
        <w:rPr>
          <w:lang w:val="en-US"/>
        </w:rPr>
        <w:t xml:space="preserve"> non-linear mixed effects model</w:t>
      </w:r>
      <w:r w:rsidR="00BA5234">
        <w:rPr>
          <w:lang w:val="en-US"/>
        </w:rPr>
        <w:t xml:space="preserve"> was fitted,</w:t>
      </w:r>
      <w:r w:rsidR="009648E8">
        <w:rPr>
          <w:lang w:val="en-US"/>
        </w:rPr>
        <w:t xml:space="preserve"> where the amplitude </w:t>
      </w:r>
      <w:r w:rsidR="00593E98">
        <w:rPr>
          <w:lang w:val="en-US"/>
        </w:rPr>
        <w:t xml:space="preserve">the intercept </w:t>
      </w:r>
      <w:r w:rsidR="009648E8">
        <w:rPr>
          <w:lang w:val="en-US"/>
        </w:rPr>
        <w:t>and the phase of the sinusoidal wave could vary</w:t>
      </w:r>
      <w:r w:rsidR="00593E98">
        <w:rPr>
          <w:lang w:val="en-US"/>
        </w:rPr>
        <w:t xml:space="preserve"> and the frequency was set to 1/24 hours</w:t>
      </w:r>
      <w:r w:rsidR="007C55AB">
        <w:rPr>
          <w:lang w:val="en-US"/>
        </w:rPr>
        <w:t xml:space="preserve"> </w:t>
      </w:r>
      <w:r w:rsidR="00593E98">
        <w:rPr>
          <w:lang w:val="en-US"/>
        </w:rPr>
        <w:t>(eq. 1)</w:t>
      </w:r>
      <w:r w:rsidR="009648E8">
        <w:rPr>
          <w:lang w:val="en-US"/>
        </w:rPr>
        <w:t>, next we fitted a linear mixed effects model where we kept the frequency constant</w:t>
      </w:r>
      <w:r w:rsidR="00BA5234">
        <w:rPr>
          <w:lang w:val="en-US"/>
        </w:rPr>
        <w:t xml:space="preserve"> to 1/24 hours. The random effects for each model </w:t>
      </w:r>
      <w:r w:rsidR="00270253">
        <w:rPr>
          <w:lang w:val="en-US"/>
        </w:rPr>
        <w:t>were</w:t>
      </w:r>
      <w:r w:rsidR="00BA5234">
        <w:rPr>
          <w:lang w:val="en-US"/>
        </w:rPr>
        <w:t xml:space="preserve"> subject id</w:t>
      </w:r>
      <w:r w:rsidR="00270253">
        <w:rPr>
          <w:lang w:val="en-US"/>
        </w:rPr>
        <w:t>s</w:t>
      </w:r>
      <w:r w:rsidR="00BA5234">
        <w:rPr>
          <w:lang w:val="en-US"/>
        </w:rPr>
        <w:t>, for the non-linear model only the intercept was set to vary for each participant</w:t>
      </w:r>
      <w:r w:rsidR="00487B5A">
        <w:rPr>
          <w:lang w:val="en-US"/>
        </w:rPr>
        <w:t>.</w:t>
      </w:r>
      <w:r w:rsidR="00296C47">
        <w:rPr>
          <w:lang w:val="en-US"/>
        </w:rPr>
        <w:t xml:space="preserve"> All participants with less than 10 </w:t>
      </w:r>
      <w:r w:rsidR="00890CDF">
        <w:rPr>
          <w:lang w:val="en-US"/>
        </w:rPr>
        <w:t>answered</w:t>
      </w:r>
      <w:r w:rsidR="00296C47">
        <w:rPr>
          <w:lang w:val="en-US"/>
        </w:rPr>
        <w:t xml:space="preserve"> prompts were excluded from the analysis</w:t>
      </w:r>
      <w:r w:rsidR="007C55AB">
        <w:rPr>
          <w:lang w:val="en-US"/>
        </w:rPr>
        <w:t>, and analysis on mood and hunger was only calculated by the non-linear model</w:t>
      </w:r>
    </w:p>
    <w:p w14:paraId="2D86899D" w14:textId="1C763537" w:rsidR="00487B5A" w:rsidRDefault="00487B5A">
      <w:pPr>
        <w:rPr>
          <w:lang w:val="en-US"/>
        </w:rPr>
      </w:pPr>
      <w:r>
        <w:rPr>
          <w:lang w:val="en-US"/>
        </w:rPr>
        <w:t>The linear mixed effects model was parameterized in the following way:</w:t>
      </w:r>
    </w:p>
    <w:p w14:paraId="7DE452D2" w14:textId="77777777" w:rsidR="003967AE" w:rsidRDefault="003967AE">
      <w:pPr>
        <w:rPr>
          <w:lang w:val="en-US"/>
        </w:rPr>
      </w:pPr>
    </w:p>
    <w:p w14:paraId="48FDAE0C" w14:textId="708904BA" w:rsidR="009648E8" w:rsidRDefault="00890CD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 ~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2*π*f*time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(2*pi*f*time)</m:t>
          </m:r>
        </m:oMath>
      </m:oMathPara>
    </w:p>
    <w:p w14:paraId="53723C27" w14:textId="333D803A" w:rsidR="003E227E" w:rsidRPr="008510AB" w:rsidRDefault="00487B5A" w:rsidP="003E227E">
      <w:pPr>
        <w:rPr>
          <w:rFonts w:eastAsiaTheme="minorEastAsia"/>
          <w:lang w:val="en-US"/>
        </w:rPr>
      </w:pPr>
      <w:r>
        <w:rPr>
          <w:lang w:val="en-US"/>
        </w:rPr>
        <w:t xml:space="preserve">This parameterization implies that the amplitude of the model and the phase can be determined </w:t>
      </w:r>
      <w:r w:rsidR="00730714">
        <w:rPr>
          <w:lang w:val="en-US"/>
        </w:rPr>
        <w:t xml:space="preserve">from the two beta estimates </w:t>
      </w:r>
      <w:r w:rsidR="003E227E">
        <w:rPr>
          <w:lang w:val="en-US"/>
        </w:rPr>
        <w:t>in the following way, for derivation see appendix B</w:t>
      </w:r>
      <w:r w:rsidR="005035EA">
        <w:rPr>
          <w:lang w:val="en-US"/>
        </w:rPr>
        <w:t>, furthermore the uncertainties on these can be determined using error propagation see appendix C.</w:t>
      </w:r>
    </w:p>
    <w:p w14:paraId="16E11415" w14:textId="29EA58D4" w:rsidR="008510AB" w:rsidRPr="008510AB" w:rsidRDefault="008510AB" w:rsidP="00682BB6">
      <w:pPr>
        <w:rPr>
          <w:rFonts w:eastAsiaTheme="minorEastAsia"/>
          <w:lang w:val="en-US"/>
        </w:rPr>
      </w:pPr>
    </w:p>
    <w:p w14:paraId="1F57370F" w14:textId="63885BD5" w:rsidR="00682BB6" w:rsidRPr="00EC1A91" w:rsidRDefault="0000000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ϕ=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47E56E3" w14:textId="3E598061" w:rsidR="005035EA" w:rsidRPr="005035EA" w:rsidRDefault="00730714" w:rsidP="0073071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2916C7DA" w14:textId="264F5802" w:rsidR="005035EA" w:rsidRPr="005035EA" w:rsidRDefault="00000000" w:rsidP="005035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*cov(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</m:oMath>
      </m:oMathPara>
    </w:p>
    <w:p w14:paraId="0A9ED272" w14:textId="77777777" w:rsidR="005035EA" w:rsidRPr="00EC1A91" w:rsidRDefault="005035EA" w:rsidP="00730714">
      <w:pPr>
        <w:rPr>
          <w:rFonts w:eastAsiaTheme="minorEastAsia"/>
          <w:lang w:val="en-US"/>
        </w:rPr>
      </w:pPr>
    </w:p>
    <w:p w14:paraId="5A3CC55C" w14:textId="3851EABE" w:rsidR="00487B5A" w:rsidRDefault="00487B5A">
      <w:pPr>
        <w:rPr>
          <w:lang w:val="en-US"/>
        </w:rPr>
      </w:pPr>
    </w:p>
    <w:p w14:paraId="39A74D85" w14:textId="6255C0A1" w:rsidR="00270253" w:rsidRDefault="00270253">
      <w:pPr>
        <w:rPr>
          <w:lang w:val="en-US"/>
        </w:rPr>
      </w:pPr>
    </w:p>
    <w:p w14:paraId="7B0AC981" w14:textId="77777777" w:rsidR="00A12E4B" w:rsidRPr="00A12E4B" w:rsidRDefault="009E5C09">
      <w:pPr>
        <w:rPr>
          <w:b/>
          <w:bCs/>
          <w:sz w:val="28"/>
          <w:szCs w:val="28"/>
          <w:lang w:val="en-US"/>
        </w:rPr>
      </w:pPr>
      <w:r w:rsidRPr="00A12E4B">
        <w:rPr>
          <w:b/>
          <w:bCs/>
          <w:sz w:val="28"/>
          <w:szCs w:val="28"/>
          <w:lang w:val="en-US"/>
        </w:rPr>
        <w:t>Results</w:t>
      </w:r>
    </w:p>
    <w:p w14:paraId="1326AB8B" w14:textId="7B0B495F" w:rsidR="009E5C09" w:rsidRDefault="009E5C09">
      <w:pPr>
        <w:rPr>
          <w:rFonts w:eastAsiaTheme="minorEastAsia"/>
          <w:lang w:val="en-US"/>
        </w:rPr>
      </w:pPr>
      <w:r>
        <w:rPr>
          <w:lang w:val="en-US"/>
        </w:rPr>
        <w:t xml:space="preserve">The linear mixed effects model </w:t>
      </w:r>
      <w:r w:rsidR="007C55AB">
        <w:rPr>
          <w:lang w:val="en-US"/>
        </w:rPr>
        <w:t xml:space="preserve">investigating freshness </w:t>
      </w:r>
      <w:r>
        <w:rPr>
          <w:lang w:val="en-US"/>
        </w:rPr>
        <w:t>showed</w:t>
      </w:r>
      <w:r w:rsidR="00BB5F69">
        <w:rPr>
          <w:lang w:val="en-US"/>
        </w:rPr>
        <w:t xml:space="preserve"> a significant intercept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BB5F69">
        <w:rPr>
          <w:lang w:val="en-US"/>
        </w:rPr>
        <w:t xml:space="preserve">  = 45.6 se = 2.9 t = 15.8 p &lt; .</w:t>
      </w:r>
      <w:r w:rsidR="007C55AB">
        <w:rPr>
          <w:lang w:val="en-US"/>
        </w:rPr>
        <w:t xml:space="preserve">0001 and </w:t>
      </w:r>
      <w:r>
        <w:rPr>
          <w:lang w:val="en-US"/>
        </w:rPr>
        <w:t xml:space="preserve">that both beta estimates were statically significant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 -18</m:t>
        </m:r>
      </m:oMath>
      <w:r>
        <w:rPr>
          <w:rFonts w:eastAsiaTheme="minorEastAsia"/>
          <w:lang w:val="en-US"/>
        </w:rPr>
        <w:t xml:space="preserve">, se = 1.6 t = -11 p&lt; .0001,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 -10</m:t>
        </m:r>
      </m:oMath>
      <w:r>
        <w:rPr>
          <w:rFonts w:eastAsiaTheme="minorEastAsia"/>
          <w:lang w:val="en-US"/>
        </w:rPr>
        <w:t>, se = 2.3 t = -6.1 p&lt; .0001. Recalculating this to the amplitude we get A =</w:t>
      </w:r>
      <m:oMath>
        <m:r>
          <w:rPr>
            <w:rFonts w:ascii="Cambria Math" w:eastAsiaTheme="minorEastAsia" w:hAnsi="Cambria Math"/>
            <w:lang w:val="en-US"/>
          </w:rPr>
          <m:t>20.6</m:t>
        </m:r>
      </m:oMath>
      <w:r w:rsidR="00593E98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 xml:space="preserve">ϕ= </m:t>
        </m:r>
      </m:oMath>
      <w:r w:rsidR="001F23BF">
        <w:rPr>
          <w:rFonts w:eastAsiaTheme="minorEastAsia"/>
          <w:lang w:val="en-US"/>
        </w:rPr>
        <w:t>1.1</w:t>
      </w:r>
    </w:p>
    <w:p w14:paraId="46F496F3" w14:textId="036AE1E3" w:rsidR="00241F9E" w:rsidRDefault="00241F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Results f</w:t>
      </w:r>
      <w:r w:rsidR="007C55AB">
        <w:rPr>
          <w:rFonts w:eastAsiaTheme="minorEastAsia"/>
          <w:lang w:val="en-US"/>
        </w:rPr>
        <w:t>ro</w:t>
      </w:r>
      <w:r>
        <w:rPr>
          <w:rFonts w:eastAsiaTheme="minorEastAsia"/>
          <w:lang w:val="en-US"/>
        </w:rPr>
        <w:t xml:space="preserve">m the non-linear mixed effects model </w:t>
      </w:r>
      <w:r w:rsidR="007C55AB">
        <w:rPr>
          <w:rFonts w:eastAsiaTheme="minorEastAsia"/>
          <w:lang w:val="en-US"/>
        </w:rPr>
        <w:t xml:space="preserve">on freshness showed </w:t>
      </w:r>
      <w:r w:rsidR="00593E98">
        <w:rPr>
          <w:rFonts w:eastAsiaTheme="minorEastAsia"/>
          <w:lang w:val="en-US"/>
        </w:rPr>
        <w:t xml:space="preserve">A = 20.75 se = 1.9 t = 11.2 p&lt;.0001 </w:t>
      </w:r>
      <m:oMath>
        <m:r>
          <w:rPr>
            <w:rFonts w:ascii="Cambria Math" w:hAnsi="Cambria Math"/>
            <w:lang w:val="en-US"/>
          </w:rPr>
          <m:t>ϕ=4.2</m:t>
        </m:r>
      </m:oMath>
      <w:r w:rsidR="00593E98">
        <w:rPr>
          <w:rFonts w:eastAsiaTheme="minorEastAsia"/>
          <w:lang w:val="en-US"/>
        </w:rPr>
        <w:t xml:space="preserve"> se = 0.07 t = 61.4 p&lt;.0001 and k = 42.3 se = 2.2 t = 18.7 p&lt;.0001.</w:t>
      </w:r>
    </w:p>
    <w:p w14:paraId="0CBF5B4B" w14:textId="77777777" w:rsidR="00CA5CE1" w:rsidRDefault="00E008C9" w:rsidP="00CA5CE1">
      <w:pPr>
        <w:keepNext/>
      </w:pPr>
      <w:r>
        <w:rPr>
          <w:noProof/>
        </w:rPr>
        <w:drawing>
          <wp:inline distT="0" distB="0" distL="0" distR="0" wp14:anchorId="7403883F" wp14:editId="58AE7D14">
            <wp:extent cx="5731510" cy="2989580"/>
            <wp:effectExtent l="0" t="0" r="2540" b="127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EBBE" w14:textId="177CD27B" w:rsidR="007C55AB" w:rsidRPr="00CA5CE1" w:rsidRDefault="00CA5CE1" w:rsidP="00CA5CE1">
      <w:pPr>
        <w:pStyle w:val="Caption"/>
        <w:rPr>
          <w:lang w:val="en-US"/>
        </w:rPr>
      </w:pPr>
      <w:r w:rsidRPr="00CA5CE1">
        <w:rPr>
          <w:lang w:val="en-US"/>
        </w:rPr>
        <w:t xml:space="preserve">Figure </w:t>
      </w:r>
      <w:r>
        <w:fldChar w:fldCharType="begin"/>
      </w:r>
      <w:r w:rsidRPr="00CA5CE1">
        <w:rPr>
          <w:lang w:val="en-US"/>
        </w:rPr>
        <w:instrText xml:space="preserve"> SEQ Figure \* ARABIC </w:instrText>
      </w:r>
      <w:r>
        <w:fldChar w:fldCharType="separate"/>
      </w:r>
      <w:r w:rsidRPr="00CA5CE1">
        <w:rPr>
          <w:noProof/>
          <w:lang w:val="en-US"/>
        </w:rPr>
        <w:t>1</w:t>
      </w:r>
      <w:r>
        <w:fldChar w:fldCharType="end"/>
      </w:r>
      <w:r w:rsidRPr="00CA5CE1">
        <w:rPr>
          <w:lang w:val="en-US"/>
        </w:rPr>
        <w:t>: D</w:t>
      </w:r>
      <w:r>
        <w:rPr>
          <w:lang w:val="en-US"/>
        </w:rPr>
        <w:t xml:space="preserve">isplays the results of the three </w:t>
      </w:r>
      <w:proofErr w:type="spellStart"/>
      <w:proofErr w:type="gramStart"/>
      <w:r>
        <w:rPr>
          <w:lang w:val="en-US"/>
        </w:rPr>
        <w:t>non linear</w:t>
      </w:r>
      <w:proofErr w:type="spellEnd"/>
      <w:proofErr w:type="gramEnd"/>
      <w:r>
        <w:rPr>
          <w:lang w:val="en-US"/>
        </w:rPr>
        <w:t xml:space="preserve"> mixed effects models for freshness, hunger and mood for each participant.</w:t>
      </w:r>
    </w:p>
    <w:p w14:paraId="16966D46" w14:textId="545763E9" w:rsidR="007C55AB" w:rsidRPr="00BC32C3" w:rsidRDefault="007C55AB" w:rsidP="007C55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Results from the non-linear mixed effects model on mood showed A = 4.8 se = 1.5 t = 3.3 p&lt;.005 </w:t>
      </w:r>
      <m:oMath>
        <m:r>
          <w:rPr>
            <w:rFonts w:ascii="Cambria Math" w:hAnsi="Cambria Math"/>
            <w:lang w:val="en-US"/>
          </w:rPr>
          <m:t>ϕ=3.3</m:t>
        </m:r>
      </m:oMath>
      <w:r>
        <w:rPr>
          <w:rFonts w:eastAsiaTheme="minorEastAsia"/>
          <w:lang w:val="en-US"/>
        </w:rPr>
        <w:t xml:space="preserve"> se = 0.25 t = 13.4 p&lt;.0001 and k = 66 se = 2.8 t = 23.3 p&lt;.0001.</w:t>
      </w:r>
    </w:p>
    <w:p w14:paraId="23EADB5E" w14:textId="4AB9C8C1" w:rsidR="007C55AB" w:rsidRDefault="007C55AB" w:rsidP="007C55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Results from the non-linear mixed effects model on hunger showed A = 7</w:t>
      </w:r>
      <w:r w:rsidR="00BC32C3">
        <w:rPr>
          <w:rFonts w:eastAsiaTheme="minorEastAsia"/>
          <w:lang w:val="en-US"/>
        </w:rPr>
        <w:t>.4</w:t>
      </w:r>
      <w:r>
        <w:rPr>
          <w:rFonts w:eastAsiaTheme="minorEastAsia"/>
          <w:lang w:val="en-US"/>
        </w:rPr>
        <w:t xml:space="preserve"> se = 1.9 t = </w:t>
      </w:r>
      <w:r w:rsidR="00BC32C3">
        <w:rPr>
          <w:rFonts w:eastAsiaTheme="minorEastAsia"/>
          <w:lang w:val="en-US"/>
        </w:rPr>
        <w:t>3.9</w:t>
      </w:r>
      <w:r>
        <w:rPr>
          <w:rFonts w:eastAsiaTheme="minorEastAsia"/>
          <w:lang w:val="en-US"/>
        </w:rPr>
        <w:t xml:space="preserve"> p&lt;.0001 </w:t>
      </w:r>
      <m:oMath>
        <m:r>
          <w:rPr>
            <w:rFonts w:ascii="Cambria Math" w:hAnsi="Cambria Math"/>
            <w:lang w:val="en-US"/>
          </w:rPr>
          <m:t>ϕ=2.0</m:t>
        </m:r>
      </m:oMath>
      <w:r>
        <w:rPr>
          <w:rFonts w:eastAsiaTheme="minorEastAsia"/>
          <w:lang w:val="en-US"/>
        </w:rPr>
        <w:t xml:space="preserve"> se = 0.</w:t>
      </w:r>
      <w:r w:rsidR="00BC32C3">
        <w:rPr>
          <w:rFonts w:eastAsiaTheme="minorEastAsia"/>
          <w:lang w:val="en-US"/>
        </w:rPr>
        <w:t>36</w:t>
      </w:r>
      <w:r>
        <w:rPr>
          <w:rFonts w:eastAsiaTheme="minorEastAsia"/>
          <w:lang w:val="en-US"/>
        </w:rPr>
        <w:t xml:space="preserve"> t =</w:t>
      </w:r>
      <w:r w:rsidR="00BC32C3">
        <w:rPr>
          <w:rFonts w:eastAsiaTheme="minorEastAsia"/>
          <w:lang w:val="en-US"/>
        </w:rPr>
        <w:t xml:space="preserve"> 5.7</w:t>
      </w:r>
      <w:r>
        <w:rPr>
          <w:rFonts w:eastAsiaTheme="minorEastAsia"/>
          <w:lang w:val="en-US"/>
        </w:rPr>
        <w:t xml:space="preserve"> p&lt;.0001 and k = </w:t>
      </w:r>
      <w:r w:rsidR="00BC32C3">
        <w:rPr>
          <w:rFonts w:eastAsiaTheme="minorEastAsia"/>
          <w:lang w:val="en-US"/>
        </w:rPr>
        <w:t>61</w:t>
      </w:r>
      <w:r>
        <w:rPr>
          <w:rFonts w:eastAsiaTheme="minorEastAsia"/>
          <w:lang w:val="en-US"/>
        </w:rPr>
        <w:t xml:space="preserve"> se = 2.</w:t>
      </w:r>
      <w:r w:rsidR="00BC32C3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 t = </w:t>
      </w:r>
      <w:r w:rsidR="00BC32C3">
        <w:rPr>
          <w:rFonts w:eastAsiaTheme="minorEastAsia"/>
          <w:lang w:val="en-US"/>
        </w:rPr>
        <w:t>23.5</w:t>
      </w:r>
      <w:r>
        <w:rPr>
          <w:rFonts w:eastAsiaTheme="minorEastAsia"/>
          <w:lang w:val="en-US"/>
        </w:rPr>
        <w:t xml:space="preserve"> p&lt;.0001.</w:t>
      </w:r>
    </w:p>
    <w:p w14:paraId="35259A11" w14:textId="77777777" w:rsidR="007C55AB" w:rsidRDefault="007C55AB">
      <w:pPr>
        <w:rPr>
          <w:lang w:val="en-US"/>
        </w:rPr>
      </w:pPr>
    </w:p>
    <w:p w14:paraId="4EC9A829" w14:textId="28D5D905" w:rsidR="00BB5F69" w:rsidRPr="00A12E4B" w:rsidRDefault="00890CDF">
      <w:pPr>
        <w:rPr>
          <w:b/>
          <w:bCs/>
          <w:sz w:val="28"/>
          <w:szCs w:val="28"/>
          <w:lang w:val="en-US"/>
        </w:rPr>
      </w:pPr>
      <w:r w:rsidRPr="00A12E4B">
        <w:rPr>
          <w:b/>
          <w:bCs/>
          <w:sz w:val="28"/>
          <w:szCs w:val="28"/>
          <w:lang w:val="en-US"/>
        </w:rPr>
        <w:t>Discussion</w:t>
      </w:r>
    </w:p>
    <w:p w14:paraId="2EF34A8B" w14:textId="1988D0F2" w:rsidR="00890CDF" w:rsidRDefault="00890CDF">
      <w:pPr>
        <w:rPr>
          <w:lang w:val="en-US"/>
        </w:rPr>
      </w:pPr>
      <w:r>
        <w:rPr>
          <w:lang w:val="en-US"/>
        </w:rPr>
        <w:t>The results of the current study suggest that the freshness of students can be explained with a sinusoidal function where the oscillation time of the wave is set to 24 hours. These results therefore support the idea that freshness follows a circadian rhythm. The results also</w:t>
      </w:r>
      <w:r w:rsidR="007C55AB">
        <w:rPr>
          <w:lang w:val="en-US"/>
        </w:rPr>
        <w:t xml:space="preserve"> showed that hunger and mood followed a similar pattern however not to the same degree as with freshness.</w:t>
      </w:r>
      <w:r w:rsidR="005C149A">
        <w:rPr>
          <w:lang w:val="en-US"/>
        </w:rPr>
        <w:t xml:space="preserve"> </w:t>
      </w:r>
    </w:p>
    <w:p w14:paraId="30C48B83" w14:textId="7F28F1E2" w:rsidR="003E227E" w:rsidRDefault="003E227E">
      <w:pPr>
        <w:rPr>
          <w:lang w:val="en-US"/>
        </w:rPr>
      </w:pPr>
    </w:p>
    <w:p w14:paraId="60D46E60" w14:textId="37980696" w:rsidR="003E227E" w:rsidRPr="00A12E4B" w:rsidRDefault="003E227E">
      <w:pPr>
        <w:rPr>
          <w:b/>
          <w:bCs/>
          <w:sz w:val="28"/>
          <w:szCs w:val="28"/>
          <w:lang w:val="en-US"/>
        </w:rPr>
      </w:pPr>
      <w:r w:rsidRPr="00A12E4B">
        <w:rPr>
          <w:b/>
          <w:bCs/>
          <w:sz w:val="28"/>
          <w:szCs w:val="28"/>
          <w:lang w:val="en-US"/>
        </w:rPr>
        <w:t>Limitations</w:t>
      </w:r>
    </w:p>
    <w:p w14:paraId="23C43C05" w14:textId="2D8445A4" w:rsidR="003E227E" w:rsidRDefault="003E227E">
      <w:pPr>
        <w:rPr>
          <w:lang w:val="en-US"/>
        </w:rPr>
      </w:pPr>
      <w:r>
        <w:rPr>
          <w:lang w:val="en-US"/>
        </w:rPr>
        <w:t xml:space="preserve">Big limitations of the current study come from the low participation rate of students, but especially also the low number of answered prompts in the time interval from midnight to 6 in the morning. This is most likely because people slept at this time, however inference is especially difficult to make with one </w:t>
      </w:r>
      <w:r w:rsidR="005035EA">
        <w:rPr>
          <w:lang w:val="en-US"/>
        </w:rPr>
        <w:t>fourth</w:t>
      </w:r>
      <w:r>
        <w:rPr>
          <w:lang w:val="en-US"/>
        </w:rPr>
        <w:t xml:space="preserve"> of the time missing.</w:t>
      </w:r>
      <w:r w:rsidR="006A6562">
        <w:rPr>
          <w:lang w:val="en-US"/>
        </w:rPr>
        <w:t xml:space="preserve"> Due to the low sample size </w:t>
      </w:r>
      <w:r w:rsidR="005035EA">
        <w:rPr>
          <w:lang w:val="en-US"/>
        </w:rPr>
        <w:t>a</w:t>
      </w:r>
      <w:r w:rsidR="006A6562">
        <w:rPr>
          <w:lang w:val="en-US"/>
        </w:rPr>
        <w:t xml:space="preserve"> </w:t>
      </w:r>
      <w:r w:rsidR="00A12E4B">
        <w:rPr>
          <w:lang w:val="en-US"/>
        </w:rPr>
        <w:t>nonlinear</w:t>
      </w:r>
      <w:r w:rsidR="006A6562">
        <w:rPr>
          <w:lang w:val="en-US"/>
        </w:rPr>
        <w:t xml:space="preserve"> mixed effects model where the frequency of the oscillation wasn’t feasible, which could have further strengthened the hypothesis that these experiences </w:t>
      </w:r>
      <w:r w:rsidR="00494506">
        <w:rPr>
          <w:lang w:val="en-US"/>
        </w:rPr>
        <w:t>follow</w:t>
      </w:r>
      <w:r w:rsidR="006A6562">
        <w:rPr>
          <w:lang w:val="en-US"/>
        </w:rPr>
        <w:t xml:space="preserve"> a </w:t>
      </w:r>
      <w:r w:rsidR="005035EA">
        <w:rPr>
          <w:lang w:val="en-US"/>
        </w:rPr>
        <w:t>24-hour</w:t>
      </w:r>
      <w:r w:rsidR="006A6562">
        <w:rPr>
          <w:lang w:val="en-US"/>
        </w:rPr>
        <w:t xml:space="preserve"> cycle</w:t>
      </w:r>
      <w:r w:rsidR="00494506">
        <w:rPr>
          <w:lang w:val="en-US"/>
        </w:rPr>
        <w:t>.</w:t>
      </w:r>
    </w:p>
    <w:p w14:paraId="261E8B28" w14:textId="64D11EFD" w:rsidR="00A12E4B" w:rsidRDefault="00A12E4B">
      <w:pPr>
        <w:rPr>
          <w:lang w:val="en-US"/>
        </w:rPr>
      </w:pPr>
    </w:p>
    <w:p w14:paraId="459EC493" w14:textId="77777777" w:rsidR="00494506" w:rsidRDefault="00494506">
      <w:pPr>
        <w:rPr>
          <w:lang w:val="en-US"/>
        </w:rPr>
      </w:pPr>
    </w:p>
    <w:p w14:paraId="68DB28A7" w14:textId="53816578" w:rsidR="00DF784F" w:rsidRDefault="00DF784F">
      <w:pPr>
        <w:rPr>
          <w:lang w:val="en-US"/>
        </w:rPr>
      </w:pPr>
      <w:r>
        <w:rPr>
          <w:lang w:val="en-US"/>
        </w:rPr>
        <w:lastRenderedPageBreak/>
        <w:t>Appendix A:</w:t>
      </w:r>
    </w:p>
    <w:p w14:paraId="2CBDC415" w14:textId="240ABB34" w:rsidR="00DF784F" w:rsidRDefault="00DF784F">
      <w:pPr>
        <w:rPr>
          <w:lang w:val="en-US"/>
        </w:rPr>
      </w:pPr>
      <w:r>
        <w:rPr>
          <w:lang w:val="en-US"/>
        </w:rPr>
        <w:t>To see the questions the students were prompted by follow the following link to try the questionnaire itself:</w:t>
      </w:r>
    </w:p>
    <w:p w14:paraId="39D49693" w14:textId="2BB8CC4E" w:rsidR="00DF784F" w:rsidRDefault="00000000">
      <w:pPr>
        <w:rPr>
          <w:lang w:val="en-US"/>
        </w:rPr>
      </w:pPr>
      <w:r>
        <w:fldChar w:fldCharType="begin"/>
      </w:r>
      <w:r w:rsidRPr="0064121C">
        <w:rPr>
          <w:lang w:val="en-US"/>
        </w:rPr>
        <w:instrText>HYPERLINK "https://chani.cogsciexperiment.au.dk/BodyFeelingExp.html?fbclid=IwAR175uXWlcbLCOH9zS-L0wrY51ca8B2UOkG8CNCAZESOXjLoWgH1nTUP_e8"</w:instrText>
      </w:r>
      <w:r>
        <w:fldChar w:fldCharType="separate"/>
      </w:r>
      <w:r w:rsidR="00DF784F" w:rsidRPr="009E685D">
        <w:rPr>
          <w:rStyle w:val="Hyperlink"/>
          <w:lang w:val="en-US"/>
        </w:rPr>
        <w:t>https://chani.cogsciexperiment.au.dk/BodyFeelingExp.html?fbclid=IwAR175uXWlcbLCOH9zS-L0wrY51ca8B2UOkG8CNCAZESOXjLoWgH1nTUP_e8</w:t>
      </w:r>
      <w:r>
        <w:rPr>
          <w:rStyle w:val="Hyperlink"/>
          <w:lang w:val="en-US"/>
        </w:rPr>
        <w:fldChar w:fldCharType="end"/>
      </w:r>
    </w:p>
    <w:p w14:paraId="0C0DD150" w14:textId="6C38D6A3" w:rsidR="00DF784F" w:rsidRDefault="00DF784F">
      <w:pPr>
        <w:rPr>
          <w:lang w:val="en-US"/>
        </w:rPr>
      </w:pPr>
    </w:p>
    <w:p w14:paraId="5B8F0DE5" w14:textId="2D2AC204" w:rsidR="003E227E" w:rsidRDefault="003E227E">
      <w:pPr>
        <w:rPr>
          <w:lang w:val="en-US"/>
        </w:rPr>
      </w:pPr>
      <w:r>
        <w:rPr>
          <w:lang w:val="en-US"/>
        </w:rPr>
        <w:t>appendix B:</w:t>
      </w:r>
    </w:p>
    <w:p w14:paraId="342104B0" w14:textId="61FEA691" w:rsidR="003E227E" w:rsidRDefault="003E227E" w:rsidP="003E227E">
      <w:pPr>
        <w:rPr>
          <w:lang w:val="en-US"/>
        </w:rPr>
      </w:pPr>
      <w:r>
        <w:rPr>
          <w:lang w:val="en-US"/>
        </w:rPr>
        <w:t>deviation of phi.</w:t>
      </w:r>
    </w:p>
    <w:p w14:paraId="71BD9306" w14:textId="77777777" w:rsidR="003E227E" w:rsidRPr="00EC1A91" w:rsidRDefault="00000000" w:rsidP="003E227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=β*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(ϕ)</m:t>
          </m:r>
        </m:oMath>
      </m:oMathPara>
    </w:p>
    <w:p w14:paraId="10BE4B23" w14:textId="77777777" w:rsidR="003E227E" w:rsidRPr="00682BB6" w:rsidRDefault="00000000" w:rsidP="003E227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=-β*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(ϕ)</m:t>
          </m:r>
        </m:oMath>
      </m:oMathPara>
    </w:p>
    <w:p w14:paraId="6F553E3A" w14:textId="77777777" w:rsidR="003E227E" w:rsidRPr="00682BB6" w:rsidRDefault="003E227E" w:rsidP="003E227E">
      <w:pPr>
        <w:ind w:firstLine="130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(ϕ)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w:rPr>
                  <w:rFonts w:ascii="Cambria Math" w:hAnsi="Cambria Math"/>
                  <w:lang w:val="en-US"/>
                </w:rPr>
                <m:t>(ϕ)</m:t>
              </m:r>
            </m:den>
          </m:f>
        </m:oMath>
      </m:oMathPara>
    </w:p>
    <w:p w14:paraId="34411FF9" w14:textId="77777777" w:rsidR="003E227E" w:rsidRPr="00682BB6" w:rsidRDefault="003E227E" w:rsidP="003E227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1745252" w14:textId="77777777" w:rsidR="003E227E" w:rsidRPr="008510AB" w:rsidRDefault="003E227E" w:rsidP="003E227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(ϕ)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2686FCD7" w14:textId="77777777" w:rsidR="003E227E" w:rsidRPr="008510AB" w:rsidRDefault="00000000" w:rsidP="003E227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tan⁡</m:t>
          </m:r>
          <m:r>
            <w:rPr>
              <w:rFonts w:ascii="Cambria Math" w:hAnsi="Cambria Math"/>
              <w:lang w:val="en-US"/>
            </w:rPr>
            <m:t>(ϕ)</m:t>
          </m:r>
        </m:oMath>
      </m:oMathPara>
    </w:p>
    <w:p w14:paraId="239E90E9" w14:textId="523CC643" w:rsidR="003E227E" w:rsidRPr="003E227E" w:rsidRDefault="00000000" w:rsidP="003E227E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ϕ=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08ED03C" w14:textId="1EAF1B60" w:rsidR="003E227E" w:rsidRDefault="003E227E" w:rsidP="003E22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Deviation of the amplitude</w:t>
      </w:r>
    </w:p>
    <w:p w14:paraId="5C7B39CA" w14:textId="7E64D9FD" w:rsidR="00EC6661" w:rsidRPr="00EC1A91" w:rsidRDefault="00000000" w:rsidP="003E227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=β*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(ϕ)</m:t>
          </m:r>
        </m:oMath>
      </m:oMathPara>
    </w:p>
    <w:p w14:paraId="1FC8CC9E" w14:textId="7E0BB66B" w:rsidR="003E227E" w:rsidRPr="00EC6661" w:rsidRDefault="00000000" w:rsidP="003E227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=-β*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(ϕ)</m:t>
          </m:r>
        </m:oMath>
      </m:oMathPara>
    </w:p>
    <w:p w14:paraId="22621C49" w14:textId="77777777" w:rsidR="00EC6661" w:rsidRPr="00682BB6" w:rsidRDefault="00EC6661" w:rsidP="003E227E">
      <w:pPr>
        <w:rPr>
          <w:rFonts w:eastAsiaTheme="minorEastAsia"/>
          <w:lang w:val="en-US"/>
        </w:rPr>
      </w:pPr>
    </w:p>
    <w:p w14:paraId="498125A7" w14:textId="18EA067B" w:rsidR="003E227E" w:rsidRPr="00EC6661" w:rsidRDefault="00000000" w:rsidP="003E227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r>
                <w:rPr>
                  <w:rFonts w:ascii="Cambria Math" w:hAnsi="Cambria Math"/>
                  <w:lang w:val="en-US"/>
                </w:rPr>
                <m:t>(ϕ)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⁡</m:t>
          </m:r>
        </m:oMath>
      </m:oMathPara>
    </w:p>
    <w:p w14:paraId="379EF8F3" w14:textId="77777777" w:rsidR="00EC6661" w:rsidRPr="00682BB6" w:rsidRDefault="00EC6661" w:rsidP="003E227E">
      <w:pPr>
        <w:rPr>
          <w:rFonts w:eastAsiaTheme="minorEastAsia"/>
          <w:lang w:val="en-US"/>
        </w:rPr>
      </w:pPr>
    </w:p>
    <w:p w14:paraId="63544460" w14:textId="0FC28904" w:rsidR="00EC6661" w:rsidRPr="00682BB6" w:rsidRDefault="00000000" w:rsidP="00EC666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*(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C61EF2A" w14:textId="2C3B6AEB" w:rsidR="003E227E" w:rsidRPr="005F3B28" w:rsidRDefault="00EC666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7E819574" w14:textId="4C4F8C69" w:rsidR="005F3B28" w:rsidRDefault="005F3B28">
      <w:pPr>
        <w:rPr>
          <w:rFonts w:eastAsiaTheme="minorEastAsia"/>
          <w:lang w:val="en-US"/>
        </w:rPr>
      </w:pPr>
    </w:p>
    <w:p w14:paraId="22CA68FF" w14:textId="1766B675" w:rsidR="005F3B28" w:rsidRDefault="005F3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Appendix C</w:t>
      </w:r>
    </w:p>
    <w:p w14:paraId="5A725735" w14:textId="513BA457" w:rsidR="005F3B28" w:rsidRDefault="003853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All code can be found on the following GitHub:</w:t>
      </w:r>
    </w:p>
    <w:p w14:paraId="2F3407A8" w14:textId="66283D3B" w:rsidR="00385354" w:rsidRDefault="00000000">
      <w:pPr>
        <w:rPr>
          <w:rFonts w:eastAsiaTheme="minorEastAsia"/>
          <w:lang w:val="en-US"/>
        </w:rPr>
      </w:pPr>
      <w:r>
        <w:fldChar w:fldCharType="begin"/>
      </w:r>
      <w:r w:rsidRPr="0064121C">
        <w:rPr>
          <w:lang w:val="en-US"/>
        </w:rPr>
        <w:instrText>HYPERLINK "https://github.com/JesperFischer/MEG_ADV_cognitive_neuro/tree/master/Homeostasis"</w:instrText>
      </w:r>
      <w:r>
        <w:fldChar w:fldCharType="separate"/>
      </w:r>
      <w:r w:rsidR="00385354" w:rsidRPr="009E685D">
        <w:rPr>
          <w:rStyle w:val="Hyperlink"/>
          <w:rFonts w:eastAsiaTheme="minorEastAsia"/>
          <w:lang w:val="en-US"/>
        </w:rPr>
        <w:t>https://github.com/JesperFischer/MEG_ADV_cognitive_neuro/tree/master/Homeostasis</w:t>
      </w:r>
      <w:r>
        <w:rPr>
          <w:rStyle w:val="Hyperlink"/>
          <w:rFonts w:eastAsiaTheme="minorEastAsia"/>
          <w:lang w:val="en-US"/>
        </w:rPr>
        <w:fldChar w:fldCharType="end"/>
      </w:r>
      <w:r w:rsidR="00385354">
        <w:rPr>
          <w:rFonts w:eastAsiaTheme="minorEastAsia"/>
          <w:lang w:val="en-US"/>
        </w:rPr>
        <w:t xml:space="preserve"> </w:t>
      </w:r>
    </w:p>
    <w:p w14:paraId="30C1F061" w14:textId="1B2F7AF4" w:rsidR="00730E4F" w:rsidRDefault="00730E4F">
      <w:pPr>
        <w:rPr>
          <w:rFonts w:eastAsiaTheme="minorEastAsia"/>
          <w:lang w:val="en-US"/>
        </w:rPr>
      </w:pPr>
    </w:p>
    <w:p w14:paraId="078CA196" w14:textId="39A052C2" w:rsidR="00730E4F" w:rsidRPr="00A12E4B" w:rsidRDefault="00730E4F">
      <w:pPr>
        <w:rPr>
          <w:rFonts w:eastAsiaTheme="minorEastAsia"/>
          <w:b/>
          <w:bCs/>
          <w:sz w:val="28"/>
          <w:szCs w:val="28"/>
          <w:lang w:val="en-US"/>
        </w:rPr>
      </w:pPr>
      <w:r w:rsidRPr="00A12E4B">
        <w:rPr>
          <w:rFonts w:eastAsiaTheme="minorEastAsia"/>
          <w:b/>
          <w:bCs/>
          <w:sz w:val="28"/>
          <w:szCs w:val="28"/>
          <w:lang w:val="en-US"/>
        </w:rPr>
        <w:lastRenderedPageBreak/>
        <w:t>Literature:</w:t>
      </w:r>
    </w:p>
    <w:p w14:paraId="51C0DA5D" w14:textId="77777777" w:rsidR="00A72084" w:rsidRPr="00A72084" w:rsidRDefault="00A72084" w:rsidP="00A72084">
      <w:pPr>
        <w:spacing w:line="480" w:lineRule="auto"/>
        <w:ind w:hanging="480"/>
        <w:rPr>
          <w:lang w:val="en-US"/>
        </w:rPr>
      </w:pPr>
      <w:r w:rsidRPr="00A72084">
        <w:rPr>
          <w:lang w:val="en-US"/>
        </w:rPr>
        <w:t xml:space="preserve">Kim, T. W., </w:t>
      </w:r>
      <w:proofErr w:type="spellStart"/>
      <w:r w:rsidRPr="00A72084">
        <w:rPr>
          <w:lang w:val="en-US"/>
        </w:rPr>
        <w:t>Jeong</w:t>
      </w:r>
      <w:proofErr w:type="spellEnd"/>
      <w:r w:rsidRPr="00A72084">
        <w:rPr>
          <w:lang w:val="en-US"/>
        </w:rPr>
        <w:t xml:space="preserve">, J.-H., &amp; Hong, S.-C. (2015). The Impact of Sleep and Circadian Disturbance on Hormones and Metabolism. </w:t>
      </w:r>
      <w:r w:rsidRPr="00A72084">
        <w:rPr>
          <w:i/>
          <w:iCs/>
          <w:lang w:val="en-US"/>
        </w:rPr>
        <w:t>International Journal of Endocrinology</w:t>
      </w:r>
      <w:r w:rsidRPr="00A72084">
        <w:rPr>
          <w:lang w:val="en-US"/>
        </w:rPr>
        <w:t xml:space="preserve">, </w:t>
      </w:r>
      <w:r w:rsidRPr="00A72084">
        <w:rPr>
          <w:i/>
          <w:iCs/>
          <w:lang w:val="en-US"/>
        </w:rPr>
        <w:t>2015</w:t>
      </w:r>
      <w:r w:rsidRPr="00A72084">
        <w:rPr>
          <w:lang w:val="en-US"/>
        </w:rPr>
        <w:t xml:space="preserve">, 591729. </w:t>
      </w:r>
      <w:hyperlink r:id="rId7" w:history="1">
        <w:r w:rsidRPr="00A72084">
          <w:rPr>
            <w:rStyle w:val="Hyperlink"/>
            <w:lang w:val="en-US"/>
          </w:rPr>
          <w:t>https://doi.org/10.1155/2015/591729</w:t>
        </w:r>
      </w:hyperlink>
    </w:p>
    <w:p w14:paraId="301AAE21" w14:textId="77777777" w:rsidR="00A72084" w:rsidRPr="00A72084" w:rsidRDefault="00A72084" w:rsidP="00A72084">
      <w:pPr>
        <w:spacing w:line="480" w:lineRule="auto"/>
        <w:ind w:hanging="480"/>
        <w:rPr>
          <w:lang w:val="en-US"/>
        </w:rPr>
      </w:pPr>
      <w:r w:rsidRPr="00A72084">
        <w:rPr>
          <w:lang w:val="en-US"/>
        </w:rPr>
        <w:t>McClung, C. A. (2013). How might circadian rhythms control mood? Let me count the ways</w:t>
      </w:r>
      <w:proofErr w:type="gramStart"/>
      <w:r w:rsidRPr="00A72084">
        <w:rPr>
          <w:lang w:val="en-US"/>
        </w:rPr>
        <w:t>…..</w:t>
      </w:r>
      <w:proofErr w:type="gramEnd"/>
      <w:r w:rsidRPr="00A72084">
        <w:rPr>
          <w:lang w:val="en-US"/>
        </w:rPr>
        <w:t xml:space="preserve"> </w:t>
      </w:r>
      <w:r w:rsidRPr="00A72084">
        <w:rPr>
          <w:i/>
          <w:iCs/>
          <w:lang w:val="en-US"/>
        </w:rPr>
        <w:t>Biological Psychiatry</w:t>
      </w:r>
      <w:r w:rsidRPr="00A72084">
        <w:rPr>
          <w:lang w:val="en-US"/>
        </w:rPr>
        <w:t xml:space="preserve">, </w:t>
      </w:r>
      <w:r w:rsidRPr="00A72084">
        <w:rPr>
          <w:i/>
          <w:iCs/>
          <w:lang w:val="en-US"/>
        </w:rPr>
        <w:t>74</w:t>
      </w:r>
      <w:r w:rsidRPr="00A72084">
        <w:rPr>
          <w:lang w:val="en-US"/>
        </w:rPr>
        <w:t xml:space="preserve">(4), 242–249. </w:t>
      </w:r>
      <w:hyperlink r:id="rId8" w:history="1">
        <w:r w:rsidRPr="00A72084">
          <w:rPr>
            <w:rStyle w:val="Hyperlink"/>
            <w:lang w:val="en-US"/>
          </w:rPr>
          <w:t>https://doi.org/10.1016/j.biopsych.2013.02.019</w:t>
        </w:r>
      </w:hyperlink>
    </w:p>
    <w:p w14:paraId="7F9FF754" w14:textId="4DBEEFA0" w:rsidR="00730E4F" w:rsidRPr="00EC6661" w:rsidRDefault="00730E4F">
      <w:pPr>
        <w:rPr>
          <w:rFonts w:eastAsiaTheme="minorEastAsia"/>
          <w:lang w:val="en-US"/>
        </w:rPr>
      </w:pPr>
    </w:p>
    <w:sectPr w:rsidR="00730E4F" w:rsidRPr="00EC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DE"/>
    <w:rsid w:val="001F23BF"/>
    <w:rsid w:val="0020369E"/>
    <w:rsid w:val="00241F9E"/>
    <w:rsid w:val="00270253"/>
    <w:rsid w:val="00283CDE"/>
    <w:rsid w:val="00296C47"/>
    <w:rsid w:val="00297B26"/>
    <w:rsid w:val="002B27DE"/>
    <w:rsid w:val="002C1864"/>
    <w:rsid w:val="002F15DE"/>
    <w:rsid w:val="00385354"/>
    <w:rsid w:val="003967AE"/>
    <w:rsid w:val="003E227E"/>
    <w:rsid w:val="00487B5A"/>
    <w:rsid w:val="00494506"/>
    <w:rsid w:val="004A2EEF"/>
    <w:rsid w:val="005035EA"/>
    <w:rsid w:val="00593E98"/>
    <w:rsid w:val="005C149A"/>
    <w:rsid w:val="005F3B28"/>
    <w:rsid w:val="005F5B98"/>
    <w:rsid w:val="0064121C"/>
    <w:rsid w:val="00682BB6"/>
    <w:rsid w:val="006A6562"/>
    <w:rsid w:val="006E7102"/>
    <w:rsid w:val="00730714"/>
    <w:rsid w:val="00730E4F"/>
    <w:rsid w:val="0079013E"/>
    <w:rsid w:val="007C55AB"/>
    <w:rsid w:val="007E2E1F"/>
    <w:rsid w:val="007F57B2"/>
    <w:rsid w:val="00817E59"/>
    <w:rsid w:val="008510AB"/>
    <w:rsid w:val="00890CDF"/>
    <w:rsid w:val="00905975"/>
    <w:rsid w:val="009648E8"/>
    <w:rsid w:val="009D4370"/>
    <w:rsid w:val="009E5C09"/>
    <w:rsid w:val="00A12E4B"/>
    <w:rsid w:val="00A7128B"/>
    <w:rsid w:val="00A72084"/>
    <w:rsid w:val="00BA5234"/>
    <w:rsid w:val="00BB5F69"/>
    <w:rsid w:val="00BC32C3"/>
    <w:rsid w:val="00CA5CE1"/>
    <w:rsid w:val="00D12816"/>
    <w:rsid w:val="00DF784F"/>
    <w:rsid w:val="00E008C9"/>
    <w:rsid w:val="00EC1A91"/>
    <w:rsid w:val="00EC6661"/>
    <w:rsid w:val="00F41F4B"/>
    <w:rsid w:val="00F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2574"/>
  <w15:chartTrackingRefBased/>
  <w15:docId w15:val="{8DA0738F-A5E8-4EAB-A2A8-D481256F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9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7B5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A5C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biopsych.2013.02.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55/2015/59172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21283-3A38-44D5-8498-FE90B272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1</Pages>
  <Words>953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Fischer Ehmsen</dc:creator>
  <cp:keywords/>
  <dc:description/>
  <cp:lastModifiedBy>Jesper Fischer Ehmsen</cp:lastModifiedBy>
  <cp:revision>13</cp:revision>
  <dcterms:created xsi:type="dcterms:W3CDTF">2022-11-25T07:31:00Z</dcterms:created>
  <dcterms:modified xsi:type="dcterms:W3CDTF">2022-12-08T13:18:00Z</dcterms:modified>
</cp:coreProperties>
</file>