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5595B" w14:textId="77777777" w:rsidR="00FF37F8" w:rsidRDefault="00FF37F8" w:rsidP="00FF37F8">
      <w:pPr>
        <w:spacing w:line="360" w:lineRule="auto"/>
        <w:jc w:val="both"/>
        <w:rPr>
          <w:rFonts w:ascii="Calibri" w:eastAsia="Times New Roman" w:hAnsi="Calibri" w:cs="Calibri"/>
          <w:color w:val="000000"/>
          <w:lang w:eastAsia="en-GB"/>
        </w:rPr>
      </w:pPr>
    </w:p>
    <w:p w14:paraId="37C1B8A6" w14:textId="77777777" w:rsidR="00FF37F8" w:rsidRDefault="00FF37F8" w:rsidP="00FF37F8">
      <w:pPr>
        <w:spacing w:line="36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 xml:space="preserve">Representation of Abstract and Concrete Words: </w:t>
      </w:r>
    </w:p>
    <w:p w14:paraId="1DD581D0" w14:textId="77777777" w:rsidR="00FF37F8" w:rsidRPr="00807B0D" w:rsidRDefault="00FF37F8" w:rsidP="00FF37F8">
      <w:pPr>
        <w:spacing w:line="36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A Functional Neuroimaging Study</w:t>
      </w:r>
    </w:p>
    <w:p w14:paraId="22E1C34F" w14:textId="77777777" w:rsidR="00FF37F8" w:rsidRPr="00807B0D" w:rsidRDefault="00FF37F8" w:rsidP="00FF37F8">
      <w:pPr>
        <w:spacing w:line="360" w:lineRule="auto"/>
        <w:jc w:val="center"/>
        <w:rPr>
          <w:rFonts w:ascii="Calibri" w:eastAsia="Times New Roman" w:hAnsi="Calibri" w:cs="Calibri"/>
          <w:color w:val="000000"/>
          <w:lang w:val="en-US" w:eastAsia="en-GB"/>
        </w:rPr>
      </w:pPr>
    </w:p>
    <w:p w14:paraId="4A0E70C2" w14:textId="77777777" w:rsidR="00FF37F8" w:rsidRDefault="00FF37F8" w:rsidP="00FF37F8">
      <w:pPr>
        <w:spacing w:line="360" w:lineRule="auto"/>
        <w:jc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Study Group 10</w:t>
      </w:r>
    </w:p>
    <w:p w14:paraId="2708B21F" w14:textId="77777777" w:rsidR="00FF37F8" w:rsidRPr="00807B0D" w:rsidRDefault="00FF37F8" w:rsidP="00FF37F8">
      <w:pPr>
        <w:spacing w:line="360" w:lineRule="auto"/>
        <w:jc w:val="center"/>
        <w:rPr>
          <w:rFonts w:ascii="Calibri" w:eastAsia="Times New Roman" w:hAnsi="Calibri" w:cs="Calibri"/>
          <w:color w:val="000000"/>
          <w:lang w:val="en-US" w:eastAsia="en-GB"/>
        </w:rPr>
      </w:pPr>
    </w:p>
    <w:p w14:paraId="13A61B78" w14:textId="77777777" w:rsidR="00FF37F8" w:rsidRPr="00807B0D" w:rsidRDefault="00FF37F8" w:rsidP="00FF37F8">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 xml:space="preserve">Sarah </w:t>
      </w:r>
      <w:proofErr w:type="spellStart"/>
      <w:r w:rsidRPr="00807B0D">
        <w:rPr>
          <w:rFonts w:ascii="Calibri" w:eastAsia="Times New Roman" w:hAnsi="Calibri" w:cs="Calibri"/>
          <w:color w:val="000000"/>
          <w:lang w:val="en-US" w:eastAsia="en-GB"/>
        </w:rPr>
        <w:t>Hvid</w:t>
      </w:r>
      <w:proofErr w:type="spellEnd"/>
      <w:r w:rsidRPr="00807B0D">
        <w:rPr>
          <w:rFonts w:ascii="Calibri" w:eastAsia="Times New Roman" w:hAnsi="Calibri" w:cs="Calibri"/>
          <w:color w:val="000000"/>
          <w:lang w:val="en-US" w:eastAsia="en-GB"/>
        </w:rPr>
        <w:t xml:space="preserve"> Andersen</w:t>
      </w:r>
    </w:p>
    <w:p w14:paraId="667873A7" w14:textId="77777777" w:rsidR="00FF37F8" w:rsidRPr="00807B0D" w:rsidRDefault="00FF37F8" w:rsidP="00FF37F8">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Study Number: 201910230</w:t>
      </w:r>
    </w:p>
    <w:p w14:paraId="35F9BC30" w14:textId="77777777" w:rsidR="00FF37F8" w:rsidRPr="00807B0D" w:rsidRDefault="00FF37F8" w:rsidP="00FF37F8">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School of Communication and Culture, Aarhus University</w:t>
      </w:r>
    </w:p>
    <w:p w14:paraId="48B55434" w14:textId="77777777" w:rsidR="00FF37F8" w:rsidRPr="00807B0D" w:rsidRDefault="00FF37F8" w:rsidP="00FF37F8">
      <w:pPr>
        <w:spacing w:line="360" w:lineRule="auto"/>
        <w:jc w:val="center"/>
        <w:rPr>
          <w:rFonts w:ascii="Calibri" w:eastAsia="Times New Roman" w:hAnsi="Calibri" w:cs="Calibri"/>
          <w:color w:val="000000"/>
          <w:lang w:val="en-US" w:eastAsia="en-GB"/>
        </w:rPr>
      </w:pPr>
    </w:p>
    <w:p w14:paraId="6F6C35C4" w14:textId="77777777" w:rsidR="00FF37F8" w:rsidRDefault="00FF37F8" w:rsidP="00FF37F8">
      <w:pPr>
        <w:spacing w:line="36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Lærke Hejn Brædder</w:t>
      </w:r>
    </w:p>
    <w:p w14:paraId="2557891B" w14:textId="77777777" w:rsidR="00FF37F8" w:rsidRPr="00FF37F8" w:rsidRDefault="00FF37F8" w:rsidP="00FF37F8">
      <w:pPr>
        <w:spacing w:line="360" w:lineRule="auto"/>
        <w:jc w:val="center"/>
        <w:rPr>
          <w:rFonts w:ascii="Calibri" w:eastAsia="Times New Roman" w:hAnsi="Calibri" w:cs="Calibri"/>
          <w:color w:val="000000"/>
          <w:lang w:eastAsia="en-GB"/>
        </w:rPr>
      </w:pPr>
      <w:r w:rsidRPr="00FF37F8">
        <w:rPr>
          <w:rFonts w:ascii="Calibri" w:eastAsia="Times New Roman" w:hAnsi="Calibri" w:cs="Calibri"/>
          <w:color w:val="000000"/>
          <w:lang w:eastAsia="en-GB"/>
        </w:rPr>
        <w:t>Study Number: 201906517</w:t>
      </w:r>
    </w:p>
    <w:p w14:paraId="2A338FAD" w14:textId="77777777" w:rsidR="00FF37F8" w:rsidRPr="00807B0D" w:rsidRDefault="00FF37F8" w:rsidP="00FF37F8">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School of Communication and Culture, Aarhus University</w:t>
      </w:r>
    </w:p>
    <w:p w14:paraId="3388C25E" w14:textId="77777777" w:rsidR="00FF37F8" w:rsidRPr="00807B0D" w:rsidRDefault="00FF37F8" w:rsidP="003C1CAC">
      <w:pPr>
        <w:spacing w:line="360" w:lineRule="auto"/>
        <w:rPr>
          <w:rFonts w:ascii="Calibri" w:eastAsia="Times New Roman" w:hAnsi="Calibri" w:cs="Calibri"/>
          <w:color w:val="000000"/>
          <w:lang w:val="en-US" w:eastAsia="en-GB"/>
        </w:rPr>
      </w:pPr>
    </w:p>
    <w:p w14:paraId="20955ADB" w14:textId="77777777" w:rsidR="00FF37F8" w:rsidRPr="00FF37F8" w:rsidRDefault="00FF37F8" w:rsidP="00FF37F8">
      <w:pPr>
        <w:spacing w:line="360" w:lineRule="auto"/>
        <w:jc w:val="center"/>
        <w:rPr>
          <w:rFonts w:ascii="Calibri" w:eastAsia="Times New Roman" w:hAnsi="Calibri" w:cs="Calibri"/>
          <w:color w:val="000000"/>
          <w:lang w:eastAsia="en-GB"/>
        </w:rPr>
      </w:pPr>
      <w:r w:rsidRPr="00FF37F8">
        <w:rPr>
          <w:rFonts w:ascii="Calibri" w:eastAsia="Times New Roman" w:hAnsi="Calibri" w:cs="Calibri"/>
          <w:color w:val="000000"/>
          <w:lang w:eastAsia="en-GB"/>
        </w:rPr>
        <w:t>Lasse Hyldig Hansen</w:t>
      </w:r>
    </w:p>
    <w:p w14:paraId="1CCB3AB5" w14:textId="77777777" w:rsidR="00FF37F8" w:rsidRPr="00FF37F8" w:rsidRDefault="00FF37F8" w:rsidP="00FF37F8">
      <w:pPr>
        <w:spacing w:line="360" w:lineRule="auto"/>
        <w:jc w:val="center"/>
        <w:rPr>
          <w:rFonts w:ascii="Calibri" w:eastAsia="Times New Roman" w:hAnsi="Calibri" w:cs="Calibri"/>
          <w:color w:val="000000"/>
          <w:lang w:eastAsia="en-GB"/>
        </w:rPr>
      </w:pPr>
      <w:r w:rsidRPr="00FF37F8">
        <w:rPr>
          <w:rFonts w:ascii="Calibri" w:eastAsia="Times New Roman" w:hAnsi="Calibri" w:cs="Calibri"/>
          <w:color w:val="000000"/>
          <w:lang w:eastAsia="en-GB"/>
        </w:rPr>
        <w:t>Study Number: 201908623</w:t>
      </w:r>
    </w:p>
    <w:p w14:paraId="3B97FF9B" w14:textId="77777777" w:rsidR="00FF37F8" w:rsidRPr="00807B0D" w:rsidRDefault="00FF37F8" w:rsidP="00FF37F8">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School of Communication and Culture, Aarhus University</w:t>
      </w:r>
    </w:p>
    <w:p w14:paraId="5135AC95" w14:textId="77777777" w:rsidR="00FF37F8" w:rsidRPr="00807B0D" w:rsidRDefault="00FF37F8" w:rsidP="00FF37F8">
      <w:pPr>
        <w:spacing w:line="360" w:lineRule="auto"/>
        <w:jc w:val="center"/>
        <w:rPr>
          <w:rFonts w:ascii="Calibri" w:eastAsia="Times New Roman" w:hAnsi="Calibri" w:cs="Calibri"/>
          <w:color w:val="000000"/>
          <w:lang w:val="en-US" w:eastAsia="en-GB"/>
        </w:rPr>
      </w:pPr>
    </w:p>
    <w:p w14:paraId="132AB0B7" w14:textId="77777777" w:rsidR="00FF37F8" w:rsidRPr="00807B0D" w:rsidRDefault="00FF37F8" w:rsidP="00FF37F8">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 xml:space="preserve">Kristian Severin </w:t>
      </w:r>
      <w:proofErr w:type="spellStart"/>
      <w:r w:rsidRPr="00807B0D">
        <w:rPr>
          <w:rFonts w:ascii="Calibri" w:eastAsia="Times New Roman" w:hAnsi="Calibri" w:cs="Calibri"/>
          <w:color w:val="000000"/>
          <w:lang w:val="en-US" w:eastAsia="en-GB"/>
        </w:rPr>
        <w:t>Mengel</w:t>
      </w:r>
      <w:proofErr w:type="spellEnd"/>
      <w:r w:rsidRPr="00807B0D">
        <w:rPr>
          <w:rFonts w:ascii="Calibri" w:eastAsia="Times New Roman" w:hAnsi="Calibri" w:cs="Calibri"/>
          <w:color w:val="000000"/>
          <w:lang w:val="en-US" w:eastAsia="en-GB"/>
        </w:rPr>
        <w:t>-Niemann</w:t>
      </w:r>
    </w:p>
    <w:p w14:paraId="67CA1520" w14:textId="77777777" w:rsidR="00FF37F8" w:rsidRPr="00807B0D" w:rsidRDefault="00FF37F8" w:rsidP="00FF37F8">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Study Number: 201904957</w:t>
      </w:r>
    </w:p>
    <w:p w14:paraId="721C6D5A" w14:textId="206BCD7A" w:rsidR="003C1CAC" w:rsidRDefault="00FF37F8" w:rsidP="003C1CAC">
      <w:pPr>
        <w:spacing w:line="360" w:lineRule="auto"/>
        <w:jc w:val="center"/>
        <w:rPr>
          <w:lang w:val="en-US"/>
        </w:rPr>
      </w:pPr>
      <w:r w:rsidRPr="00FF37F8">
        <w:rPr>
          <w:rFonts w:ascii="Calibri" w:eastAsia="Times New Roman" w:hAnsi="Calibri" w:cs="Calibri"/>
          <w:color w:val="000000"/>
          <w:lang w:val="en-US" w:eastAsia="en-GB"/>
        </w:rPr>
        <w:t>School of Communication and Culture, Aarhus University</w:t>
      </w:r>
    </w:p>
    <w:p w14:paraId="46DC0E83" w14:textId="77777777" w:rsidR="003C1CAC" w:rsidRDefault="003C1CAC" w:rsidP="00FF37F8">
      <w:pPr>
        <w:spacing w:line="360" w:lineRule="auto"/>
        <w:rPr>
          <w:lang w:val="en-US"/>
        </w:rPr>
      </w:pPr>
    </w:p>
    <w:p w14:paraId="65564734" w14:textId="77777777" w:rsidR="003C1CAC" w:rsidRPr="00FF37F8" w:rsidRDefault="003C1CAC" w:rsidP="003C1CAC">
      <w:pPr>
        <w:spacing w:line="360" w:lineRule="auto"/>
        <w:jc w:val="center"/>
        <w:rPr>
          <w:rFonts w:ascii="Calibri" w:eastAsia="Times New Roman" w:hAnsi="Calibri" w:cs="Calibri"/>
          <w:color w:val="000000"/>
          <w:lang w:val="en-US" w:eastAsia="en-GB"/>
        </w:rPr>
      </w:pPr>
      <w:r w:rsidRPr="00FF37F8">
        <w:rPr>
          <w:rFonts w:ascii="Calibri" w:eastAsia="Times New Roman" w:hAnsi="Calibri" w:cs="Calibri"/>
          <w:color w:val="000000"/>
          <w:lang w:val="en-US" w:eastAsia="en-GB"/>
        </w:rPr>
        <w:t xml:space="preserve">Jesper Fischer </w:t>
      </w:r>
      <w:proofErr w:type="spellStart"/>
      <w:r w:rsidRPr="00FF37F8">
        <w:rPr>
          <w:rFonts w:ascii="Calibri" w:eastAsia="Times New Roman" w:hAnsi="Calibri" w:cs="Calibri"/>
          <w:color w:val="000000"/>
          <w:lang w:val="en-US" w:eastAsia="en-GB"/>
        </w:rPr>
        <w:t>Ehmsen</w:t>
      </w:r>
      <w:proofErr w:type="spellEnd"/>
    </w:p>
    <w:p w14:paraId="39F6872F" w14:textId="77777777" w:rsidR="003C1CAC" w:rsidRPr="00807B0D" w:rsidRDefault="003C1CAC" w:rsidP="003C1CAC">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Study Number: 201910213</w:t>
      </w:r>
    </w:p>
    <w:p w14:paraId="3E346F0F" w14:textId="77777777" w:rsidR="003C1CAC" w:rsidRDefault="003C1CAC" w:rsidP="003C1CAC">
      <w:pPr>
        <w:spacing w:line="360" w:lineRule="auto"/>
        <w:jc w:val="center"/>
        <w:rPr>
          <w:rFonts w:ascii="Calibri" w:eastAsia="Times New Roman" w:hAnsi="Calibri" w:cs="Calibri"/>
          <w:color w:val="000000"/>
          <w:lang w:val="en-US" w:eastAsia="en-GB"/>
        </w:rPr>
      </w:pPr>
      <w:r w:rsidRPr="00807B0D">
        <w:rPr>
          <w:rFonts w:ascii="Calibri" w:eastAsia="Times New Roman" w:hAnsi="Calibri" w:cs="Calibri"/>
          <w:color w:val="000000"/>
          <w:lang w:val="en-US" w:eastAsia="en-GB"/>
        </w:rPr>
        <w:t>School of Communication and Culture, Aarhus University</w:t>
      </w:r>
    </w:p>
    <w:p w14:paraId="1743ABFC" w14:textId="756114F1" w:rsidR="0006510D" w:rsidRDefault="0006510D" w:rsidP="0006510D">
      <w:pPr>
        <w:pStyle w:val="Heading1"/>
        <w:rPr>
          <w:lang w:val="en-US"/>
        </w:rPr>
      </w:pPr>
      <w:r>
        <w:rPr>
          <w:lang w:val="en-US"/>
        </w:rPr>
        <w:t>Introduction</w:t>
      </w:r>
    </w:p>
    <w:p w14:paraId="1EF21808" w14:textId="1530DC41" w:rsidR="00CE48E9" w:rsidRDefault="003C2C2F" w:rsidP="003C1CAC">
      <w:pPr>
        <w:spacing w:line="360" w:lineRule="auto"/>
        <w:rPr>
          <w:lang w:val="en-US"/>
        </w:rPr>
      </w:pPr>
      <w:r>
        <w:rPr>
          <w:lang w:val="en-US"/>
        </w:rPr>
        <w:t>Behavioral research has shown repeatedly that concrete</w:t>
      </w:r>
      <w:r w:rsidR="00CE48E9">
        <w:rPr>
          <w:lang w:val="en-US"/>
        </w:rPr>
        <w:t xml:space="preserve"> words </w:t>
      </w:r>
      <w:r w:rsidR="00DF5A6D">
        <w:rPr>
          <w:lang w:val="en-US"/>
        </w:rPr>
        <w:t xml:space="preserve">(CW) </w:t>
      </w:r>
      <w:r w:rsidR="00CE48E9">
        <w:rPr>
          <w:lang w:val="en-US"/>
        </w:rPr>
        <w:t xml:space="preserve">are more easily </w:t>
      </w:r>
      <w:r w:rsidR="00E1371D">
        <w:rPr>
          <w:lang w:val="en-US"/>
        </w:rPr>
        <w:t>processed than abstract words</w:t>
      </w:r>
      <w:r w:rsidR="00DF5A6D">
        <w:rPr>
          <w:lang w:val="en-US"/>
        </w:rPr>
        <w:t xml:space="preserve"> (AW)</w:t>
      </w:r>
      <w:r w:rsidR="00E1371D">
        <w:rPr>
          <w:lang w:val="en-US"/>
        </w:rPr>
        <w:t xml:space="preserve">. This effect is called the </w:t>
      </w:r>
      <w:r w:rsidR="00E1371D" w:rsidRPr="007964F6">
        <w:rPr>
          <w:i/>
          <w:iCs/>
          <w:lang w:val="en-US"/>
        </w:rPr>
        <w:t xml:space="preserve">concreteness </w:t>
      </w:r>
      <w:r w:rsidR="000630A5" w:rsidRPr="007964F6">
        <w:rPr>
          <w:i/>
          <w:iCs/>
          <w:lang w:val="en-US"/>
        </w:rPr>
        <w:t>effect</w:t>
      </w:r>
      <w:r w:rsidR="000630A5">
        <w:rPr>
          <w:lang w:val="en-US"/>
        </w:rPr>
        <w:t xml:space="preserve"> and</w:t>
      </w:r>
      <w:r w:rsidR="00C108AB">
        <w:rPr>
          <w:lang w:val="en-US"/>
        </w:rPr>
        <w:t xml:space="preserve"> relates to the findings that </w:t>
      </w:r>
      <w:r w:rsidR="00DF5A6D">
        <w:rPr>
          <w:lang w:val="en-US"/>
        </w:rPr>
        <w:t>CW</w:t>
      </w:r>
      <w:r w:rsidR="00E1371D">
        <w:rPr>
          <w:lang w:val="en-US"/>
        </w:rPr>
        <w:t xml:space="preserve"> are </w:t>
      </w:r>
      <w:r w:rsidR="00CE48E9">
        <w:rPr>
          <w:lang w:val="en-US"/>
        </w:rPr>
        <w:t xml:space="preserve">retrieved </w:t>
      </w:r>
      <w:r w:rsidR="00E1371D">
        <w:rPr>
          <w:lang w:val="en-US"/>
        </w:rPr>
        <w:t xml:space="preserve">more easily </w:t>
      </w:r>
      <w:r w:rsidR="00CE48E9">
        <w:rPr>
          <w:lang w:val="en-US"/>
        </w:rPr>
        <w:t xml:space="preserve">from long term memory than </w:t>
      </w:r>
      <w:r w:rsidR="00DF5A6D">
        <w:rPr>
          <w:lang w:val="en-US"/>
        </w:rPr>
        <w:t>AW</w:t>
      </w:r>
      <w:r w:rsidR="00CE48E9">
        <w:rPr>
          <w:lang w:val="en-US"/>
        </w:rPr>
        <w:t xml:space="preserve"> </w:t>
      </w:r>
      <w:r w:rsidR="00CE48E9" w:rsidRPr="00CE48E9">
        <w:rPr>
          <w:lang w:val="en-US"/>
        </w:rPr>
        <w:t>(</w:t>
      </w:r>
      <w:proofErr w:type="spellStart"/>
      <w:r w:rsidR="00CE48E9" w:rsidRPr="00CE48E9">
        <w:rPr>
          <w:lang w:val="en-US"/>
        </w:rPr>
        <w:t>Yui</w:t>
      </w:r>
      <w:proofErr w:type="spellEnd"/>
      <w:r w:rsidR="00CE48E9" w:rsidRPr="00CE48E9">
        <w:rPr>
          <w:lang w:val="en-US"/>
        </w:rPr>
        <w:t xml:space="preserve"> et al., 2017)</w:t>
      </w:r>
      <w:r w:rsidR="00E1371D">
        <w:rPr>
          <w:lang w:val="en-US"/>
        </w:rPr>
        <w:t xml:space="preserve">, and processed faster </w:t>
      </w:r>
      <w:r w:rsidR="00E1371D" w:rsidRPr="00E1371D">
        <w:rPr>
          <w:lang w:val="en-US"/>
        </w:rPr>
        <w:t>(Kumar &amp; P, 2012)</w:t>
      </w:r>
      <w:r w:rsidR="00C108AB">
        <w:rPr>
          <w:lang w:val="en-US"/>
        </w:rPr>
        <w:t xml:space="preserve">. This apparent difference between </w:t>
      </w:r>
      <w:r w:rsidR="00DF5A6D">
        <w:rPr>
          <w:lang w:val="en-US"/>
        </w:rPr>
        <w:t>CW</w:t>
      </w:r>
      <w:r w:rsidR="00C108AB">
        <w:rPr>
          <w:lang w:val="en-US"/>
        </w:rPr>
        <w:t xml:space="preserve"> and </w:t>
      </w:r>
      <w:r w:rsidR="00DF5A6D">
        <w:rPr>
          <w:lang w:val="en-US"/>
        </w:rPr>
        <w:t>AW</w:t>
      </w:r>
      <w:r w:rsidR="00C108AB">
        <w:rPr>
          <w:lang w:val="en-US"/>
        </w:rPr>
        <w:t xml:space="preserve"> has been a hot topic for cognitive neuroscience research, which has </w:t>
      </w:r>
      <w:r w:rsidR="003925FC">
        <w:rPr>
          <w:lang w:val="en-US"/>
        </w:rPr>
        <w:t>led</w:t>
      </w:r>
      <w:r w:rsidR="00C108AB">
        <w:rPr>
          <w:lang w:val="en-US"/>
        </w:rPr>
        <w:t xml:space="preserve"> to two distinct theories that can account for </w:t>
      </w:r>
      <w:r w:rsidR="007964F6">
        <w:rPr>
          <w:lang w:val="en-US"/>
        </w:rPr>
        <w:t>the</w:t>
      </w:r>
      <w:r w:rsidR="00DF5A6D">
        <w:rPr>
          <w:lang w:val="en-US"/>
        </w:rPr>
        <w:t xml:space="preserve"> concreteness effect.</w:t>
      </w:r>
      <w:r w:rsidR="004A38CF">
        <w:rPr>
          <w:lang w:val="en-US"/>
        </w:rPr>
        <w:t xml:space="preserve"> </w:t>
      </w:r>
      <w:r w:rsidR="007964F6">
        <w:rPr>
          <w:lang w:val="en-US"/>
        </w:rPr>
        <w:br/>
      </w:r>
      <w:r w:rsidR="004A38CF">
        <w:rPr>
          <w:i/>
          <w:iCs/>
          <w:lang w:val="en-US"/>
        </w:rPr>
        <w:t>D</w:t>
      </w:r>
      <w:r w:rsidRPr="00E82A62">
        <w:rPr>
          <w:i/>
          <w:iCs/>
          <w:lang w:val="en-US"/>
        </w:rPr>
        <w:t xml:space="preserve">ual code </w:t>
      </w:r>
      <w:r w:rsidR="00094607" w:rsidRPr="00E82A62">
        <w:rPr>
          <w:i/>
          <w:iCs/>
          <w:lang w:val="en-US"/>
        </w:rPr>
        <w:t>theory</w:t>
      </w:r>
      <w:r w:rsidR="00E82A62">
        <w:rPr>
          <w:i/>
          <w:iCs/>
          <w:lang w:val="en-US"/>
        </w:rPr>
        <w:t xml:space="preserve">, </w:t>
      </w:r>
      <w:r w:rsidR="00E82A62">
        <w:rPr>
          <w:lang w:val="en-US"/>
        </w:rPr>
        <w:t xml:space="preserve">proposed by </w:t>
      </w:r>
      <w:r w:rsidR="000630A5">
        <w:rPr>
          <w:lang w:val="en-US"/>
        </w:rPr>
        <w:t>A</w:t>
      </w:r>
      <w:r w:rsidR="00D71E9A">
        <w:rPr>
          <w:lang w:val="en-US"/>
        </w:rPr>
        <w:t xml:space="preserve">llan </w:t>
      </w:r>
      <w:proofErr w:type="spellStart"/>
      <w:r w:rsidR="00142CD2" w:rsidRPr="00142CD2">
        <w:rPr>
          <w:lang w:val="en-US"/>
        </w:rPr>
        <w:t>Paivio</w:t>
      </w:r>
      <w:proofErr w:type="spellEnd"/>
      <w:r w:rsidR="00142CD2" w:rsidRPr="00142CD2">
        <w:rPr>
          <w:lang w:val="en-US"/>
        </w:rPr>
        <w:t xml:space="preserve"> </w:t>
      </w:r>
      <w:r w:rsidR="00142CD2">
        <w:rPr>
          <w:lang w:val="en-US"/>
        </w:rPr>
        <w:t>(</w:t>
      </w:r>
      <w:r w:rsidR="00142CD2" w:rsidRPr="00142CD2">
        <w:rPr>
          <w:lang w:val="en-US"/>
        </w:rPr>
        <w:t>1991)</w:t>
      </w:r>
      <w:r w:rsidR="001122A8">
        <w:rPr>
          <w:lang w:val="en-US"/>
        </w:rPr>
        <w:t xml:space="preserve">, </w:t>
      </w:r>
      <w:r>
        <w:rPr>
          <w:lang w:val="en-US"/>
        </w:rPr>
        <w:t xml:space="preserve">states that </w:t>
      </w:r>
      <w:r w:rsidR="0013743D">
        <w:rPr>
          <w:lang w:val="en-US"/>
        </w:rPr>
        <w:t>the</w:t>
      </w:r>
      <w:r w:rsidR="00E34521">
        <w:rPr>
          <w:lang w:val="en-US"/>
        </w:rPr>
        <w:t xml:space="preserve"> way we represent information in the mind is through</w:t>
      </w:r>
      <w:r w:rsidR="0013743D">
        <w:rPr>
          <w:lang w:val="en-US"/>
        </w:rPr>
        <w:t xml:space="preserve"> two separate cognitive systems</w:t>
      </w:r>
      <w:r w:rsidR="00E34521">
        <w:rPr>
          <w:lang w:val="en-US"/>
        </w:rPr>
        <w:t>,</w:t>
      </w:r>
      <w:r w:rsidR="0013743D">
        <w:rPr>
          <w:lang w:val="en-US"/>
        </w:rPr>
        <w:t xml:space="preserve"> that are connected.</w:t>
      </w:r>
      <w:r w:rsidR="00834969">
        <w:rPr>
          <w:lang w:val="en-US"/>
        </w:rPr>
        <w:t xml:space="preserve"> </w:t>
      </w:r>
      <w:r w:rsidR="004A38CF">
        <w:rPr>
          <w:lang w:val="en-US"/>
        </w:rPr>
        <w:t xml:space="preserve">These two systems are called the non-verbal system </w:t>
      </w:r>
      <w:r w:rsidR="00A1763A">
        <w:rPr>
          <w:lang w:val="en-US"/>
        </w:rPr>
        <w:t xml:space="preserve">(NVS) </w:t>
      </w:r>
      <w:r w:rsidR="004A38CF">
        <w:rPr>
          <w:lang w:val="en-US"/>
        </w:rPr>
        <w:t xml:space="preserve">and the verbal </w:t>
      </w:r>
      <w:r w:rsidR="00A1763A">
        <w:rPr>
          <w:lang w:val="en-US"/>
        </w:rPr>
        <w:t>system (VS)</w:t>
      </w:r>
      <w:r w:rsidR="004A38CF">
        <w:rPr>
          <w:lang w:val="en-US"/>
        </w:rPr>
        <w:t>. The</w:t>
      </w:r>
      <w:r w:rsidR="00834969">
        <w:rPr>
          <w:lang w:val="en-US"/>
        </w:rPr>
        <w:t xml:space="preserve"> </w:t>
      </w:r>
      <w:r w:rsidR="00A1763A">
        <w:rPr>
          <w:lang w:val="en-US"/>
        </w:rPr>
        <w:t xml:space="preserve">NVS </w:t>
      </w:r>
      <w:r w:rsidR="002A3759">
        <w:rPr>
          <w:lang w:val="en-US"/>
        </w:rPr>
        <w:t>relies on</w:t>
      </w:r>
      <w:r w:rsidR="00EA566B">
        <w:rPr>
          <w:lang w:val="en-US"/>
        </w:rPr>
        <w:t xml:space="preserve"> mental</w:t>
      </w:r>
      <w:r w:rsidR="002A3759">
        <w:rPr>
          <w:lang w:val="en-US"/>
        </w:rPr>
        <w:t xml:space="preserve"> images</w:t>
      </w:r>
      <w:r w:rsidR="00834969">
        <w:rPr>
          <w:lang w:val="en-US"/>
        </w:rPr>
        <w:t xml:space="preserve"> </w:t>
      </w:r>
      <w:r w:rsidR="003404F5">
        <w:rPr>
          <w:lang w:val="en-US"/>
        </w:rPr>
        <w:t>while the VS</w:t>
      </w:r>
      <w:r w:rsidR="002A3759">
        <w:rPr>
          <w:lang w:val="en-US"/>
        </w:rPr>
        <w:t xml:space="preserve"> relies purely on linguistic features and associations between similar verbal</w:t>
      </w:r>
      <w:r w:rsidR="00EA566B">
        <w:rPr>
          <w:color w:val="FF0000"/>
          <w:lang w:val="en-US"/>
        </w:rPr>
        <w:t xml:space="preserve"> </w:t>
      </w:r>
      <w:r w:rsidR="00EA566B">
        <w:rPr>
          <w:lang w:val="en-US"/>
        </w:rPr>
        <w:t>concepts.</w:t>
      </w:r>
      <w:r w:rsidR="002A3759">
        <w:rPr>
          <w:color w:val="FF0000"/>
          <w:lang w:val="en-US"/>
        </w:rPr>
        <w:t xml:space="preserve"> </w:t>
      </w:r>
      <w:r w:rsidR="0006510D">
        <w:rPr>
          <w:lang w:val="en-US"/>
        </w:rPr>
        <w:t>It should be noted that the dual code theory has been update as time has passed</w:t>
      </w:r>
      <w:r w:rsidR="00E34521">
        <w:rPr>
          <w:lang w:val="en-US"/>
        </w:rPr>
        <w:t>,</w:t>
      </w:r>
      <w:r w:rsidR="0006510D">
        <w:rPr>
          <w:lang w:val="en-US"/>
        </w:rPr>
        <w:t xml:space="preserve"> and in the present form the NVS includes</w:t>
      </w:r>
      <w:r w:rsidR="00F51937">
        <w:rPr>
          <w:lang w:val="en-US"/>
        </w:rPr>
        <w:t xml:space="preserve"> all our sense, whereas the VS </w:t>
      </w:r>
      <w:r w:rsidR="00E34521">
        <w:rPr>
          <w:lang w:val="en-US"/>
        </w:rPr>
        <w:t xml:space="preserve">only </w:t>
      </w:r>
      <w:r w:rsidR="00F51937">
        <w:rPr>
          <w:lang w:val="en-US"/>
        </w:rPr>
        <w:t>includes visual (writing)</w:t>
      </w:r>
      <w:r w:rsidR="0006510D">
        <w:rPr>
          <w:lang w:val="en-US"/>
        </w:rPr>
        <w:t>,</w:t>
      </w:r>
      <w:r w:rsidR="00F51937">
        <w:rPr>
          <w:lang w:val="en-US"/>
        </w:rPr>
        <w:t xml:space="preserve"> auditory (speech) and haptic (Braille; a tactile writing system) sensory modalities.</w:t>
      </w:r>
      <w:r w:rsidR="0006510D">
        <w:rPr>
          <w:lang w:val="en-US"/>
        </w:rPr>
        <w:t xml:space="preserve"> </w:t>
      </w:r>
      <w:r w:rsidR="00EA566B">
        <w:rPr>
          <w:lang w:val="en-US"/>
        </w:rPr>
        <w:t>Dual code</w:t>
      </w:r>
      <w:r w:rsidR="002A3759">
        <w:rPr>
          <w:lang w:val="en-US"/>
        </w:rPr>
        <w:t xml:space="preserve"> theory holds that </w:t>
      </w:r>
      <w:r w:rsidR="008372CB">
        <w:rPr>
          <w:lang w:val="en-US"/>
        </w:rPr>
        <w:t>CW</w:t>
      </w:r>
      <w:r w:rsidR="002A3759">
        <w:rPr>
          <w:lang w:val="en-US"/>
        </w:rPr>
        <w:t xml:space="preserve"> are easier retrieved and processed because they will have both a verbal and nonverbal representation, whereas </w:t>
      </w:r>
      <w:r w:rsidR="008372CB">
        <w:rPr>
          <w:lang w:val="en-US"/>
        </w:rPr>
        <w:t>AW</w:t>
      </w:r>
      <w:r w:rsidR="002A3759">
        <w:rPr>
          <w:lang w:val="en-US"/>
        </w:rPr>
        <w:t xml:space="preserve"> will have to rely </w:t>
      </w:r>
      <w:r w:rsidR="00F51937">
        <w:rPr>
          <w:lang w:val="en-US"/>
        </w:rPr>
        <w:t xml:space="preserve">solely </w:t>
      </w:r>
      <w:r w:rsidR="002A3759">
        <w:rPr>
          <w:lang w:val="en-US"/>
        </w:rPr>
        <w:t xml:space="preserve">on the </w:t>
      </w:r>
      <w:r w:rsidR="00852CE6">
        <w:rPr>
          <w:lang w:val="en-US"/>
        </w:rPr>
        <w:t>VS</w:t>
      </w:r>
      <w:r w:rsidR="00F51937">
        <w:rPr>
          <w:lang w:val="en-US"/>
        </w:rPr>
        <w:t>,</w:t>
      </w:r>
      <w:r w:rsidR="002A3759">
        <w:rPr>
          <w:lang w:val="en-US"/>
        </w:rPr>
        <w:t xml:space="preserve"> because they do not have a physical form or shape</w:t>
      </w:r>
      <w:r w:rsidR="00852CE6">
        <w:rPr>
          <w:lang w:val="en-US"/>
        </w:rPr>
        <w:t xml:space="preserve"> for the NVS</w:t>
      </w:r>
      <w:r w:rsidR="002A3759">
        <w:rPr>
          <w:lang w:val="en-US"/>
        </w:rPr>
        <w:t>.</w:t>
      </w:r>
      <w:r w:rsidR="00951402">
        <w:rPr>
          <w:lang w:val="en-US"/>
        </w:rPr>
        <w:t xml:space="preserve"> Evidence for this theory comes from findings that memory is better for things we both hear and visually see</w:t>
      </w:r>
      <w:r w:rsidR="008100CE">
        <w:rPr>
          <w:lang w:val="en-US"/>
        </w:rPr>
        <w:t xml:space="preserve">. For instance, trying to remember a certain route, you will </w:t>
      </w:r>
      <w:r w:rsidR="00F024A6">
        <w:rPr>
          <w:lang w:val="en-US"/>
        </w:rPr>
        <w:t>be able</w:t>
      </w:r>
      <w:r w:rsidR="008100CE">
        <w:rPr>
          <w:lang w:val="en-US"/>
        </w:rPr>
        <w:t xml:space="preserve"> </w:t>
      </w:r>
      <w:r w:rsidR="00F024A6">
        <w:rPr>
          <w:lang w:val="en-US"/>
        </w:rPr>
        <w:t>to follow the</w:t>
      </w:r>
      <w:r w:rsidR="008100CE">
        <w:rPr>
          <w:lang w:val="en-US"/>
        </w:rPr>
        <w:t xml:space="preserve"> route </w:t>
      </w:r>
      <w:r w:rsidR="00F024A6">
        <w:rPr>
          <w:lang w:val="en-US"/>
        </w:rPr>
        <w:t xml:space="preserve">better </w:t>
      </w:r>
      <w:r w:rsidR="008100CE">
        <w:rPr>
          <w:lang w:val="en-US"/>
        </w:rPr>
        <w:t>if you have been told the route</w:t>
      </w:r>
      <w:r w:rsidR="00F024A6">
        <w:rPr>
          <w:lang w:val="en-US"/>
        </w:rPr>
        <w:t xml:space="preserve"> (VS) </w:t>
      </w:r>
      <w:r w:rsidR="008100CE">
        <w:rPr>
          <w:lang w:val="en-US"/>
        </w:rPr>
        <w:t>as well as seen it</w:t>
      </w:r>
      <w:r w:rsidR="00F024A6">
        <w:rPr>
          <w:lang w:val="en-US"/>
        </w:rPr>
        <w:t xml:space="preserve"> for yourself (NVS), compared to just having seen or been told the route separately</w:t>
      </w:r>
      <w:r w:rsidR="00951402">
        <w:rPr>
          <w:lang w:val="en-US"/>
        </w:rPr>
        <w:t xml:space="preserve"> </w:t>
      </w:r>
      <w:r w:rsidR="00951402" w:rsidRPr="00951402">
        <w:rPr>
          <w:lang w:val="en-US"/>
        </w:rPr>
        <w:t xml:space="preserve">(Clark &amp; </w:t>
      </w:r>
      <w:proofErr w:type="spellStart"/>
      <w:r w:rsidR="00951402" w:rsidRPr="00951402">
        <w:rPr>
          <w:lang w:val="en-US"/>
        </w:rPr>
        <w:t>Paivio</w:t>
      </w:r>
      <w:proofErr w:type="spellEnd"/>
      <w:r w:rsidR="00951402" w:rsidRPr="00951402">
        <w:rPr>
          <w:lang w:val="en-US"/>
        </w:rPr>
        <w:t>, 1991</w:t>
      </w:r>
      <w:r w:rsidR="00AC7E24">
        <w:rPr>
          <w:lang w:val="en-US"/>
        </w:rPr>
        <w:t>)</w:t>
      </w:r>
      <w:r w:rsidR="008100CE">
        <w:rPr>
          <w:lang w:val="en-US"/>
        </w:rPr>
        <w:t>.</w:t>
      </w:r>
      <w:r w:rsidR="0006510D">
        <w:rPr>
          <w:lang w:val="en-US"/>
        </w:rPr>
        <w:t xml:space="preserve"> </w:t>
      </w:r>
      <w:r w:rsidR="00AC7E24">
        <w:rPr>
          <w:lang w:val="en-US"/>
        </w:rPr>
        <w:br/>
      </w:r>
      <w:r w:rsidR="0020778E">
        <w:rPr>
          <w:lang w:val="en-US"/>
        </w:rPr>
        <w:t xml:space="preserve">The </w:t>
      </w:r>
      <w:r w:rsidR="00980081">
        <w:rPr>
          <w:lang w:val="en-US"/>
        </w:rPr>
        <w:t>other</w:t>
      </w:r>
      <w:r w:rsidR="001C1DA7">
        <w:rPr>
          <w:lang w:val="en-US"/>
        </w:rPr>
        <w:t xml:space="preserve"> theory </w:t>
      </w:r>
      <w:r w:rsidR="0000502F">
        <w:rPr>
          <w:lang w:val="en-US"/>
        </w:rPr>
        <w:t xml:space="preserve">that can describe the concreteness effect is </w:t>
      </w:r>
      <w:r w:rsidR="00980081">
        <w:rPr>
          <w:lang w:val="en-US"/>
        </w:rPr>
        <w:t xml:space="preserve">called </w:t>
      </w:r>
      <w:r w:rsidR="0020778E" w:rsidRPr="00980081">
        <w:rPr>
          <w:i/>
          <w:iCs/>
          <w:lang w:val="en-US"/>
        </w:rPr>
        <w:t>context availability theory</w:t>
      </w:r>
      <w:r w:rsidR="0000502F">
        <w:rPr>
          <w:lang w:val="en-US"/>
        </w:rPr>
        <w:t xml:space="preserve">. It </w:t>
      </w:r>
      <w:r w:rsidR="00DA34FA" w:rsidRPr="009541E2">
        <w:rPr>
          <w:lang w:val="en-US"/>
        </w:rPr>
        <w:t xml:space="preserve">argues that the </w:t>
      </w:r>
      <w:r w:rsidR="0000502F">
        <w:rPr>
          <w:lang w:val="en-US"/>
        </w:rPr>
        <w:t>difference in processing time between</w:t>
      </w:r>
      <w:r w:rsidR="00DA34FA" w:rsidRPr="009541E2">
        <w:rPr>
          <w:lang w:val="en-US"/>
        </w:rPr>
        <w:t xml:space="preserve"> </w:t>
      </w:r>
      <w:r w:rsidR="0000502F">
        <w:rPr>
          <w:lang w:val="en-US"/>
        </w:rPr>
        <w:t>CW and AW</w:t>
      </w:r>
      <w:r w:rsidR="00DA34FA" w:rsidRPr="009541E2">
        <w:rPr>
          <w:lang w:val="en-US"/>
        </w:rPr>
        <w:t xml:space="preserve"> results from a larger contextual support </w:t>
      </w:r>
      <w:r w:rsidR="0002694E">
        <w:rPr>
          <w:lang w:val="en-US"/>
        </w:rPr>
        <w:t>for</w:t>
      </w:r>
      <w:r w:rsidR="00DA34FA" w:rsidRPr="009541E2">
        <w:rPr>
          <w:lang w:val="en-US"/>
        </w:rPr>
        <w:t xml:space="preserve"> </w:t>
      </w:r>
      <w:r w:rsidR="005B2B4A">
        <w:rPr>
          <w:lang w:val="en-US"/>
        </w:rPr>
        <w:t>CW</w:t>
      </w:r>
      <w:r w:rsidR="00DA34FA" w:rsidRPr="009541E2">
        <w:rPr>
          <w:lang w:val="en-US"/>
        </w:rPr>
        <w:t xml:space="preserve"> and not from a distinct </w:t>
      </w:r>
      <w:r w:rsidR="005B2B4A">
        <w:rPr>
          <w:lang w:val="en-US"/>
        </w:rPr>
        <w:t>NVS</w:t>
      </w:r>
      <w:r w:rsidR="00DA34FA" w:rsidRPr="009541E2">
        <w:rPr>
          <w:lang w:val="en-US"/>
        </w:rPr>
        <w:t xml:space="preserve"> (</w:t>
      </w:r>
      <w:proofErr w:type="spellStart"/>
      <w:r w:rsidR="00DA34FA" w:rsidRPr="009541E2">
        <w:rPr>
          <w:lang w:val="en-US"/>
        </w:rPr>
        <w:t>Schwanenflugel</w:t>
      </w:r>
      <w:proofErr w:type="spellEnd"/>
      <w:r w:rsidR="00DA34FA" w:rsidRPr="009541E2">
        <w:rPr>
          <w:lang w:val="en-US"/>
        </w:rPr>
        <w:t xml:space="preserve"> &amp; </w:t>
      </w:r>
      <w:proofErr w:type="spellStart"/>
      <w:r w:rsidR="00DA34FA" w:rsidRPr="009541E2">
        <w:rPr>
          <w:lang w:val="en-US"/>
        </w:rPr>
        <w:t>Shoben</w:t>
      </w:r>
      <w:proofErr w:type="spellEnd"/>
      <w:r w:rsidR="00DA34FA" w:rsidRPr="009541E2">
        <w:rPr>
          <w:lang w:val="en-US"/>
        </w:rPr>
        <w:t>, 1983)</w:t>
      </w:r>
      <w:r w:rsidR="00275482">
        <w:rPr>
          <w:lang w:val="en-US"/>
        </w:rPr>
        <w:t xml:space="preserve">. </w:t>
      </w:r>
      <w:r w:rsidR="00C715BE" w:rsidRPr="009541E2">
        <w:rPr>
          <w:lang w:val="en-US"/>
        </w:rPr>
        <w:t xml:space="preserve">According to this </w:t>
      </w:r>
      <w:r w:rsidR="00F56495">
        <w:rPr>
          <w:lang w:val="en-US"/>
        </w:rPr>
        <w:t>theory</w:t>
      </w:r>
      <w:r w:rsidR="00C715BE" w:rsidRPr="009541E2">
        <w:rPr>
          <w:lang w:val="en-US"/>
        </w:rPr>
        <w:t xml:space="preserve">, </w:t>
      </w:r>
      <w:r w:rsidR="005B2B4A">
        <w:rPr>
          <w:lang w:val="en-US"/>
        </w:rPr>
        <w:t>CW</w:t>
      </w:r>
      <w:r w:rsidR="00C715BE" w:rsidRPr="009541E2">
        <w:rPr>
          <w:lang w:val="en-US"/>
        </w:rPr>
        <w:t xml:space="preserve"> automatically activate more associative information, resulting in faster recognition of these </w:t>
      </w:r>
      <w:r w:rsidR="0098213C">
        <w:rPr>
          <w:lang w:val="en-US"/>
        </w:rPr>
        <w:t>words</w:t>
      </w:r>
      <w:r w:rsidR="00C715BE" w:rsidRPr="009541E2">
        <w:rPr>
          <w:lang w:val="en-US"/>
        </w:rPr>
        <w:t xml:space="preserve">. </w:t>
      </w:r>
      <w:r w:rsidR="00FD0E03">
        <w:rPr>
          <w:lang w:val="en-US"/>
        </w:rPr>
        <w:t>Therefore,</w:t>
      </w:r>
      <w:r w:rsidR="00906DE4">
        <w:rPr>
          <w:lang w:val="en-US"/>
        </w:rPr>
        <w:t xml:space="preserve"> this theory argues that concrete and abstract words are processed </w:t>
      </w:r>
      <w:r w:rsidR="00B0258B">
        <w:rPr>
          <w:lang w:val="en-US"/>
        </w:rPr>
        <w:t xml:space="preserve">in a </w:t>
      </w:r>
      <w:r w:rsidR="00FD0E03">
        <w:rPr>
          <w:lang w:val="en-US"/>
        </w:rPr>
        <w:t>similar</w:t>
      </w:r>
      <w:r w:rsidR="00B0258B">
        <w:rPr>
          <w:lang w:val="en-US"/>
        </w:rPr>
        <w:t xml:space="preserve"> fashion, but that concrete </w:t>
      </w:r>
      <w:r w:rsidR="0098213C">
        <w:rPr>
          <w:lang w:val="en-US"/>
        </w:rPr>
        <w:t>words</w:t>
      </w:r>
      <w:r w:rsidR="00EF0526">
        <w:rPr>
          <w:lang w:val="en-US"/>
        </w:rPr>
        <w:t xml:space="preserve"> are easier processed because they have more associations than abstract </w:t>
      </w:r>
      <w:r w:rsidR="0098213C">
        <w:rPr>
          <w:lang w:val="en-US"/>
        </w:rPr>
        <w:t>words</w:t>
      </w:r>
      <w:r w:rsidR="00EF0526">
        <w:rPr>
          <w:lang w:val="en-US"/>
        </w:rPr>
        <w:t xml:space="preserve"> have.</w:t>
      </w:r>
      <w:r w:rsidR="00D1422B">
        <w:rPr>
          <w:lang w:val="en-US"/>
        </w:rPr>
        <w:t xml:space="preserve"> </w:t>
      </w:r>
      <w:r w:rsidR="00EE40A5">
        <w:rPr>
          <w:lang w:val="en-US"/>
        </w:rPr>
        <w:t xml:space="preserve">Support for this theory comes from studies showing that processing of </w:t>
      </w:r>
      <w:r w:rsidR="008B00E8">
        <w:rPr>
          <w:lang w:val="en-US"/>
        </w:rPr>
        <w:t>AW</w:t>
      </w:r>
      <w:r w:rsidR="00EE40A5">
        <w:rPr>
          <w:lang w:val="en-US"/>
        </w:rPr>
        <w:t xml:space="preserve"> put in </w:t>
      </w:r>
      <w:r w:rsidR="00236724">
        <w:rPr>
          <w:lang w:val="en-US"/>
        </w:rPr>
        <w:t xml:space="preserve">a meaningful </w:t>
      </w:r>
      <w:r w:rsidR="00EE40A5">
        <w:rPr>
          <w:lang w:val="en-US"/>
        </w:rPr>
        <w:t>context</w:t>
      </w:r>
      <w:r w:rsidR="00236724">
        <w:rPr>
          <w:lang w:val="en-US"/>
        </w:rPr>
        <w:t xml:space="preserve">, which will make </w:t>
      </w:r>
      <w:r w:rsidR="00440B34">
        <w:rPr>
          <w:lang w:val="en-US"/>
        </w:rPr>
        <w:t xml:space="preserve">the </w:t>
      </w:r>
      <w:r w:rsidR="00236724">
        <w:rPr>
          <w:lang w:val="en-US"/>
        </w:rPr>
        <w:t xml:space="preserve">sentences with </w:t>
      </w:r>
      <w:r w:rsidR="008B00E8">
        <w:rPr>
          <w:lang w:val="en-US"/>
        </w:rPr>
        <w:t>AW</w:t>
      </w:r>
      <w:r w:rsidR="00236724">
        <w:rPr>
          <w:lang w:val="en-US"/>
        </w:rPr>
        <w:t xml:space="preserve"> have more associations</w:t>
      </w:r>
      <w:r w:rsidR="00E34521">
        <w:rPr>
          <w:lang w:val="en-US"/>
        </w:rPr>
        <w:t>,</w:t>
      </w:r>
      <w:r w:rsidR="000C515B">
        <w:rPr>
          <w:lang w:val="en-US"/>
        </w:rPr>
        <w:t xml:space="preserve"> are </w:t>
      </w:r>
      <w:r w:rsidR="00C715BE" w:rsidRPr="009541E2">
        <w:rPr>
          <w:lang w:val="en-US"/>
        </w:rPr>
        <w:t xml:space="preserve">recognized as rapidly as </w:t>
      </w:r>
      <w:r w:rsidR="008B00E8">
        <w:rPr>
          <w:lang w:val="en-US"/>
        </w:rPr>
        <w:t xml:space="preserve">CW </w:t>
      </w:r>
      <w:r w:rsidR="00C715BE" w:rsidRPr="009541E2">
        <w:rPr>
          <w:lang w:val="en-US"/>
        </w:rPr>
        <w:t>(</w:t>
      </w:r>
      <w:proofErr w:type="spellStart"/>
      <w:r w:rsidR="00C715BE" w:rsidRPr="009541E2">
        <w:rPr>
          <w:lang w:val="en-US"/>
        </w:rPr>
        <w:t>Schwanenflugel</w:t>
      </w:r>
      <w:proofErr w:type="spellEnd"/>
      <w:r w:rsidR="00C715BE" w:rsidRPr="009541E2">
        <w:rPr>
          <w:lang w:val="en-US"/>
        </w:rPr>
        <w:t xml:space="preserve"> &amp; Stowe, 1989)</w:t>
      </w:r>
      <w:r w:rsidR="000C515B">
        <w:rPr>
          <w:lang w:val="en-US"/>
        </w:rPr>
        <w:t>.</w:t>
      </w:r>
    </w:p>
    <w:p w14:paraId="3DC0CB03" w14:textId="77777777" w:rsidR="00F024A6" w:rsidRPr="00F51937" w:rsidRDefault="00F024A6" w:rsidP="003C1CAC">
      <w:pPr>
        <w:spacing w:line="360" w:lineRule="auto"/>
        <w:rPr>
          <w:lang w:val="en-US"/>
        </w:rPr>
      </w:pPr>
    </w:p>
    <w:p w14:paraId="074A1A23" w14:textId="5B518FFC" w:rsidR="002E09FC" w:rsidRDefault="002E09FC" w:rsidP="002E09FC">
      <w:pPr>
        <w:pStyle w:val="Heading1"/>
        <w:rPr>
          <w:lang w:val="en-US"/>
        </w:rPr>
      </w:pPr>
      <w:r>
        <w:rPr>
          <w:lang w:val="en-US"/>
        </w:rPr>
        <w:t>Dual code vs context availability through the eyes of neuroimaging results.</w:t>
      </w:r>
    </w:p>
    <w:p w14:paraId="15FEA71D" w14:textId="155592A3" w:rsidR="003A1C7A" w:rsidRPr="00955C82" w:rsidRDefault="00143FA8" w:rsidP="00BD2A60">
      <w:pPr>
        <w:spacing w:line="360" w:lineRule="auto"/>
        <w:rPr>
          <w:lang w:val="en-US"/>
        </w:rPr>
      </w:pPr>
      <w:r>
        <w:rPr>
          <w:lang w:val="en-US"/>
        </w:rPr>
        <w:t xml:space="preserve">The dual </w:t>
      </w:r>
      <w:r w:rsidR="002E09FC">
        <w:rPr>
          <w:lang w:val="en-US"/>
        </w:rPr>
        <w:t>code</w:t>
      </w:r>
      <w:r>
        <w:rPr>
          <w:lang w:val="en-US"/>
        </w:rPr>
        <w:t xml:space="preserve"> theory claims that </w:t>
      </w:r>
      <w:r w:rsidR="002E09FC">
        <w:rPr>
          <w:lang w:val="en-US"/>
        </w:rPr>
        <w:t>CW</w:t>
      </w:r>
      <w:r w:rsidR="00676197">
        <w:rPr>
          <w:lang w:val="en-US"/>
        </w:rPr>
        <w:t xml:space="preserve"> should activate both the </w:t>
      </w:r>
      <w:r w:rsidR="002E09FC">
        <w:rPr>
          <w:lang w:val="en-US"/>
        </w:rPr>
        <w:t>VS</w:t>
      </w:r>
      <w:r w:rsidR="00676197">
        <w:rPr>
          <w:lang w:val="en-US"/>
        </w:rPr>
        <w:t xml:space="preserve"> </w:t>
      </w:r>
      <w:r w:rsidR="00D93168">
        <w:rPr>
          <w:lang w:val="en-US"/>
        </w:rPr>
        <w:t xml:space="preserve">and </w:t>
      </w:r>
      <w:r w:rsidR="00E34521">
        <w:rPr>
          <w:lang w:val="en-US"/>
        </w:rPr>
        <w:t>the</w:t>
      </w:r>
      <w:r w:rsidR="00D93168">
        <w:rPr>
          <w:lang w:val="en-US"/>
        </w:rPr>
        <w:t xml:space="preserve"> </w:t>
      </w:r>
      <w:r w:rsidR="002E09FC">
        <w:rPr>
          <w:lang w:val="en-US"/>
        </w:rPr>
        <w:t>NVS</w:t>
      </w:r>
      <w:r w:rsidR="00D93168">
        <w:rPr>
          <w:lang w:val="en-US"/>
        </w:rPr>
        <w:t xml:space="preserve"> which should be related to </w:t>
      </w:r>
      <w:r w:rsidR="00B16F2E">
        <w:rPr>
          <w:lang w:val="en-US"/>
        </w:rPr>
        <w:t>mental image</w:t>
      </w:r>
      <w:r w:rsidR="00EB30B0">
        <w:rPr>
          <w:lang w:val="en-US"/>
        </w:rPr>
        <w:t>ry</w:t>
      </w:r>
      <w:r w:rsidR="009A340A">
        <w:rPr>
          <w:lang w:val="en-US"/>
        </w:rPr>
        <w:t xml:space="preserve">. </w:t>
      </w:r>
      <w:r w:rsidR="009F6E56">
        <w:rPr>
          <w:lang w:val="en-US"/>
        </w:rPr>
        <w:t xml:space="preserve">Furthermore, the dual code theory holds that </w:t>
      </w:r>
      <w:r w:rsidR="002E09FC">
        <w:rPr>
          <w:lang w:val="en-US"/>
        </w:rPr>
        <w:t>AW</w:t>
      </w:r>
      <w:r w:rsidR="009F6E56">
        <w:rPr>
          <w:lang w:val="en-US"/>
        </w:rPr>
        <w:t xml:space="preserve"> should be solely processed in the </w:t>
      </w:r>
      <w:r w:rsidR="002E09FC">
        <w:rPr>
          <w:lang w:val="en-US"/>
        </w:rPr>
        <w:t>VS</w:t>
      </w:r>
      <w:r w:rsidR="009F6E56">
        <w:rPr>
          <w:lang w:val="en-US"/>
        </w:rPr>
        <w:t xml:space="preserve">, which one could argue would elicit a higher activation in </w:t>
      </w:r>
      <w:r w:rsidR="00BB0497">
        <w:rPr>
          <w:lang w:val="en-US"/>
        </w:rPr>
        <w:t>the language processing area</w:t>
      </w:r>
      <w:r w:rsidR="00DA0265">
        <w:rPr>
          <w:lang w:val="en-US"/>
        </w:rPr>
        <w:t xml:space="preserve">, because the VS relies solely on linguistic features, </w:t>
      </w:r>
      <w:r w:rsidR="00BB0497">
        <w:rPr>
          <w:lang w:val="en-US"/>
        </w:rPr>
        <w:t xml:space="preserve">compared to </w:t>
      </w:r>
      <w:r w:rsidR="002E09FC">
        <w:rPr>
          <w:lang w:val="en-US"/>
        </w:rPr>
        <w:t>CW</w:t>
      </w:r>
      <w:r w:rsidR="00E34521">
        <w:rPr>
          <w:lang w:val="en-US"/>
        </w:rPr>
        <w:t>.</w:t>
      </w:r>
      <w:r w:rsidR="00E34521">
        <w:rPr>
          <w:lang w:val="en-US"/>
        </w:rPr>
        <w:br/>
      </w:r>
      <w:r w:rsidR="009A340A">
        <w:rPr>
          <w:lang w:val="en-US"/>
        </w:rPr>
        <w:t xml:space="preserve">Context availability theory holds that processing of </w:t>
      </w:r>
      <w:r w:rsidR="00891F3C">
        <w:rPr>
          <w:lang w:val="en-US"/>
        </w:rPr>
        <w:t>AW</w:t>
      </w:r>
      <w:r w:rsidR="00F9786D">
        <w:rPr>
          <w:lang w:val="en-US"/>
        </w:rPr>
        <w:t xml:space="preserve"> </w:t>
      </w:r>
      <w:r w:rsidR="00C8262F">
        <w:rPr>
          <w:lang w:val="en-US"/>
        </w:rPr>
        <w:t>takes longer</w:t>
      </w:r>
      <w:r w:rsidR="00C50BBF">
        <w:rPr>
          <w:lang w:val="en-US"/>
        </w:rPr>
        <w:t xml:space="preserve"> than </w:t>
      </w:r>
      <w:r w:rsidR="00C8262F">
        <w:rPr>
          <w:lang w:val="en-US"/>
        </w:rPr>
        <w:t>CW</w:t>
      </w:r>
      <w:r w:rsidR="00C50BBF">
        <w:rPr>
          <w:lang w:val="en-US"/>
        </w:rPr>
        <w:t>,</w:t>
      </w:r>
      <w:r w:rsidR="00CF47ED">
        <w:rPr>
          <w:lang w:val="en-US"/>
        </w:rPr>
        <w:t xml:space="preserve"> because of the increased number of associations for CW. S</w:t>
      </w:r>
      <w:r w:rsidR="00C50BBF">
        <w:rPr>
          <w:lang w:val="en-US"/>
        </w:rPr>
        <w:t>o</w:t>
      </w:r>
      <w:r w:rsidR="00CF47ED">
        <w:rPr>
          <w:lang w:val="en-US"/>
        </w:rPr>
        <w:t>,</w:t>
      </w:r>
      <w:r w:rsidR="00C50BBF">
        <w:rPr>
          <w:lang w:val="en-US"/>
        </w:rPr>
        <w:t xml:space="preserve"> one could argue that this theory hold</w:t>
      </w:r>
      <w:r w:rsidR="004947DA">
        <w:rPr>
          <w:lang w:val="en-US"/>
        </w:rPr>
        <w:t>s</w:t>
      </w:r>
      <w:r w:rsidR="00C50BBF">
        <w:rPr>
          <w:lang w:val="en-US"/>
        </w:rPr>
        <w:t xml:space="preserve"> that the language system that processes both concrete and abstract words</w:t>
      </w:r>
      <w:r w:rsidR="00C1129E">
        <w:rPr>
          <w:lang w:val="en-US"/>
        </w:rPr>
        <w:t xml:space="preserve"> will be more active when </w:t>
      </w:r>
      <w:r w:rsidR="00BD2A60">
        <w:rPr>
          <w:lang w:val="en-US"/>
        </w:rPr>
        <w:t>processing</w:t>
      </w:r>
      <w:r w:rsidR="00C1129E">
        <w:rPr>
          <w:lang w:val="en-US"/>
        </w:rPr>
        <w:t xml:space="preserve"> a</w:t>
      </w:r>
      <w:r w:rsidR="00BD2A60">
        <w:rPr>
          <w:lang w:val="en-US"/>
        </w:rPr>
        <w:t>n</w:t>
      </w:r>
      <w:r w:rsidR="00C1129E">
        <w:rPr>
          <w:lang w:val="en-US"/>
        </w:rPr>
        <w:t xml:space="preserve"> </w:t>
      </w:r>
      <w:r w:rsidR="007307DA">
        <w:rPr>
          <w:lang w:val="en-US"/>
        </w:rPr>
        <w:t>AW</w:t>
      </w:r>
      <w:r w:rsidR="00C1129E">
        <w:rPr>
          <w:lang w:val="en-US"/>
        </w:rPr>
        <w:t xml:space="preserve"> instead of a </w:t>
      </w:r>
      <w:r w:rsidR="007307DA">
        <w:rPr>
          <w:lang w:val="en-US"/>
        </w:rPr>
        <w:t>CW</w:t>
      </w:r>
      <w:r w:rsidR="00BB0497">
        <w:rPr>
          <w:lang w:val="en-US"/>
        </w:rPr>
        <w:t>.</w:t>
      </w:r>
      <w:r w:rsidR="00BA48D9">
        <w:rPr>
          <w:lang w:val="en-US"/>
        </w:rPr>
        <w:t xml:space="preserve"> This means that both theories can be said to argue that the language system will be more active in the processing of </w:t>
      </w:r>
      <w:r w:rsidR="00CF47ED">
        <w:rPr>
          <w:lang w:val="en-US"/>
        </w:rPr>
        <w:t>AW</w:t>
      </w:r>
      <w:r w:rsidR="00BA48D9">
        <w:rPr>
          <w:lang w:val="en-US"/>
        </w:rPr>
        <w:t xml:space="preserve"> compared to </w:t>
      </w:r>
      <w:r w:rsidR="00CF47ED">
        <w:rPr>
          <w:lang w:val="en-US"/>
        </w:rPr>
        <w:t>CW</w:t>
      </w:r>
      <w:r w:rsidR="00BA48D9">
        <w:rPr>
          <w:lang w:val="en-US"/>
        </w:rPr>
        <w:t xml:space="preserve">. However, the dual code theory holds that </w:t>
      </w:r>
      <w:r w:rsidR="00CF47ED">
        <w:rPr>
          <w:lang w:val="en-US"/>
        </w:rPr>
        <w:t>CW</w:t>
      </w:r>
      <w:r w:rsidR="00F11AE7">
        <w:rPr>
          <w:lang w:val="en-US"/>
        </w:rPr>
        <w:t xml:space="preserve"> should elicit a higher activation in areas associated with mental imagery.</w:t>
      </w:r>
      <w:r w:rsidR="00CD61BD">
        <w:rPr>
          <w:lang w:val="en-US"/>
        </w:rPr>
        <w:br/>
      </w:r>
      <w:r w:rsidR="00EF0BF3">
        <w:rPr>
          <w:lang w:val="en-US"/>
        </w:rPr>
        <w:t xml:space="preserve">A </w:t>
      </w:r>
      <w:r w:rsidR="00A0711C">
        <w:rPr>
          <w:lang w:val="en-US"/>
        </w:rPr>
        <w:t>meta-analysis</w:t>
      </w:r>
      <w:r w:rsidR="00EF0BF3">
        <w:rPr>
          <w:lang w:val="en-US"/>
        </w:rPr>
        <w:t xml:space="preserve"> from Wang et al (2010)</w:t>
      </w:r>
      <w:r w:rsidR="00E74C46">
        <w:rPr>
          <w:lang w:val="en-US"/>
        </w:rPr>
        <w:t xml:space="preserve"> </w:t>
      </w:r>
      <w:r w:rsidR="000147BC">
        <w:rPr>
          <w:lang w:val="en-US"/>
        </w:rPr>
        <w:t>reviewed</w:t>
      </w:r>
      <w:r w:rsidR="00E74C46">
        <w:rPr>
          <w:lang w:val="en-US"/>
        </w:rPr>
        <w:t xml:space="preserve"> </w:t>
      </w:r>
      <w:r w:rsidR="00164C9C">
        <w:rPr>
          <w:lang w:val="en-US"/>
        </w:rPr>
        <w:t xml:space="preserve">19 neuroimaging studies and showed </w:t>
      </w:r>
      <w:r w:rsidR="00A60AF4">
        <w:rPr>
          <w:lang w:val="en-US"/>
        </w:rPr>
        <w:t>a greater activity of the left inferior frontal gyrus (LIFG),</w:t>
      </w:r>
      <w:r w:rsidR="008E7F54">
        <w:rPr>
          <w:lang w:val="en-US"/>
        </w:rPr>
        <w:t xml:space="preserve"> left</w:t>
      </w:r>
      <w:r w:rsidR="00A60AF4">
        <w:rPr>
          <w:lang w:val="en-US"/>
        </w:rPr>
        <w:t xml:space="preserve"> </w:t>
      </w:r>
      <w:r w:rsidR="009744BB">
        <w:rPr>
          <w:lang w:val="en-US"/>
        </w:rPr>
        <w:t xml:space="preserve">superior temporal gyrus and </w:t>
      </w:r>
      <w:r w:rsidR="00A0711C">
        <w:rPr>
          <w:lang w:val="en-US"/>
        </w:rPr>
        <w:t xml:space="preserve">the </w:t>
      </w:r>
      <w:r w:rsidR="008E7F54">
        <w:rPr>
          <w:lang w:val="en-US"/>
        </w:rPr>
        <w:t xml:space="preserve">left </w:t>
      </w:r>
      <w:r w:rsidR="00A0711C">
        <w:rPr>
          <w:lang w:val="en-US"/>
        </w:rPr>
        <w:t xml:space="preserve">middle temporal gyrus, all areas associated with language processing </w:t>
      </w:r>
      <w:r w:rsidR="00DA0265" w:rsidRPr="00DA0265">
        <w:rPr>
          <w:lang w:val="en-US"/>
        </w:rPr>
        <w:t>(Hoffman et al., 2015)</w:t>
      </w:r>
      <w:r w:rsidR="00DA0265">
        <w:rPr>
          <w:lang w:val="en-US"/>
        </w:rPr>
        <w:t xml:space="preserve">, </w:t>
      </w:r>
      <w:r w:rsidR="00A60AF4">
        <w:rPr>
          <w:lang w:val="en-US"/>
        </w:rPr>
        <w:t xml:space="preserve">when the participants processed </w:t>
      </w:r>
      <w:r w:rsidR="00CF47ED">
        <w:rPr>
          <w:lang w:val="en-US"/>
        </w:rPr>
        <w:t>AW</w:t>
      </w:r>
      <w:r w:rsidR="00A60AF4">
        <w:rPr>
          <w:lang w:val="en-US"/>
        </w:rPr>
        <w:t xml:space="preserve"> compared to </w:t>
      </w:r>
      <w:r w:rsidR="00CF47ED">
        <w:rPr>
          <w:lang w:val="en-US"/>
        </w:rPr>
        <w:t>CW</w:t>
      </w:r>
      <w:r w:rsidR="00A60AF4">
        <w:rPr>
          <w:lang w:val="en-US"/>
        </w:rPr>
        <w:t>.</w:t>
      </w:r>
      <w:r w:rsidR="00A0711C">
        <w:rPr>
          <w:lang w:val="en-US"/>
        </w:rPr>
        <w:t xml:space="preserve"> </w:t>
      </w:r>
      <w:r w:rsidR="00833DD0">
        <w:rPr>
          <w:lang w:val="en-US"/>
        </w:rPr>
        <w:t xml:space="preserve">They also found that the left precuneus, </w:t>
      </w:r>
      <w:r w:rsidR="00230C4F">
        <w:rPr>
          <w:lang w:val="en-US"/>
        </w:rPr>
        <w:t xml:space="preserve">the </w:t>
      </w:r>
      <w:r w:rsidR="009404B8">
        <w:rPr>
          <w:lang w:val="en-US"/>
        </w:rPr>
        <w:t xml:space="preserve">left </w:t>
      </w:r>
      <w:r w:rsidR="00230C4F">
        <w:rPr>
          <w:lang w:val="en-US"/>
        </w:rPr>
        <w:t xml:space="preserve">posterior cingulate and </w:t>
      </w:r>
      <w:r w:rsidR="009404B8">
        <w:rPr>
          <w:lang w:val="en-US"/>
        </w:rPr>
        <w:t xml:space="preserve">the left </w:t>
      </w:r>
      <w:proofErr w:type="spellStart"/>
      <w:r w:rsidR="00230C4F">
        <w:rPr>
          <w:lang w:val="en-US"/>
        </w:rPr>
        <w:t>parahippocampal</w:t>
      </w:r>
      <w:proofErr w:type="spellEnd"/>
      <w:r w:rsidR="00230C4F">
        <w:rPr>
          <w:lang w:val="en-US"/>
        </w:rPr>
        <w:t xml:space="preserve"> gyrus </w:t>
      </w:r>
      <w:r w:rsidR="0051472A">
        <w:rPr>
          <w:lang w:val="en-US"/>
        </w:rPr>
        <w:t>were</w:t>
      </w:r>
      <w:r w:rsidR="00230C4F">
        <w:rPr>
          <w:lang w:val="en-US"/>
        </w:rPr>
        <w:t xml:space="preserve"> more active in the processing of </w:t>
      </w:r>
      <w:r w:rsidR="00CF47ED">
        <w:rPr>
          <w:lang w:val="en-US"/>
        </w:rPr>
        <w:t>CW</w:t>
      </w:r>
      <w:r w:rsidR="00230C4F">
        <w:rPr>
          <w:lang w:val="en-US"/>
        </w:rPr>
        <w:t xml:space="preserve"> </w:t>
      </w:r>
      <w:r w:rsidR="00532C7B">
        <w:rPr>
          <w:lang w:val="en-US"/>
        </w:rPr>
        <w:t xml:space="preserve">compared to </w:t>
      </w:r>
      <w:r w:rsidR="00CF47ED">
        <w:rPr>
          <w:lang w:val="en-US"/>
        </w:rPr>
        <w:t>AW</w:t>
      </w:r>
      <w:r w:rsidR="00BE5986">
        <w:rPr>
          <w:lang w:val="en-US"/>
        </w:rPr>
        <w:t xml:space="preserve">. </w:t>
      </w:r>
      <w:r w:rsidR="00DB2294">
        <w:rPr>
          <w:lang w:val="en-US"/>
        </w:rPr>
        <w:t xml:space="preserve">These areas mostly located in the </w:t>
      </w:r>
      <w:r w:rsidR="00932566">
        <w:rPr>
          <w:lang w:val="en-US"/>
        </w:rPr>
        <w:t xml:space="preserve">left parietal lobe has been associated with mental imagery </w:t>
      </w:r>
      <w:r w:rsidR="00C94616">
        <w:rPr>
          <w:lang w:val="en-US"/>
        </w:rPr>
        <w:t xml:space="preserve">in function magnetic </w:t>
      </w:r>
      <w:r w:rsidR="00B03C6E">
        <w:rPr>
          <w:lang w:val="en-US"/>
        </w:rPr>
        <w:t>resonance</w:t>
      </w:r>
      <w:r w:rsidR="00C94616">
        <w:rPr>
          <w:lang w:val="en-US"/>
        </w:rPr>
        <w:t xml:space="preserve"> studies</w:t>
      </w:r>
      <w:r w:rsidR="00E34521">
        <w:rPr>
          <w:lang w:val="en-US"/>
        </w:rPr>
        <w:t xml:space="preserve"> (fMRI)</w:t>
      </w:r>
      <w:r w:rsidR="00C94616">
        <w:rPr>
          <w:lang w:val="en-US"/>
        </w:rPr>
        <w:t xml:space="preserve"> </w:t>
      </w:r>
      <w:r w:rsidR="006B5807" w:rsidRPr="006B5807">
        <w:rPr>
          <w:lang w:val="en-US"/>
        </w:rPr>
        <w:t>(</w:t>
      </w:r>
      <w:proofErr w:type="spellStart"/>
      <w:r w:rsidR="006B5807" w:rsidRPr="006B5807">
        <w:rPr>
          <w:lang w:val="en-US"/>
        </w:rPr>
        <w:t>Kosslyn</w:t>
      </w:r>
      <w:proofErr w:type="spellEnd"/>
      <w:r w:rsidR="006B5807" w:rsidRPr="006B5807">
        <w:rPr>
          <w:lang w:val="en-US"/>
        </w:rPr>
        <w:t xml:space="preserve"> et al., 2001</w:t>
      </w:r>
      <w:r w:rsidR="00C94616">
        <w:rPr>
          <w:lang w:val="en-US"/>
        </w:rPr>
        <w:t xml:space="preserve">) and in </w:t>
      </w:r>
      <w:r w:rsidR="00B03C6E">
        <w:rPr>
          <w:lang w:val="en-US"/>
        </w:rPr>
        <w:t>transcranial</w:t>
      </w:r>
      <w:r w:rsidR="00C94616">
        <w:rPr>
          <w:lang w:val="en-US"/>
        </w:rPr>
        <w:t xml:space="preserve"> magnetic stimulation studies</w:t>
      </w:r>
      <w:r w:rsidR="00CE7CE1">
        <w:rPr>
          <w:lang w:val="en-US"/>
        </w:rPr>
        <w:t xml:space="preserve"> </w:t>
      </w:r>
      <w:r w:rsidR="00CE7CE1" w:rsidRPr="00CE7CE1">
        <w:rPr>
          <w:lang w:val="en-US"/>
        </w:rPr>
        <w:t>(Sack et al., 2005)</w:t>
      </w:r>
      <w:r w:rsidR="00CE7CE1">
        <w:rPr>
          <w:lang w:val="en-US"/>
        </w:rPr>
        <w:t xml:space="preserve">, </w:t>
      </w:r>
      <w:r w:rsidR="00932566">
        <w:rPr>
          <w:lang w:val="en-US"/>
        </w:rPr>
        <w:t xml:space="preserve">especially the precuneus has </w:t>
      </w:r>
      <w:r w:rsidR="00CB6E4B">
        <w:rPr>
          <w:lang w:val="en-US"/>
        </w:rPr>
        <w:t>been associated with memorization of scenes</w:t>
      </w:r>
      <w:r w:rsidR="008100CE">
        <w:rPr>
          <w:lang w:val="en-US"/>
        </w:rPr>
        <w:t>,</w:t>
      </w:r>
      <w:r w:rsidR="00CB6E4B">
        <w:rPr>
          <w:lang w:val="en-US"/>
        </w:rPr>
        <w:t xml:space="preserve"> </w:t>
      </w:r>
      <w:r w:rsidR="00335F39">
        <w:rPr>
          <w:lang w:val="en-US"/>
        </w:rPr>
        <w:t>where mental im</w:t>
      </w:r>
      <w:r w:rsidR="00D34964">
        <w:rPr>
          <w:lang w:val="en-US"/>
        </w:rPr>
        <w:t>agery</w:t>
      </w:r>
      <w:r w:rsidR="00335F39">
        <w:rPr>
          <w:lang w:val="en-US"/>
        </w:rPr>
        <w:t xml:space="preserve"> is necessary</w:t>
      </w:r>
      <w:r w:rsidR="00CE7CE1">
        <w:rPr>
          <w:lang w:val="en-US"/>
        </w:rPr>
        <w:t xml:space="preserve"> </w:t>
      </w:r>
      <w:r w:rsidR="004A354A" w:rsidRPr="004A354A">
        <w:rPr>
          <w:lang w:val="en-US"/>
        </w:rPr>
        <w:t>(</w:t>
      </w:r>
      <w:proofErr w:type="spellStart"/>
      <w:r w:rsidR="004A354A" w:rsidRPr="004A354A">
        <w:rPr>
          <w:lang w:val="en-US"/>
        </w:rPr>
        <w:t>Mashal</w:t>
      </w:r>
      <w:proofErr w:type="spellEnd"/>
      <w:r w:rsidR="004A354A" w:rsidRPr="004A354A">
        <w:rPr>
          <w:lang w:val="en-US"/>
        </w:rPr>
        <w:t xml:space="preserve"> et al., 2014</w:t>
      </w:r>
      <w:r w:rsidR="00955C82">
        <w:rPr>
          <w:lang w:val="en-US"/>
        </w:rPr>
        <w:t xml:space="preserve">, </w:t>
      </w:r>
      <w:proofErr w:type="spellStart"/>
      <w:r w:rsidR="00955C82" w:rsidRPr="00955C82">
        <w:rPr>
          <w:lang w:val="en-US"/>
        </w:rPr>
        <w:t>Mellet</w:t>
      </w:r>
      <w:proofErr w:type="spellEnd"/>
      <w:r w:rsidR="00955C82" w:rsidRPr="00955C82">
        <w:rPr>
          <w:lang w:val="en-US"/>
        </w:rPr>
        <w:t xml:space="preserve"> et al., 2000</w:t>
      </w:r>
      <w:r w:rsidR="00955C82">
        <w:rPr>
          <w:lang w:val="en-US"/>
        </w:rPr>
        <w:t>)</w:t>
      </w:r>
      <w:r w:rsidR="00276253">
        <w:rPr>
          <w:lang w:val="en-US"/>
        </w:rPr>
        <w:t>.</w:t>
      </w:r>
    </w:p>
    <w:p w14:paraId="356EBC67" w14:textId="4A467DD5" w:rsidR="00BE5986" w:rsidRDefault="006547B9" w:rsidP="006547B9">
      <w:pPr>
        <w:pStyle w:val="Heading1"/>
        <w:rPr>
          <w:lang w:val="en-US"/>
        </w:rPr>
      </w:pPr>
      <w:r>
        <w:rPr>
          <w:lang w:val="en-US"/>
        </w:rPr>
        <w:t>Hypotheses</w:t>
      </w:r>
    </w:p>
    <w:p w14:paraId="7799BBCB" w14:textId="7F177622" w:rsidR="003C1CAC" w:rsidRDefault="00EA47AE" w:rsidP="003A1C7A">
      <w:pPr>
        <w:spacing w:line="360" w:lineRule="auto"/>
        <w:rPr>
          <w:rFonts w:ascii="Calibri" w:hAnsi="Calibri" w:cs="Calibri"/>
          <w:color w:val="000000"/>
          <w:lang w:val="en-US"/>
        </w:rPr>
      </w:pPr>
      <w:r>
        <w:rPr>
          <w:lang w:val="en-US"/>
        </w:rPr>
        <w:t xml:space="preserve">In </w:t>
      </w:r>
      <w:r w:rsidR="00EA7D30">
        <w:rPr>
          <w:lang w:val="en-US"/>
        </w:rPr>
        <w:t>the present study,</w:t>
      </w:r>
      <w:r>
        <w:rPr>
          <w:lang w:val="en-US"/>
        </w:rPr>
        <w:t xml:space="preserve"> we </w:t>
      </w:r>
      <w:r w:rsidR="009571D8">
        <w:rPr>
          <w:lang w:val="en-US"/>
        </w:rPr>
        <w:t xml:space="preserve">hypothesize that the </w:t>
      </w:r>
      <w:r w:rsidR="00E87DD3">
        <w:rPr>
          <w:lang w:val="en-US"/>
        </w:rPr>
        <w:t xml:space="preserve">LIFG </w:t>
      </w:r>
      <w:r w:rsidR="0099305C">
        <w:rPr>
          <w:lang w:val="en-US"/>
        </w:rPr>
        <w:t>is</w:t>
      </w:r>
      <w:r w:rsidR="00E87DD3">
        <w:rPr>
          <w:lang w:val="en-US"/>
        </w:rPr>
        <w:t xml:space="preserve"> more active when viewing </w:t>
      </w:r>
      <w:r w:rsidR="00EA7D30">
        <w:rPr>
          <w:lang w:val="en-US"/>
        </w:rPr>
        <w:t>AW</w:t>
      </w:r>
      <w:r w:rsidR="00E87DD3">
        <w:rPr>
          <w:lang w:val="en-US"/>
        </w:rPr>
        <w:t xml:space="preserve"> compared to </w:t>
      </w:r>
      <w:r w:rsidR="00EA7D30">
        <w:rPr>
          <w:lang w:val="en-US"/>
        </w:rPr>
        <w:t>CW</w:t>
      </w:r>
      <w:r w:rsidR="00EE308F">
        <w:rPr>
          <w:lang w:val="en-US"/>
        </w:rPr>
        <w:t xml:space="preserve">, furthermore we </w:t>
      </w:r>
      <w:r w:rsidR="00BB2286">
        <w:rPr>
          <w:lang w:val="en-US"/>
        </w:rPr>
        <w:t>hypothesize that</w:t>
      </w:r>
      <w:r w:rsidR="00EE308F">
        <w:rPr>
          <w:lang w:val="en-US"/>
        </w:rPr>
        <w:t xml:space="preserve"> the precuneus </w:t>
      </w:r>
      <w:r w:rsidR="005045D3">
        <w:rPr>
          <w:lang w:val="en-US"/>
        </w:rPr>
        <w:t>is</w:t>
      </w:r>
      <w:r w:rsidR="00EE308F">
        <w:rPr>
          <w:lang w:val="en-US"/>
        </w:rPr>
        <w:t xml:space="preserve"> more active when viewing </w:t>
      </w:r>
      <w:r w:rsidR="00EA7D30">
        <w:rPr>
          <w:lang w:val="en-US"/>
        </w:rPr>
        <w:t>CW</w:t>
      </w:r>
      <w:r w:rsidR="00B61085">
        <w:rPr>
          <w:lang w:val="en-US"/>
        </w:rPr>
        <w:t xml:space="preserve"> compared to </w:t>
      </w:r>
      <w:r w:rsidR="00EA7D30">
        <w:rPr>
          <w:lang w:val="en-US"/>
        </w:rPr>
        <w:t>AW.</w:t>
      </w:r>
      <w:r w:rsidR="0072611F">
        <w:rPr>
          <w:lang w:val="en-US"/>
        </w:rPr>
        <w:t xml:space="preserve"> </w:t>
      </w:r>
      <w:r w:rsidR="00C75B56" w:rsidRPr="00C75B56">
        <w:rPr>
          <w:rFonts w:ascii="Calibri" w:hAnsi="Calibri" w:cs="Calibri"/>
          <w:color w:val="000000"/>
          <w:lang w:val="en-US"/>
        </w:rPr>
        <w:t xml:space="preserve">For our behavioral </w:t>
      </w:r>
      <w:r w:rsidR="003532F8">
        <w:rPr>
          <w:rFonts w:ascii="Calibri" w:hAnsi="Calibri" w:cs="Calibri"/>
          <w:color w:val="000000"/>
          <w:lang w:val="en-US"/>
        </w:rPr>
        <w:t>analysis</w:t>
      </w:r>
      <w:r w:rsidR="00C75B56" w:rsidRPr="00C75B56">
        <w:rPr>
          <w:rFonts w:ascii="Calibri" w:hAnsi="Calibri" w:cs="Calibri"/>
          <w:color w:val="000000"/>
          <w:lang w:val="en-US"/>
        </w:rPr>
        <w:t xml:space="preserve"> we expect the </w:t>
      </w:r>
      <w:r w:rsidR="00923370">
        <w:rPr>
          <w:rFonts w:ascii="Calibri" w:hAnsi="Calibri" w:cs="Calibri"/>
          <w:color w:val="000000"/>
          <w:lang w:val="en-US"/>
        </w:rPr>
        <w:t>AW</w:t>
      </w:r>
      <w:r w:rsidR="00C75B56" w:rsidRPr="00C75B56">
        <w:rPr>
          <w:rFonts w:ascii="Calibri" w:hAnsi="Calibri" w:cs="Calibri"/>
          <w:color w:val="000000"/>
          <w:lang w:val="en-US"/>
        </w:rPr>
        <w:t xml:space="preserve"> </w:t>
      </w:r>
      <w:r w:rsidR="003A1C7A">
        <w:rPr>
          <w:rFonts w:ascii="Calibri" w:hAnsi="Calibri" w:cs="Calibri"/>
          <w:color w:val="000000"/>
          <w:lang w:val="en-US"/>
        </w:rPr>
        <w:t>to decrease reaction time compared to CW on subsequent facial image stimuli. However, we expect when including valence as a covariate that this decrease in reaction time disappears.</w:t>
      </w:r>
    </w:p>
    <w:p w14:paraId="421BEE50" w14:textId="77777777" w:rsidR="008100CE" w:rsidRDefault="008100CE" w:rsidP="003A1C7A">
      <w:pPr>
        <w:spacing w:line="360" w:lineRule="auto"/>
        <w:rPr>
          <w:rFonts w:ascii="Calibri" w:hAnsi="Calibri" w:cs="Calibri"/>
          <w:color w:val="000000"/>
          <w:lang w:val="en-US"/>
        </w:rPr>
      </w:pPr>
    </w:p>
    <w:p w14:paraId="54B64F64" w14:textId="711084BE" w:rsidR="003C1CAC" w:rsidRDefault="003C1CAC" w:rsidP="003A1C7A">
      <w:pPr>
        <w:spacing w:line="360" w:lineRule="auto"/>
        <w:rPr>
          <w:rFonts w:ascii="Calibri" w:hAnsi="Calibri" w:cs="Calibri"/>
          <w:color w:val="000000"/>
          <w:lang w:val="en-US"/>
        </w:rPr>
      </w:pPr>
    </w:p>
    <w:p w14:paraId="6A43757F" w14:textId="77777777" w:rsidR="00EE6E04" w:rsidRPr="00EE6E04" w:rsidRDefault="00EE6E04" w:rsidP="003C1CAC">
      <w:pPr>
        <w:pStyle w:val="Heading1"/>
        <w:rPr>
          <w:rFonts w:ascii="Times New Roman" w:eastAsia="Times New Roman" w:hAnsi="Times New Roman" w:cs="Times New Roman"/>
          <w:lang w:val="en-US" w:eastAsia="en-GB"/>
        </w:rPr>
      </w:pPr>
      <w:r w:rsidRPr="00EE6E04">
        <w:rPr>
          <w:rFonts w:eastAsia="Times New Roman"/>
          <w:lang w:val="en-US" w:eastAsia="en-GB"/>
        </w:rPr>
        <w:t>Methods</w:t>
      </w:r>
    </w:p>
    <w:p w14:paraId="38FF794E"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color w:val="000000"/>
          <w:lang w:val="en-US" w:eastAsia="en-GB"/>
        </w:rPr>
        <w:t>This experiment was a two-fold experiment. Firstly, we conducted a purely behavioral experiment, where participants looked at words and then faces. Secondly, we conducted the same experiment, where the participants were in an fMRI scanner. </w:t>
      </w:r>
    </w:p>
    <w:p w14:paraId="3BDD7BF4" w14:textId="77777777" w:rsidR="00EE6E04" w:rsidRPr="00EE6E04" w:rsidRDefault="00EE6E04" w:rsidP="00EE6E04">
      <w:pPr>
        <w:spacing w:line="360" w:lineRule="auto"/>
        <w:jc w:val="both"/>
        <w:rPr>
          <w:rFonts w:ascii="Times New Roman" w:eastAsia="Times New Roman" w:hAnsi="Times New Roman" w:cs="Times New Roman"/>
          <w:lang w:val="en-US" w:eastAsia="en-GB"/>
        </w:rPr>
      </w:pPr>
    </w:p>
    <w:p w14:paraId="3AE91895" w14:textId="77777777"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Participants</w:t>
      </w:r>
    </w:p>
    <w:p w14:paraId="1B60D6E9"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color w:val="000000"/>
          <w:lang w:val="en-US" w:eastAsia="en-GB"/>
        </w:rPr>
        <w:t>67 participants, who were non-native English speakers, took part in the behavioral experiment (47 females, mean age: 23.29 years, SD: 4.12). The group that also participated in the fMRI experiment consisted of 9 non-native English speakers (6 females, mean age: 24.57 years, SD: 0.959). Participation was voluntary.</w:t>
      </w:r>
    </w:p>
    <w:p w14:paraId="6D2166C2"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color w:val="000000"/>
          <w:lang w:val="en-US" w:eastAsia="en-GB"/>
        </w:rPr>
        <w:t> </w:t>
      </w:r>
    </w:p>
    <w:p w14:paraId="35701092" w14:textId="77777777"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Experimental paradigm</w:t>
      </w:r>
    </w:p>
    <w:p w14:paraId="273880B1" w14:textId="403F40E6" w:rsidR="00EE6E04" w:rsidRPr="0028706E"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color w:val="000000"/>
          <w:lang w:val="en-US" w:eastAsia="en-GB"/>
        </w:rPr>
        <w:t xml:space="preserve">A total of 360 words were selected from a database of 535 words that had been rated on 65 different semantic dimensions (Binder et al., 2016). The dimension </w:t>
      </w:r>
      <w:r w:rsidRPr="00EE6E04">
        <w:rPr>
          <w:rFonts w:ascii="Calibri" w:eastAsia="Times New Roman" w:hAnsi="Calibri" w:cs="Calibri"/>
          <w:i/>
          <w:iCs/>
          <w:color w:val="000000"/>
          <w:lang w:val="en-US" w:eastAsia="en-GB"/>
        </w:rPr>
        <w:t>super category</w:t>
      </w:r>
      <w:r w:rsidRPr="00EE6E04">
        <w:rPr>
          <w:rFonts w:ascii="Calibri" w:eastAsia="Times New Roman" w:hAnsi="Calibri" w:cs="Calibri"/>
          <w:color w:val="000000"/>
          <w:lang w:val="en-US" w:eastAsia="en-GB"/>
        </w:rPr>
        <w:t xml:space="preserve"> was a categorical variable and was, for our analysis, dummy coded into a dichotomous variable of concreteness. There were 10 subcategories in total. Subcategories containing </w:t>
      </w:r>
      <w:r w:rsidR="0098213C">
        <w:rPr>
          <w:rFonts w:ascii="Calibri" w:eastAsia="Times New Roman" w:hAnsi="Calibri" w:cs="Calibri"/>
          <w:color w:val="000000"/>
          <w:lang w:val="en-US" w:eastAsia="en-GB"/>
        </w:rPr>
        <w:t>CW</w:t>
      </w:r>
      <w:r w:rsidRPr="00EE6E04">
        <w:rPr>
          <w:rFonts w:ascii="Calibri" w:eastAsia="Times New Roman" w:hAnsi="Calibri" w:cs="Calibri"/>
          <w:color w:val="000000"/>
          <w:lang w:val="en-US" w:eastAsia="en-GB"/>
        </w:rPr>
        <w:t xml:space="preserve"> were coded as 1, and those containing </w:t>
      </w:r>
      <w:r w:rsidR="0098213C">
        <w:rPr>
          <w:rFonts w:ascii="Calibri" w:eastAsia="Times New Roman" w:hAnsi="Calibri" w:cs="Calibri"/>
          <w:color w:val="000000"/>
          <w:lang w:val="en-US" w:eastAsia="en-GB"/>
        </w:rPr>
        <w:t>AW</w:t>
      </w:r>
      <w:r w:rsidRPr="00EE6E04">
        <w:rPr>
          <w:rFonts w:ascii="Calibri" w:eastAsia="Times New Roman" w:hAnsi="Calibri" w:cs="Calibri"/>
          <w:color w:val="000000"/>
          <w:lang w:val="en-US" w:eastAsia="en-GB"/>
        </w:rPr>
        <w:t xml:space="preserve"> were coded 0 (see </w:t>
      </w:r>
      <w:r w:rsidRPr="00EE6E04">
        <w:rPr>
          <w:rFonts w:ascii="Calibri" w:eastAsia="Times New Roman" w:hAnsi="Calibri" w:cs="Calibri"/>
          <w:i/>
          <w:iCs/>
          <w:color w:val="000000"/>
          <w:lang w:val="en-US" w:eastAsia="en-GB"/>
        </w:rPr>
        <w:t>figure 1</w:t>
      </w:r>
      <w:r w:rsidRPr="00EE6E04">
        <w:rPr>
          <w:rFonts w:ascii="Calibri" w:eastAsia="Times New Roman" w:hAnsi="Calibri" w:cs="Calibri"/>
          <w:color w:val="000000"/>
          <w:lang w:val="en-US" w:eastAsia="en-GB"/>
        </w:rPr>
        <w:t xml:space="preserve">). </w:t>
      </w:r>
      <w:r w:rsidR="00E73162" w:rsidRPr="00EE6E04">
        <w:rPr>
          <w:rFonts w:ascii="Calibri" w:eastAsia="Times New Roman" w:hAnsi="Calibri" w:cs="Calibri"/>
          <w:color w:val="000000"/>
          <w:lang w:val="en-US" w:eastAsia="en-GB"/>
        </w:rPr>
        <w:t>All</w:t>
      </w:r>
      <w:r w:rsidRPr="00EE6E04">
        <w:rPr>
          <w:rFonts w:ascii="Calibri" w:eastAsia="Times New Roman" w:hAnsi="Calibri" w:cs="Calibri"/>
          <w:color w:val="000000"/>
          <w:lang w:val="en-US" w:eastAsia="en-GB"/>
        </w:rPr>
        <w:t xml:space="preserve"> the </w:t>
      </w:r>
      <w:r w:rsidRPr="00EE6E04">
        <w:rPr>
          <w:rFonts w:ascii="Calibri" w:eastAsia="Times New Roman" w:hAnsi="Calibri" w:cs="Calibri"/>
          <w:i/>
          <w:iCs/>
          <w:color w:val="000000"/>
          <w:lang w:val="en-US" w:eastAsia="en-GB"/>
        </w:rPr>
        <w:t>super categories</w:t>
      </w:r>
      <w:r w:rsidRPr="00EE6E04">
        <w:rPr>
          <w:rFonts w:ascii="Calibri" w:eastAsia="Times New Roman" w:hAnsi="Calibri" w:cs="Calibri"/>
          <w:color w:val="000000"/>
          <w:lang w:val="en-US" w:eastAsia="en-GB"/>
        </w:rPr>
        <w:t xml:space="preserve"> that had the word </w:t>
      </w:r>
      <w:r w:rsidRPr="00EE6E04">
        <w:rPr>
          <w:rFonts w:ascii="Calibri" w:eastAsia="Times New Roman" w:hAnsi="Calibri" w:cs="Calibri"/>
          <w:i/>
          <w:iCs/>
          <w:color w:val="000000"/>
          <w:lang w:val="en-US" w:eastAsia="en-GB"/>
        </w:rPr>
        <w:t xml:space="preserve">abstract </w:t>
      </w:r>
      <w:r w:rsidRPr="00EE6E04">
        <w:rPr>
          <w:rFonts w:ascii="Calibri" w:eastAsia="Times New Roman" w:hAnsi="Calibri" w:cs="Calibri"/>
          <w:color w:val="000000"/>
          <w:lang w:val="en-US" w:eastAsia="en-GB"/>
        </w:rPr>
        <w:t xml:space="preserve">in their title were coded 0. Furthermore, </w:t>
      </w:r>
      <w:r w:rsidRPr="00EE6E04">
        <w:rPr>
          <w:rFonts w:ascii="Calibri" w:eastAsia="Times New Roman" w:hAnsi="Calibri" w:cs="Calibri"/>
          <w:i/>
          <w:iCs/>
          <w:color w:val="000000"/>
          <w:lang w:val="en-US" w:eastAsia="en-GB"/>
        </w:rPr>
        <w:t xml:space="preserve">mental entity </w:t>
      </w:r>
      <w:r w:rsidRPr="00EE6E04">
        <w:rPr>
          <w:rFonts w:ascii="Calibri" w:eastAsia="Times New Roman" w:hAnsi="Calibri" w:cs="Calibri"/>
          <w:color w:val="000000"/>
          <w:lang w:val="en-US" w:eastAsia="en-GB"/>
        </w:rPr>
        <w:t>was also coded 0. The rest of the categories were coded 1. </w:t>
      </w:r>
      <w:r w:rsidR="0028706E" w:rsidRPr="0028706E">
        <w:rPr>
          <w:rFonts w:ascii="Calibri" w:hAnsi="Calibri" w:cs="Calibri"/>
          <w:color w:val="000000"/>
          <w:lang w:val="en-US"/>
        </w:rPr>
        <w:t xml:space="preserve">The concrete categories </w:t>
      </w:r>
      <w:r w:rsidR="0028706E">
        <w:rPr>
          <w:rFonts w:ascii="Calibri" w:hAnsi="Calibri" w:cs="Calibri"/>
          <w:color w:val="000000"/>
          <w:lang w:val="en-US"/>
        </w:rPr>
        <w:t>contain</w:t>
      </w:r>
      <w:r w:rsidR="0028706E" w:rsidRPr="0028706E">
        <w:rPr>
          <w:rFonts w:ascii="Calibri" w:hAnsi="Calibri" w:cs="Calibri"/>
          <w:color w:val="000000"/>
          <w:lang w:val="en-US"/>
        </w:rPr>
        <w:t xml:space="preserve"> 415 words, and the abstract categories contain 120 words. </w:t>
      </w:r>
    </w:p>
    <w:p w14:paraId="3DADBD00" w14:textId="77777777" w:rsidR="00EE6E04" w:rsidRPr="00EE6E04" w:rsidRDefault="00EE6E04" w:rsidP="00EE6E04">
      <w:pPr>
        <w:spacing w:line="360" w:lineRule="auto"/>
        <w:jc w:val="both"/>
        <w:rPr>
          <w:rFonts w:ascii="Times New Roman" w:eastAsia="Times New Roman" w:hAnsi="Times New Roman" w:cs="Times New Roman"/>
          <w:lang w:val="en-US" w:eastAsia="en-GB"/>
        </w:rPr>
      </w:pPr>
    </w:p>
    <w:p w14:paraId="4D387367" w14:textId="77777777"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Procedure</w:t>
      </w:r>
    </w:p>
    <w:p w14:paraId="5D5D9567" w14:textId="24B0ED87" w:rsidR="00354A0B" w:rsidRDefault="00EE6E04" w:rsidP="00EE6E04">
      <w:pPr>
        <w:spacing w:line="360" w:lineRule="auto"/>
        <w:jc w:val="both"/>
        <w:rPr>
          <w:rFonts w:ascii="Calibri" w:eastAsia="Times New Roman" w:hAnsi="Calibri" w:cs="Calibri"/>
          <w:color w:val="000000"/>
          <w:lang w:val="en-US" w:eastAsia="en-GB"/>
        </w:rPr>
      </w:pPr>
      <w:r w:rsidRPr="00EE6E04">
        <w:rPr>
          <w:rFonts w:ascii="Calibri" w:eastAsia="Times New Roman" w:hAnsi="Calibri" w:cs="Calibri"/>
          <w:color w:val="000000"/>
          <w:lang w:val="en-US" w:eastAsia="en-GB"/>
        </w:rPr>
        <w:t xml:space="preserve">The participants were presented with a word on a screen. Following a break of either 180 </w:t>
      </w:r>
      <w:proofErr w:type="spellStart"/>
      <w:r w:rsidRPr="00EE6E04">
        <w:rPr>
          <w:rFonts w:ascii="Calibri" w:eastAsia="Times New Roman" w:hAnsi="Calibri" w:cs="Calibri"/>
          <w:color w:val="000000"/>
          <w:lang w:val="en-US" w:eastAsia="en-GB"/>
        </w:rPr>
        <w:t>ms</w:t>
      </w:r>
      <w:proofErr w:type="spellEnd"/>
      <w:r w:rsidRPr="00EE6E04">
        <w:rPr>
          <w:rFonts w:ascii="Calibri" w:eastAsia="Times New Roman" w:hAnsi="Calibri" w:cs="Calibri"/>
          <w:color w:val="000000"/>
          <w:lang w:val="en-US" w:eastAsia="en-GB"/>
        </w:rPr>
        <w:t xml:space="preserve"> or 336 </w:t>
      </w:r>
      <w:proofErr w:type="spellStart"/>
      <w:r w:rsidRPr="00EE6E04">
        <w:rPr>
          <w:rFonts w:ascii="Calibri" w:eastAsia="Times New Roman" w:hAnsi="Calibri" w:cs="Calibri"/>
          <w:color w:val="000000"/>
          <w:lang w:val="en-US" w:eastAsia="en-GB"/>
        </w:rPr>
        <w:t>ms</w:t>
      </w:r>
      <w:proofErr w:type="spellEnd"/>
      <w:r w:rsidRPr="00EE6E04">
        <w:rPr>
          <w:rFonts w:ascii="Calibri" w:eastAsia="Times New Roman" w:hAnsi="Calibri" w:cs="Calibri"/>
          <w:color w:val="000000"/>
          <w:lang w:val="en-US" w:eastAsia="en-GB"/>
        </w:rPr>
        <w:t xml:space="preserve">, they were presented with one of two emoji faces: </w:t>
      </w:r>
      <w:r w:rsidRPr="00EE6E04">
        <w:rPr>
          <w:rFonts w:ascii="Calibri" w:eastAsia="Times New Roman" w:hAnsi="Calibri" w:cs="Calibri"/>
          <w:i/>
          <w:iCs/>
          <w:color w:val="000000"/>
          <w:lang w:val="en-US" w:eastAsia="en-GB"/>
        </w:rPr>
        <w:t>happy</w:t>
      </w:r>
      <w:r w:rsidRPr="00EE6E04">
        <w:rPr>
          <w:rFonts w:ascii="Calibri" w:eastAsia="Times New Roman" w:hAnsi="Calibri" w:cs="Calibri"/>
          <w:color w:val="000000"/>
          <w:lang w:val="en-US" w:eastAsia="en-GB"/>
        </w:rPr>
        <w:t xml:space="preserve"> or </w:t>
      </w:r>
      <w:r w:rsidRPr="00EE6E04">
        <w:rPr>
          <w:rFonts w:ascii="Calibri" w:eastAsia="Times New Roman" w:hAnsi="Calibri" w:cs="Calibri"/>
          <w:i/>
          <w:iCs/>
          <w:color w:val="000000"/>
          <w:lang w:val="en-US" w:eastAsia="en-GB"/>
        </w:rPr>
        <w:t>fearful</w:t>
      </w:r>
      <w:r w:rsidRPr="00EE6E04">
        <w:rPr>
          <w:rFonts w:ascii="Calibri" w:eastAsia="Times New Roman" w:hAnsi="Calibri" w:cs="Calibri"/>
          <w:color w:val="000000"/>
          <w:lang w:val="en-US" w:eastAsia="en-GB"/>
        </w:rPr>
        <w:t xml:space="preserve"> (see </w:t>
      </w:r>
      <w:r w:rsidRPr="00EE6E04">
        <w:rPr>
          <w:rFonts w:ascii="Calibri" w:eastAsia="Times New Roman" w:hAnsi="Calibri" w:cs="Calibri"/>
          <w:i/>
          <w:iCs/>
          <w:color w:val="000000"/>
          <w:lang w:val="en-US" w:eastAsia="en-GB"/>
        </w:rPr>
        <w:t>figure 5</w:t>
      </w:r>
      <w:r w:rsidRPr="00EE6E04">
        <w:rPr>
          <w:rFonts w:ascii="Calibri" w:eastAsia="Times New Roman" w:hAnsi="Calibri" w:cs="Calibri"/>
          <w:color w:val="000000"/>
          <w:lang w:val="en-US" w:eastAsia="en-GB"/>
        </w:rPr>
        <w:t xml:space="preserve"> in appendix). The participants then had to press the </w:t>
      </w:r>
      <w:r w:rsidRPr="00EE6E04">
        <w:rPr>
          <w:rFonts w:ascii="Calibri" w:eastAsia="Times New Roman" w:hAnsi="Calibri" w:cs="Calibri"/>
          <w:i/>
          <w:iCs/>
          <w:color w:val="000000"/>
          <w:lang w:val="en-US" w:eastAsia="en-GB"/>
        </w:rPr>
        <w:t>y</w:t>
      </w:r>
      <w:r w:rsidRPr="00EE6E04">
        <w:rPr>
          <w:rFonts w:ascii="Calibri" w:eastAsia="Times New Roman" w:hAnsi="Calibri" w:cs="Calibri"/>
          <w:color w:val="000000"/>
          <w:lang w:val="en-US" w:eastAsia="en-GB"/>
        </w:rPr>
        <w:t xml:space="preserve">-key with their middle finger if a face was fearful or the </w:t>
      </w:r>
      <w:r w:rsidRPr="00EE6E04">
        <w:rPr>
          <w:rFonts w:ascii="Calibri" w:eastAsia="Times New Roman" w:hAnsi="Calibri" w:cs="Calibri"/>
          <w:i/>
          <w:iCs/>
          <w:color w:val="000000"/>
          <w:lang w:val="en-US" w:eastAsia="en-GB"/>
        </w:rPr>
        <w:t>b</w:t>
      </w:r>
      <w:r w:rsidRPr="00EE6E04">
        <w:rPr>
          <w:rFonts w:ascii="Calibri" w:eastAsia="Times New Roman" w:hAnsi="Calibri" w:cs="Calibri"/>
          <w:color w:val="000000"/>
          <w:lang w:val="en-US" w:eastAsia="en-GB"/>
        </w:rPr>
        <w:t>-key with their index finger if a face was happy. A fearful face could only follow a negative or a neutral word, and a happy face could only follow a positive or a neutral word. This procedure was repeated with a new word 360 times over 6 sessions. The words were presented in random order, and each session lasted 10 minutes. The neuroimaging part of the experiment was conducted on a GE 3.0 Tesla scanner and each fMRI volume consisted of 45 slices. The voxel-size was: 2.53x2.53x3mm, and data was acquired with a TR = 1s (1Hz).</w:t>
      </w:r>
    </w:p>
    <w:p w14:paraId="32951921" w14:textId="77777777" w:rsidR="00F024A6" w:rsidRDefault="00F024A6" w:rsidP="00EE6E04">
      <w:pPr>
        <w:spacing w:line="360" w:lineRule="auto"/>
        <w:jc w:val="both"/>
        <w:rPr>
          <w:rFonts w:ascii="Times New Roman" w:eastAsia="Times New Roman" w:hAnsi="Times New Roman" w:cs="Times New Roman"/>
          <w:lang w:val="en-US" w:eastAsia="en-GB"/>
        </w:rPr>
      </w:pPr>
    </w:p>
    <w:p w14:paraId="424C3808" w14:textId="1CF1CC99" w:rsidR="00EE6E04" w:rsidRDefault="00EE6E04" w:rsidP="00F024A6">
      <w:pPr>
        <w:pStyle w:val="Heading1"/>
        <w:rPr>
          <w:rFonts w:eastAsia="Times New Roman"/>
          <w:lang w:val="en-US" w:eastAsia="en-GB"/>
        </w:rPr>
      </w:pPr>
      <w:r w:rsidRPr="00F024A6">
        <w:rPr>
          <w:rFonts w:eastAsia="Times New Roman"/>
          <w:lang w:val="en-US" w:eastAsia="en-GB"/>
        </w:rPr>
        <w:t>Data analysis</w:t>
      </w:r>
    </w:p>
    <w:p w14:paraId="63A6DF6C" w14:textId="0D5AF351" w:rsid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color w:val="000000"/>
          <w:lang w:val="en-US" w:eastAsia="en-GB"/>
        </w:rPr>
        <w:t xml:space="preserve">Reaction times with a z-score of </w:t>
      </w:r>
      <w:r w:rsidRPr="00EE6E04">
        <w:rPr>
          <w:rFonts w:ascii="Times New Roman" w:eastAsia="Times New Roman" w:hAnsi="Times New Roman" w:cs="Times New Roman"/>
          <w:color w:val="000000"/>
          <w:lang w:val="en-US" w:eastAsia="en-GB"/>
        </w:rPr>
        <w:t>±</w:t>
      </w:r>
      <w:r w:rsidRPr="00EE6E04">
        <w:rPr>
          <w:rFonts w:ascii="Calibri" w:eastAsia="Times New Roman" w:hAnsi="Calibri" w:cs="Calibri"/>
          <w:color w:val="000000"/>
          <w:lang w:val="en-US" w:eastAsia="en-GB"/>
        </w:rPr>
        <w:t xml:space="preserve"> 3 were filtered out from the analysis to account for outliers</w:t>
      </w:r>
      <w:r w:rsidR="0028706E">
        <w:rPr>
          <w:rFonts w:ascii="Calibri" w:eastAsia="Times New Roman" w:hAnsi="Calibri" w:cs="Calibri"/>
          <w:color w:val="000000"/>
          <w:lang w:val="en-US" w:eastAsia="en-GB"/>
        </w:rPr>
        <w:t xml:space="preserve"> (9.5%)</w:t>
      </w:r>
      <w:r w:rsidRPr="00EE6E04">
        <w:rPr>
          <w:rFonts w:ascii="Calibri" w:eastAsia="Times New Roman" w:hAnsi="Calibri" w:cs="Calibri"/>
          <w:color w:val="000000"/>
          <w:lang w:val="en-US" w:eastAsia="en-GB"/>
        </w:rPr>
        <w:t>. When looking at the behavioral data for our fMRI participants, we saw that one participant did not give an answer to 14 out of the 360 images. When you consider that the same participant did not answer to 7 images in the last session, and that no one else had more than one unanswered image, it indicates that this participant might have been unfocused. However, during our behavioral and neuroimaging analyses, we included all participants in order to maintain statistical power.</w:t>
      </w:r>
    </w:p>
    <w:p w14:paraId="6DEFE04F" w14:textId="77777777" w:rsidR="00F024A6" w:rsidRPr="00EE6E04" w:rsidRDefault="00F024A6" w:rsidP="00EE6E04">
      <w:pPr>
        <w:spacing w:line="360" w:lineRule="auto"/>
        <w:jc w:val="both"/>
        <w:rPr>
          <w:rFonts w:ascii="Times New Roman" w:eastAsia="Times New Roman" w:hAnsi="Times New Roman" w:cs="Times New Roman"/>
          <w:lang w:val="en-US" w:eastAsia="en-GB"/>
        </w:rPr>
      </w:pPr>
    </w:p>
    <w:p w14:paraId="13D62763" w14:textId="77777777"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R studio</w:t>
      </w:r>
    </w:p>
    <w:p w14:paraId="34C92184" w14:textId="267D24EC" w:rsidR="00354A0B" w:rsidRDefault="00EE6E04" w:rsidP="00354A0B">
      <w:pPr>
        <w:spacing w:line="360" w:lineRule="auto"/>
        <w:jc w:val="both"/>
        <w:rPr>
          <w:rFonts w:ascii="Calibri" w:eastAsia="Times New Roman" w:hAnsi="Calibri" w:cs="Calibri"/>
          <w:color w:val="000000"/>
          <w:lang w:val="en-US" w:eastAsia="en-GB"/>
        </w:rPr>
      </w:pPr>
      <w:r w:rsidRPr="00EE6E04">
        <w:rPr>
          <w:rFonts w:ascii="Calibri" w:eastAsia="Times New Roman" w:hAnsi="Calibri" w:cs="Calibri"/>
          <w:color w:val="000000"/>
          <w:lang w:val="en-US" w:eastAsia="en-GB"/>
        </w:rPr>
        <w:t xml:space="preserve">To see if the abstract/concrete scale </w:t>
      </w:r>
      <w:r w:rsidR="00C1040B" w:rsidRPr="00EE6E04">
        <w:rPr>
          <w:rFonts w:ascii="Calibri" w:eastAsia="Times New Roman" w:hAnsi="Calibri" w:cs="Calibri"/>
          <w:color w:val="000000"/>
          <w:lang w:val="en-US" w:eastAsia="en-GB"/>
        </w:rPr>
        <w:t>influenced</w:t>
      </w:r>
      <w:r w:rsidRPr="00EE6E04">
        <w:rPr>
          <w:rFonts w:ascii="Calibri" w:eastAsia="Times New Roman" w:hAnsi="Calibri" w:cs="Calibri"/>
          <w:color w:val="000000"/>
          <w:lang w:val="en-US" w:eastAsia="en-GB"/>
        </w:rPr>
        <w:t xml:space="preserve"> reaction time, we ran a linear mixed effects model. Data analysis and statistical models were conducted in R version 3.6.1 (R Core Team, 2019). Data was collected using </w:t>
      </w:r>
      <w:proofErr w:type="spellStart"/>
      <w:r w:rsidRPr="00EE6E04">
        <w:rPr>
          <w:rFonts w:ascii="Calibri" w:eastAsia="Times New Roman" w:hAnsi="Calibri" w:cs="Calibri"/>
          <w:color w:val="000000"/>
          <w:lang w:val="en-US" w:eastAsia="en-GB"/>
        </w:rPr>
        <w:t>PsychoPy</w:t>
      </w:r>
      <w:proofErr w:type="spellEnd"/>
      <w:r w:rsidRPr="00EE6E04">
        <w:rPr>
          <w:rFonts w:ascii="Calibri" w:eastAsia="Times New Roman" w:hAnsi="Calibri" w:cs="Calibri"/>
          <w:color w:val="000000"/>
          <w:lang w:val="en-US" w:eastAsia="en-GB"/>
        </w:rPr>
        <w:t xml:space="preserve"> (Peirce, 2009). Linear mixed effects models were conducted using the package lme4 (Bates et al., 2020) version 1.1.21. The </w:t>
      </w:r>
      <w:proofErr w:type="spellStart"/>
      <w:r w:rsidRPr="00EE6E04">
        <w:rPr>
          <w:rFonts w:ascii="Calibri" w:eastAsia="Times New Roman" w:hAnsi="Calibri" w:cs="Calibri"/>
          <w:color w:val="000000"/>
          <w:lang w:val="en-US" w:eastAsia="en-GB"/>
        </w:rPr>
        <w:t>lmerTest</w:t>
      </w:r>
      <w:proofErr w:type="spellEnd"/>
      <w:r w:rsidRPr="00EE6E04">
        <w:rPr>
          <w:rFonts w:ascii="Calibri" w:eastAsia="Times New Roman" w:hAnsi="Calibri" w:cs="Calibri"/>
          <w:color w:val="000000"/>
          <w:lang w:val="en-US" w:eastAsia="en-GB"/>
        </w:rPr>
        <w:t xml:space="preserve"> package version 3.1-2 (Kuznetsova et al., 2020) was used for model comparison. We conducted a factor analysis (FA), using the psych package (</w:t>
      </w:r>
      <w:proofErr w:type="spellStart"/>
      <w:r w:rsidRPr="00EE6E04">
        <w:rPr>
          <w:rFonts w:ascii="Calibri" w:eastAsia="Times New Roman" w:hAnsi="Calibri" w:cs="Calibri"/>
          <w:color w:val="000000"/>
          <w:shd w:val="clear" w:color="auto" w:fill="FFFFFF"/>
          <w:lang w:val="en-US" w:eastAsia="en-GB"/>
        </w:rPr>
        <w:t>Revelle</w:t>
      </w:r>
      <w:proofErr w:type="spellEnd"/>
      <w:r w:rsidRPr="00EE6E04">
        <w:rPr>
          <w:rFonts w:ascii="Calibri" w:eastAsia="Times New Roman" w:hAnsi="Calibri" w:cs="Calibri"/>
          <w:color w:val="000000"/>
          <w:shd w:val="clear" w:color="auto" w:fill="FFFFFF"/>
          <w:lang w:val="en-US" w:eastAsia="en-GB"/>
        </w:rPr>
        <w:t xml:space="preserve"> W, 2019)</w:t>
      </w:r>
      <w:r w:rsidRPr="00EE6E04">
        <w:rPr>
          <w:rFonts w:ascii="Calibri" w:eastAsia="Times New Roman" w:hAnsi="Calibri" w:cs="Calibri"/>
          <w:color w:val="000000"/>
          <w:lang w:val="en-US" w:eastAsia="en-GB"/>
        </w:rPr>
        <w:t xml:space="preserve"> version 1.9.12.31 on the binder data. We found that the factor that explained the most variance was valence, because it rated highly on Binder’s (2016) features like pain, fearful and angry. For models, the valence scale was used continuously, for visualization it was used dichotomously. In the dichotomy we defined low valence as below the mean value of the absolute value of valence (1.53), and high valence as above the mean value of the absolute value of valence. </w:t>
      </w:r>
    </w:p>
    <w:p w14:paraId="29FE2CB4" w14:textId="77777777" w:rsidR="00F024A6" w:rsidRPr="00354A0B" w:rsidRDefault="00F024A6" w:rsidP="00354A0B">
      <w:pPr>
        <w:spacing w:line="360" w:lineRule="auto"/>
        <w:jc w:val="both"/>
        <w:rPr>
          <w:rFonts w:ascii="Times New Roman" w:eastAsia="Times New Roman" w:hAnsi="Times New Roman" w:cs="Times New Roman"/>
          <w:lang w:val="en-US" w:eastAsia="en-GB"/>
        </w:rPr>
      </w:pPr>
    </w:p>
    <w:p w14:paraId="0596EE50" w14:textId="77777777"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SPM12</w:t>
      </w:r>
    </w:p>
    <w:p w14:paraId="54A3FF56" w14:textId="1EFC6F96" w:rsidR="00F024A6" w:rsidRPr="00F024A6" w:rsidRDefault="00EE6E04" w:rsidP="00EE6E04">
      <w:pPr>
        <w:spacing w:line="360" w:lineRule="auto"/>
        <w:jc w:val="both"/>
        <w:rPr>
          <w:rFonts w:ascii="Calibri" w:eastAsia="Times New Roman" w:hAnsi="Calibri" w:cs="Calibri"/>
          <w:color w:val="000000"/>
          <w:lang w:val="en-US" w:eastAsia="en-GB"/>
        </w:rPr>
      </w:pPr>
      <w:r w:rsidRPr="00EE6E04">
        <w:rPr>
          <w:rFonts w:ascii="Calibri" w:eastAsia="Times New Roman" w:hAnsi="Calibri" w:cs="Calibri"/>
          <w:color w:val="000000"/>
          <w:lang w:val="en-US" w:eastAsia="en-GB"/>
        </w:rPr>
        <w:t xml:space="preserve">The fMRI data was analyzed with SPM12 revision 7771 (Ashburner et al., 2014). The imaging data was realigned, </w:t>
      </w:r>
      <w:proofErr w:type="spellStart"/>
      <w:r w:rsidRPr="00EE6E04">
        <w:rPr>
          <w:rFonts w:ascii="Calibri" w:eastAsia="Times New Roman" w:hAnsi="Calibri" w:cs="Calibri"/>
          <w:color w:val="000000"/>
          <w:lang w:val="en-US" w:eastAsia="en-GB"/>
        </w:rPr>
        <w:t>coregistered</w:t>
      </w:r>
      <w:proofErr w:type="spellEnd"/>
      <w:r w:rsidRPr="00EE6E04">
        <w:rPr>
          <w:rFonts w:ascii="Calibri" w:eastAsia="Times New Roman" w:hAnsi="Calibri" w:cs="Calibri"/>
          <w:color w:val="000000"/>
          <w:lang w:val="en-US" w:eastAsia="en-GB"/>
        </w:rPr>
        <w:t>, segmented, normalized, (</w:t>
      </w:r>
      <w:proofErr w:type="spellStart"/>
      <w:r w:rsidRPr="00EE6E04">
        <w:rPr>
          <w:rFonts w:ascii="Calibri" w:eastAsia="Times New Roman" w:hAnsi="Calibri" w:cs="Calibri"/>
          <w:color w:val="000000"/>
          <w:lang w:val="en-US" w:eastAsia="en-GB"/>
        </w:rPr>
        <w:t>reslicing</w:t>
      </w:r>
      <w:proofErr w:type="spellEnd"/>
      <w:r w:rsidRPr="00EE6E04">
        <w:rPr>
          <w:rFonts w:ascii="Calibri" w:eastAsia="Times New Roman" w:hAnsi="Calibri" w:cs="Calibri"/>
          <w:color w:val="000000"/>
          <w:lang w:val="en-US" w:eastAsia="en-GB"/>
        </w:rPr>
        <w:t xml:space="preserve"> the voxels to 2x2x2mm) and smoothed (4 mm FWHM). We included motion parameters for the individual participants as an independent variable to account for noise. All events were modeled using the standard hemodynamic response function. Statistical analyses were made with specification of onsets, durations and words in the paradigm files, collected from </w:t>
      </w:r>
      <w:proofErr w:type="spellStart"/>
      <w:r w:rsidRPr="00EE6E04">
        <w:rPr>
          <w:rFonts w:ascii="Calibri" w:eastAsia="Times New Roman" w:hAnsi="Calibri" w:cs="Calibri"/>
          <w:color w:val="000000"/>
          <w:lang w:val="en-US" w:eastAsia="en-GB"/>
        </w:rPr>
        <w:t>PsychoPy</w:t>
      </w:r>
      <w:proofErr w:type="spellEnd"/>
      <w:r w:rsidRPr="00EE6E04">
        <w:rPr>
          <w:rFonts w:ascii="Calibri" w:eastAsia="Times New Roman" w:hAnsi="Calibri" w:cs="Calibri"/>
          <w:color w:val="000000"/>
          <w:lang w:val="en-US" w:eastAsia="en-GB"/>
        </w:rPr>
        <w:t>. A dichotomous, independent variable of each word’s concreteness level was included in the model. We included two contrasts: abstract &gt; concrete and concrete &gt; abstract.</w:t>
      </w:r>
      <w:r w:rsidR="0006510D">
        <w:rPr>
          <w:rFonts w:ascii="Times New Roman" w:eastAsia="Times New Roman" w:hAnsi="Times New Roman" w:cs="Times New Roman"/>
          <w:lang w:val="en-US" w:eastAsia="en-GB"/>
        </w:rPr>
        <w:t xml:space="preserve"> </w:t>
      </w:r>
      <w:r w:rsidRPr="00EE6E04">
        <w:rPr>
          <w:rFonts w:ascii="Calibri" w:eastAsia="Times New Roman" w:hAnsi="Calibri" w:cs="Calibri"/>
          <w:color w:val="000000"/>
          <w:lang w:val="en-US" w:eastAsia="en-GB"/>
        </w:rPr>
        <w:t>The experimental design was a mixed-effects design wherein all participants went through 6 separate sessions of looking at words and faces. To gain statistical power, we looked at each session as a separate entity with a fixed effect approach. This gave us more statistical power, but the results should not be extrapolated upon. </w:t>
      </w:r>
    </w:p>
    <w:p w14:paraId="0524B26C" w14:textId="2A239323"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Region of interest - left Inferior frontal gyrus and left precuneus</w:t>
      </w:r>
    </w:p>
    <w:p w14:paraId="2AEAF0A1" w14:textId="63CB13EF"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color w:val="000000"/>
          <w:lang w:val="en-US" w:eastAsia="en-GB"/>
        </w:rPr>
        <w:t xml:space="preserve">Our hypotheses stated stronger activation of the LIFG for </w:t>
      </w:r>
      <w:r w:rsidR="0098213C">
        <w:rPr>
          <w:rFonts w:ascii="Calibri" w:eastAsia="Times New Roman" w:hAnsi="Calibri" w:cs="Calibri"/>
          <w:color w:val="000000"/>
          <w:lang w:val="en-US" w:eastAsia="en-GB"/>
        </w:rPr>
        <w:t>AW</w:t>
      </w:r>
      <w:r w:rsidRPr="00EE6E04">
        <w:rPr>
          <w:rFonts w:ascii="Calibri" w:eastAsia="Times New Roman" w:hAnsi="Calibri" w:cs="Calibri"/>
          <w:color w:val="000000"/>
          <w:lang w:val="en-US" w:eastAsia="en-GB"/>
        </w:rPr>
        <w:t xml:space="preserve">, and stronger activation in the left precuneus for </w:t>
      </w:r>
      <w:r w:rsidR="0098213C">
        <w:rPr>
          <w:rFonts w:ascii="Calibri" w:eastAsia="Times New Roman" w:hAnsi="Calibri" w:cs="Calibri"/>
          <w:color w:val="000000"/>
          <w:lang w:val="en-US" w:eastAsia="en-GB"/>
        </w:rPr>
        <w:t>CW</w:t>
      </w:r>
      <w:r w:rsidRPr="00EE6E04">
        <w:rPr>
          <w:rFonts w:ascii="Calibri" w:eastAsia="Times New Roman" w:hAnsi="Calibri" w:cs="Calibri"/>
          <w:color w:val="000000"/>
          <w:lang w:val="en-US" w:eastAsia="en-GB"/>
        </w:rPr>
        <w:t>. Given these hypotheses, we applied a region of interest (ROI) analysis using the WFU (Wake Forest University School of Medicine) pick</w:t>
      </w:r>
      <w:r w:rsidR="00DE0E7D">
        <w:rPr>
          <w:rFonts w:ascii="Calibri" w:eastAsia="Times New Roman" w:hAnsi="Calibri" w:cs="Calibri"/>
          <w:color w:val="000000"/>
          <w:lang w:val="en-US" w:eastAsia="en-GB"/>
        </w:rPr>
        <w:t>-</w:t>
      </w:r>
      <w:r w:rsidRPr="00EE6E04">
        <w:rPr>
          <w:rFonts w:ascii="Calibri" w:eastAsia="Times New Roman" w:hAnsi="Calibri" w:cs="Calibri"/>
          <w:color w:val="000000"/>
          <w:lang w:val="en-US" w:eastAsia="en-GB"/>
        </w:rPr>
        <w:t>atlas (</w:t>
      </w:r>
      <w:proofErr w:type="spellStart"/>
      <w:r w:rsidR="00715D40" w:rsidRPr="00715D40">
        <w:rPr>
          <w:rFonts w:ascii="Calibri" w:eastAsia="Times New Roman" w:hAnsi="Calibri" w:cs="Calibri"/>
          <w:color w:val="000000"/>
          <w:lang w:val="en-US" w:eastAsia="en-GB"/>
        </w:rPr>
        <w:t>Maldjian</w:t>
      </w:r>
      <w:r w:rsidR="00715D40">
        <w:rPr>
          <w:rFonts w:ascii="Calibri" w:eastAsia="Times New Roman" w:hAnsi="Calibri" w:cs="Calibri"/>
          <w:color w:val="000000"/>
          <w:lang w:val="en-US" w:eastAsia="en-GB"/>
        </w:rPr>
        <w:t>et</w:t>
      </w:r>
      <w:proofErr w:type="spellEnd"/>
      <w:r w:rsidR="00715D40">
        <w:rPr>
          <w:rFonts w:ascii="Calibri" w:eastAsia="Times New Roman" w:hAnsi="Calibri" w:cs="Calibri"/>
          <w:color w:val="000000"/>
          <w:lang w:val="en-US" w:eastAsia="en-GB"/>
        </w:rPr>
        <w:t xml:space="preserve"> al., 2004, 2003</w:t>
      </w:r>
      <w:r w:rsidRPr="00EE6E04">
        <w:rPr>
          <w:rFonts w:ascii="Calibri" w:eastAsia="Times New Roman" w:hAnsi="Calibri" w:cs="Calibri"/>
          <w:color w:val="000000"/>
          <w:lang w:val="en-US" w:eastAsia="en-GB"/>
        </w:rPr>
        <w:t>) that referenced the AAL atlas (</w:t>
      </w:r>
      <w:proofErr w:type="spellStart"/>
      <w:r w:rsidR="00715D40" w:rsidRPr="00EE6E04">
        <w:rPr>
          <w:rFonts w:ascii="Calibri" w:eastAsia="Times New Roman" w:hAnsi="Calibri" w:cs="Calibri"/>
          <w:color w:val="000000"/>
          <w:lang w:val="en-US" w:eastAsia="en-GB"/>
        </w:rPr>
        <w:t>Tzourio-Mazoyer</w:t>
      </w:r>
      <w:proofErr w:type="spellEnd"/>
      <w:r w:rsidR="00715D40" w:rsidRPr="00EE6E04">
        <w:rPr>
          <w:rFonts w:ascii="Calibri" w:eastAsia="Times New Roman" w:hAnsi="Calibri" w:cs="Calibri"/>
          <w:color w:val="000000"/>
          <w:lang w:val="en-US" w:eastAsia="en-GB"/>
        </w:rPr>
        <w:t xml:space="preserve"> et al., 2002</w:t>
      </w:r>
      <w:r w:rsidRPr="00EE6E04">
        <w:rPr>
          <w:rFonts w:ascii="Calibri" w:eastAsia="Times New Roman" w:hAnsi="Calibri" w:cs="Calibri"/>
          <w:color w:val="000000"/>
          <w:lang w:val="en-US" w:eastAsia="en-GB"/>
        </w:rPr>
        <w:t>). We extracted concrete</w:t>
      </w:r>
      <w:r w:rsidRPr="00EE6E04">
        <w:rPr>
          <w:rFonts w:ascii="Calibri" w:eastAsia="Times New Roman" w:hAnsi="Calibri" w:cs="Calibri"/>
          <w:i/>
          <w:iCs/>
          <w:color w:val="000000"/>
          <w:lang w:val="en-US" w:eastAsia="en-GB"/>
        </w:rPr>
        <w:t xml:space="preserve"> &gt; </w:t>
      </w:r>
      <w:r w:rsidR="0098213C">
        <w:rPr>
          <w:rFonts w:ascii="Calibri" w:eastAsia="Times New Roman" w:hAnsi="Calibri" w:cs="Calibri"/>
          <w:i/>
          <w:iCs/>
          <w:color w:val="000000"/>
          <w:lang w:val="en-US" w:eastAsia="en-GB"/>
        </w:rPr>
        <w:t>abstract</w:t>
      </w:r>
      <w:r w:rsidRPr="00EE6E04">
        <w:rPr>
          <w:rFonts w:ascii="Calibri" w:eastAsia="Times New Roman" w:hAnsi="Calibri" w:cs="Calibri"/>
          <w:color w:val="000000"/>
          <w:lang w:val="en-US" w:eastAsia="en-GB"/>
        </w:rPr>
        <w:t xml:space="preserve"> and </w:t>
      </w:r>
      <w:r w:rsidRPr="00EE6E04">
        <w:rPr>
          <w:rFonts w:ascii="Calibri" w:eastAsia="Times New Roman" w:hAnsi="Calibri" w:cs="Calibri"/>
          <w:i/>
          <w:iCs/>
          <w:color w:val="000000"/>
          <w:lang w:val="en-US" w:eastAsia="en-GB"/>
        </w:rPr>
        <w:t xml:space="preserve">abstract &gt; </w:t>
      </w:r>
      <w:r w:rsidR="0098213C">
        <w:rPr>
          <w:rFonts w:ascii="Calibri" w:eastAsia="Times New Roman" w:hAnsi="Calibri" w:cs="Calibri"/>
          <w:i/>
          <w:iCs/>
          <w:color w:val="000000"/>
          <w:lang w:val="en-US" w:eastAsia="en-GB"/>
        </w:rPr>
        <w:t>concrete</w:t>
      </w:r>
      <w:r w:rsidRPr="00EE6E04">
        <w:rPr>
          <w:rFonts w:ascii="Calibri" w:eastAsia="Times New Roman" w:hAnsi="Calibri" w:cs="Calibri"/>
          <w:color w:val="000000"/>
          <w:lang w:val="en-US" w:eastAsia="en-GB"/>
        </w:rPr>
        <w:t xml:space="preserve"> signals from all voxels in the two </w:t>
      </w:r>
      <w:r w:rsidR="00E73162" w:rsidRPr="00EE6E04">
        <w:rPr>
          <w:rFonts w:ascii="Calibri" w:eastAsia="Times New Roman" w:hAnsi="Calibri" w:cs="Calibri"/>
          <w:color w:val="000000"/>
          <w:lang w:val="en-US" w:eastAsia="en-GB"/>
        </w:rPr>
        <w:t>separate</w:t>
      </w:r>
      <w:r w:rsidRPr="00EE6E04">
        <w:rPr>
          <w:rFonts w:ascii="Calibri" w:eastAsia="Times New Roman" w:hAnsi="Calibri" w:cs="Calibri"/>
          <w:color w:val="000000"/>
          <w:lang w:val="en-US" w:eastAsia="en-GB"/>
        </w:rPr>
        <w:t xml:space="preserve"> ROIs for all our scanned participants. We then made a</w:t>
      </w:r>
      <w:r w:rsidR="00A46D83">
        <w:rPr>
          <w:rFonts w:ascii="Calibri" w:eastAsia="Times New Roman" w:hAnsi="Calibri" w:cs="Calibri"/>
          <w:color w:val="000000"/>
          <w:lang w:val="en-US" w:eastAsia="en-GB"/>
        </w:rPr>
        <w:t xml:space="preserve"> one sample</w:t>
      </w:r>
      <w:r w:rsidRPr="00EE6E04">
        <w:rPr>
          <w:rFonts w:ascii="Calibri" w:eastAsia="Times New Roman" w:hAnsi="Calibri" w:cs="Calibri"/>
          <w:color w:val="000000"/>
          <w:lang w:val="en-US" w:eastAsia="en-GB"/>
        </w:rPr>
        <w:t xml:space="preserve"> t-test to compare concrete and abstract signal change, in the two ROI, while Bonferroni-correcting for multiple comparison (Bonferroni, 1935).</w:t>
      </w:r>
    </w:p>
    <w:p w14:paraId="121E283C" w14:textId="69671329" w:rsidR="00EE6E04" w:rsidRDefault="00EE6E04" w:rsidP="003C1CAC">
      <w:pPr>
        <w:pStyle w:val="Heading1"/>
        <w:rPr>
          <w:rFonts w:eastAsia="Times New Roman"/>
          <w:lang w:val="en-US" w:eastAsia="en-GB"/>
        </w:rPr>
      </w:pPr>
      <w:r w:rsidRPr="00EE6E04">
        <w:rPr>
          <w:rFonts w:eastAsia="Times New Roman"/>
          <w:lang w:val="en-US" w:eastAsia="en-GB"/>
        </w:rPr>
        <w:t>Results</w:t>
      </w:r>
    </w:p>
    <w:p w14:paraId="3256F0E6" w14:textId="77777777" w:rsidR="003C1CAC" w:rsidRPr="003C1CAC" w:rsidRDefault="003C1CAC" w:rsidP="003C1CAC">
      <w:pPr>
        <w:rPr>
          <w:lang w:val="en-US" w:eastAsia="en-GB"/>
        </w:rPr>
      </w:pPr>
    </w:p>
    <w:p w14:paraId="29FA2DCF" w14:textId="417E238A"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Behavioral analysis</w:t>
      </w:r>
    </w:p>
    <w:p w14:paraId="4065C08E" w14:textId="77F5BA52" w:rsidR="0006510D" w:rsidRDefault="00EE6E04" w:rsidP="00EE6E04">
      <w:pPr>
        <w:spacing w:line="360" w:lineRule="auto"/>
        <w:jc w:val="both"/>
        <w:rPr>
          <w:rFonts w:ascii="Calibri" w:eastAsia="Times New Roman" w:hAnsi="Calibri" w:cs="Calibri"/>
          <w:color w:val="000000"/>
          <w:lang w:val="en-US" w:eastAsia="en-GB"/>
        </w:rPr>
      </w:pPr>
      <w:r w:rsidRPr="00EE6E04">
        <w:rPr>
          <w:rFonts w:ascii="Calibri" w:eastAsia="Times New Roman" w:hAnsi="Calibri" w:cs="Calibri"/>
          <w:color w:val="000000"/>
          <w:lang w:val="en-US" w:eastAsia="en-GB"/>
        </w:rPr>
        <w:t xml:space="preserve">Through a likelihood ratio test we established that the binary concreteness scale that we constructed from the super category from Binder et al. (2016) predicted reaction times significantly better than the null model (2 (6,2) = </w:t>
      </w:r>
      <w:r w:rsidR="00C1040B" w:rsidRPr="00EE6E04">
        <w:rPr>
          <w:rFonts w:ascii="Calibri" w:eastAsia="Times New Roman" w:hAnsi="Calibri" w:cs="Calibri"/>
          <w:color w:val="000000"/>
          <w:lang w:val="en-US" w:eastAsia="en-GB"/>
        </w:rPr>
        <w:t>24.912,</w:t>
      </w:r>
      <w:r w:rsidRPr="00EE6E04">
        <w:rPr>
          <w:rFonts w:ascii="Calibri" w:eastAsia="Times New Roman" w:hAnsi="Calibri" w:cs="Calibri"/>
          <w:color w:val="000000"/>
          <w:lang w:val="en-US" w:eastAsia="en-GB"/>
        </w:rPr>
        <w:t xml:space="preserve"> p &lt;.0001), see </w:t>
      </w:r>
      <w:r w:rsidRPr="00EE6E04">
        <w:rPr>
          <w:rFonts w:ascii="Calibri" w:eastAsia="Times New Roman" w:hAnsi="Calibri" w:cs="Calibri"/>
          <w:i/>
          <w:iCs/>
          <w:color w:val="000000"/>
          <w:lang w:val="en-US" w:eastAsia="en-GB"/>
        </w:rPr>
        <w:t>figure 1</w:t>
      </w:r>
      <w:r w:rsidRPr="00EE6E04">
        <w:rPr>
          <w:rFonts w:ascii="Calibri" w:eastAsia="Times New Roman" w:hAnsi="Calibri" w:cs="Calibri"/>
          <w:color w:val="000000"/>
          <w:lang w:val="en-US" w:eastAsia="en-GB"/>
        </w:rPr>
        <w:t xml:space="preserve">. We investigated all participants’ reaction times by running a linear mixed effects model. The main effect of concreteness on reaction times for the faces was significant and included random intercepts for IDs and Words (Reaction time ~ Concreteness + ~1| ID / Word: </w:t>
      </w:r>
      <w:r w:rsidRPr="003D7473">
        <w:rPr>
          <w:rFonts w:ascii="Calibri" w:eastAsia="Times New Roman" w:hAnsi="Calibri" w:cs="Calibri"/>
          <w:color w:val="000000"/>
          <w:lang w:eastAsia="en-GB"/>
        </w:rPr>
        <w:t>β</w:t>
      </w:r>
      <w:r w:rsidRPr="00EE6E04">
        <w:rPr>
          <w:rFonts w:ascii="Calibri" w:eastAsia="Times New Roman" w:hAnsi="Calibri" w:cs="Calibri"/>
          <w:color w:val="000000"/>
          <w:lang w:val="en-US" w:eastAsia="en-GB"/>
        </w:rPr>
        <w:t xml:space="preserve"> = .012, SE = 0.0024, t = 4.99, p &lt; .0001), see </w:t>
      </w:r>
      <w:r w:rsidRPr="00EE6E04">
        <w:rPr>
          <w:rFonts w:ascii="Calibri" w:eastAsia="Times New Roman" w:hAnsi="Calibri" w:cs="Calibri"/>
          <w:i/>
          <w:iCs/>
          <w:color w:val="000000"/>
          <w:lang w:val="en-US" w:eastAsia="en-GB"/>
        </w:rPr>
        <w:t>figure 1</w:t>
      </w:r>
      <w:r w:rsidRPr="00EE6E04">
        <w:rPr>
          <w:rFonts w:ascii="Calibri" w:eastAsia="Times New Roman" w:hAnsi="Calibri" w:cs="Calibri"/>
          <w:color w:val="000000"/>
          <w:lang w:val="en-US" w:eastAsia="en-GB"/>
        </w:rPr>
        <w:t xml:space="preserve">. </w:t>
      </w:r>
      <w:r w:rsidR="008100CE" w:rsidRPr="00EE6E04">
        <w:rPr>
          <w:rFonts w:ascii="Calibri" w:eastAsia="Times New Roman" w:hAnsi="Calibri" w:cs="Calibri"/>
          <w:color w:val="000000"/>
          <w:lang w:val="en-US" w:eastAsia="en-GB"/>
        </w:rPr>
        <w:t>Furthermore,</w:t>
      </w:r>
      <w:r w:rsidRPr="00EE6E04">
        <w:rPr>
          <w:rFonts w:ascii="Calibri" w:eastAsia="Times New Roman" w:hAnsi="Calibri" w:cs="Calibri"/>
          <w:color w:val="000000"/>
          <w:lang w:val="en-US" w:eastAsia="en-GB"/>
        </w:rPr>
        <w:t xml:space="preserve"> we investigated the main effect of concreteness, when including valence as a covariate, as abstractness seems to score high with valence (see </w:t>
      </w:r>
      <w:r w:rsidRPr="00EE6E04">
        <w:rPr>
          <w:rFonts w:ascii="Calibri" w:eastAsia="Times New Roman" w:hAnsi="Calibri" w:cs="Calibri"/>
          <w:i/>
          <w:iCs/>
          <w:color w:val="000000"/>
          <w:lang w:val="en-US" w:eastAsia="en-GB"/>
        </w:rPr>
        <w:t>figure 3</w:t>
      </w:r>
      <w:r w:rsidRPr="00EE6E04">
        <w:rPr>
          <w:rFonts w:ascii="Calibri" w:eastAsia="Times New Roman" w:hAnsi="Calibri" w:cs="Calibri"/>
          <w:color w:val="000000"/>
          <w:lang w:val="en-US" w:eastAsia="en-GB"/>
        </w:rPr>
        <w:t xml:space="preserve">). When including this </w:t>
      </w:r>
      <w:r w:rsidR="00E73162" w:rsidRPr="00EE6E04">
        <w:rPr>
          <w:rFonts w:ascii="Calibri" w:eastAsia="Times New Roman" w:hAnsi="Calibri" w:cs="Calibri"/>
          <w:color w:val="000000"/>
          <w:lang w:val="en-US" w:eastAsia="en-GB"/>
        </w:rPr>
        <w:t>covariate,</w:t>
      </w:r>
      <w:r w:rsidRPr="00EE6E04">
        <w:rPr>
          <w:rFonts w:ascii="Calibri" w:eastAsia="Times New Roman" w:hAnsi="Calibri" w:cs="Calibri"/>
          <w:color w:val="000000"/>
          <w:lang w:val="en-US" w:eastAsia="en-GB"/>
        </w:rPr>
        <w:t xml:space="preserve"> the main effect of concreteness disappeared (</w:t>
      </w:r>
      <w:r w:rsidRPr="003D7473">
        <w:rPr>
          <w:rFonts w:ascii="Calibri" w:eastAsia="Times New Roman" w:hAnsi="Calibri" w:cs="Calibri"/>
          <w:color w:val="000000"/>
          <w:lang w:eastAsia="en-GB"/>
        </w:rPr>
        <w:t>β</w:t>
      </w:r>
      <w:r w:rsidRPr="00EE6E04">
        <w:rPr>
          <w:rFonts w:ascii="Calibri" w:eastAsia="Times New Roman" w:hAnsi="Calibri" w:cs="Calibri"/>
          <w:color w:val="000000"/>
          <w:lang w:val="en-US" w:eastAsia="en-GB"/>
        </w:rPr>
        <w:t xml:space="preserve"> = 0.005, SE = 0.004, t = 1.19, p = .24). However, a main effect of valence was significant (</w:t>
      </w:r>
      <w:r w:rsidRPr="003D7473">
        <w:rPr>
          <w:rFonts w:ascii="Calibri" w:eastAsia="Times New Roman" w:hAnsi="Calibri" w:cs="Calibri"/>
          <w:color w:val="000000"/>
          <w:lang w:eastAsia="en-GB"/>
        </w:rPr>
        <w:t>β</w:t>
      </w:r>
      <w:r w:rsidRPr="00EE6E04">
        <w:rPr>
          <w:rFonts w:ascii="Calibri" w:eastAsia="Times New Roman" w:hAnsi="Calibri" w:cs="Calibri"/>
          <w:color w:val="000000"/>
          <w:lang w:val="en-US" w:eastAsia="en-GB"/>
        </w:rPr>
        <w:t xml:space="preserve"> = -0.017, SE = 0.002, t = -11.34, p &gt; .0001). No interaction effect </w:t>
      </w:r>
      <w:r w:rsidR="00E73162" w:rsidRPr="00EE6E04">
        <w:rPr>
          <w:rFonts w:ascii="Calibri" w:eastAsia="Times New Roman" w:hAnsi="Calibri" w:cs="Calibri"/>
          <w:color w:val="000000"/>
          <w:lang w:val="en-US" w:eastAsia="en-GB"/>
        </w:rPr>
        <w:t>occurred</w:t>
      </w:r>
      <w:r w:rsidRPr="00EE6E04">
        <w:rPr>
          <w:rFonts w:ascii="Calibri" w:eastAsia="Times New Roman" w:hAnsi="Calibri" w:cs="Calibri"/>
          <w:color w:val="000000"/>
          <w:lang w:val="en-US" w:eastAsia="en-GB"/>
        </w:rPr>
        <w:t xml:space="preserve"> between the valence and</w:t>
      </w:r>
      <w:r w:rsidR="0006510D">
        <w:rPr>
          <w:rFonts w:ascii="Calibri" w:eastAsia="Times New Roman" w:hAnsi="Calibri" w:cs="Calibri"/>
          <w:color w:val="000000"/>
          <w:lang w:val="en-US" w:eastAsia="en-GB"/>
        </w:rPr>
        <w:t xml:space="preserve"> </w:t>
      </w:r>
      <w:r w:rsidRPr="00EE6E04">
        <w:rPr>
          <w:rFonts w:ascii="Calibri" w:eastAsia="Times New Roman" w:hAnsi="Calibri" w:cs="Calibri"/>
          <w:color w:val="000000"/>
          <w:lang w:val="en-US" w:eastAsia="en-GB"/>
        </w:rPr>
        <w:t xml:space="preserve">concreteness of </w:t>
      </w:r>
      <w:r w:rsidR="00E73162" w:rsidRPr="00EE6E04">
        <w:rPr>
          <w:rFonts w:ascii="Calibri" w:eastAsia="Times New Roman" w:hAnsi="Calibri" w:cs="Calibri"/>
          <w:color w:val="000000"/>
          <w:lang w:val="en-US" w:eastAsia="en-GB"/>
        </w:rPr>
        <w:t>words (</w:t>
      </w:r>
      <w:r w:rsidRPr="003D7473">
        <w:rPr>
          <w:rFonts w:ascii="Calibri" w:eastAsia="Times New Roman" w:hAnsi="Calibri" w:cs="Calibri"/>
          <w:color w:val="000000"/>
          <w:lang w:eastAsia="en-GB"/>
        </w:rPr>
        <w:t>β</w:t>
      </w:r>
      <w:r w:rsidRPr="00EE6E04">
        <w:rPr>
          <w:rFonts w:ascii="Calibri" w:eastAsia="Times New Roman" w:hAnsi="Calibri" w:cs="Calibri"/>
          <w:color w:val="000000"/>
          <w:lang w:val="en-US" w:eastAsia="en-GB"/>
        </w:rPr>
        <w:t xml:space="preserve"> = -0.002, SE = 0.002, t = -1.24, p = .22) see </w:t>
      </w:r>
      <w:r w:rsidRPr="00EE6E04">
        <w:rPr>
          <w:rFonts w:ascii="Calibri" w:eastAsia="Times New Roman" w:hAnsi="Calibri" w:cs="Calibri"/>
          <w:i/>
          <w:iCs/>
          <w:color w:val="000000"/>
          <w:lang w:val="en-US" w:eastAsia="en-GB"/>
        </w:rPr>
        <w:t>figure 2</w:t>
      </w:r>
      <w:r w:rsidRPr="00EE6E04">
        <w:rPr>
          <w:rFonts w:ascii="Calibri" w:eastAsia="Times New Roman" w:hAnsi="Calibri" w:cs="Calibri"/>
          <w:color w:val="000000"/>
          <w:lang w:val="en-US" w:eastAsia="en-GB"/>
        </w:rPr>
        <w:t>. </w:t>
      </w:r>
    </w:p>
    <w:p w14:paraId="38B8E990" w14:textId="77777777" w:rsidR="00EE6E04" w:rsidRPr="0006510D" w:rsidRDefault="00EE6E04" w:rsidP="00EE6E04">
      <w:pPr>
        <w:spacing w:line="360" w:lineRule="auto"/>
        <w:jc w:val="both"/>
        <w:rPr>
          <w:rFonts w:ascii="Calibri" w:eastAsia="Times New Roman" w:hAnsi="Calibri" w:cs="Calibri"/>
          <w:color w:val="000000"/>
          <w:lang w:val="en-US" w:eastAsia="en-GB"/>
        </w:rPr>
      </w:pPr>
      <w:r w:rsidRPr="00EE6E04">
        <w:rPr>
          <w:rFonts w:ascii="Times New Roman" w:eastAsia="Times New Roman" w:hAnsi="Times New Roman" w:cs="Times New Roman"/>
          <w:lang w:val="en-US" w:eastAsia="en-GB"/>
        </w:rPr>
        <w:br/>
      </w:r>
      <w:r w:rsidR="0006510D" w:rsidRPr="003D7473">
        <w:rPr>
          <w:rFonts w:ascii="Times New Roman" w:eastAsia="Times New Roman" w:hAnsi="Times New Roman" w:cs="Times New Roman"/>
          <w:noProof/>
          <w:bdr w:val="none" w:sz="0" w:space="0" w:color="auto" w:frame="1"/>
          <w:lang w:eastAsia="en-GB"/>
        </w:rPr>
        <w:drawing>
          <wp:inline distT="0" distB="0" distL="0" distR="0" wp14:anchorId="17123291" wp14:editId="302A9142">
            <wp:extent cx="5727700" cy="3084195"/>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84195"/>
                    </a:xfrm>
                    <a:prstGeom prst="rect">
                      <a:avLst/>
                    </a:prstGeom>
                    <a:noFill/>
                    <a:ln>
                      <a:noFill/>
                    </a:ln>
                  </pic:spPr>
                </pic:pic>
              </a:graphicData>
            </a:graphic>
          </wp:inline>
        </w:drawing>
      </w:r>
      <w:r w:rsidRPr="003D7473">
        <w:rPr>
          <w:rFonts w:ascii="Times New Roman" w:eastAsia="Times New Roman" w:hAnsi="Times New Roman" w:cs="Times New Roman"/>
          <w:bdr w:val="none" w:sz="0" w:space="0" w:color="auto" w:frame="1"/>
          <w:lang w:eastAsia="en-GB"/>
        </w:rPr>
        <w:fldChar w:fldCharType="begin"/>
      </w:r>
      <w:r w:rsidRPr="0006510D">
        <w:rPr>
          <w:rFonts w:ascii="Times New Roman" w:eastAsia="Times New Roman" w:hAnsi="Times New Roman" w:cs="Times New Roman"/>
          <w:bdr w:val="none" w:sz="0" w:space="0" w:color="auto" w:frame="1"/>
          <w:lang w:val="en-US" w:eastAsia="en-GB"/>
        </w:rPr>
        <w:instrText xml:space="preserve"> INCLUDEPICTURE "https://lh6.googleusercontent.com/fbAE3ZGIMPDKTamAw_gEuZsxBj1UwSsNfPk8UpjrlLSL3HWDR55zAFx6MX1D_ac8W8V5F5oL1VlDmd-4w_5ujelMgAueBiAY2458YqG1oAKZIJUwYi9TsIf0LyB0R4vDUNnSDPNL" \* MERGEFORMATINET </w:instrText>
      </w:r>
      <w:r w:rsidRPr="003D7473">
        <w:rPr>
          <w:rFonts w:ascii="Times New Roman" w:eastAsia="Times New Roman" w:hAnsi="Times New Roman" w:cs="Times New Roman"/>
          <w:bdr w:val="none" w:sz="0" w:space="0" w:color="auto" w:frame="1"/>
          <w:lang w:eastAsia="en-GB"/>
        </w:rPr>
        <w:fldChar w:fldCharType="end"/>
      </w:r>
    </w:p>
    <w:p w14:paraId="28E51AF2"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Figure 1 - Mean reaction times with standard error bars for each subcategory included in the abstract and concrete condition. Furthermore, the overall mean reaction time is plotted on the right side which displays the main effect of concreteness.</w:t>
      </w:r>
    </w:p>
    <w:p w14:paraId="78478363" w14:textId="77777777" w:rsidR="00EE6E04" w:rsidRPr="00EE6E04" w:rsidRDefault="00EE6E04" w:rsidP="00EE6E04">
      <w:pPr>
        <w:spacing w:line="360" w:lineRule="auto"/>
        <w:jc w:val="both"/>
        <w:rPr>
          <w:rFonts w:ascii="Times New Roman" w:eastAsia="Times New Roman" w:hAnsi="Times New Roman" w:cs="Times New Roman"/>
          <w:lang w:val="en-US" w:eastAsia="en-GB"/>
        </w:rPr>
      </w:pPr>
    </w:p>
    <w:p w14:paraId="6A88661F" w14:textId="77777777" w:rsidR="00EE6E04" w:rsidRPr="00EE6E04" w:rsidRDefault="00EE6E04" w:rsidP="00EE6E04">
      <w:pPr>
        <w:spacing w:line="360" w:lineRule="auto"/>
        <w:jc w:val="both"/>
        <w:rPr>
          <w:rFonts w:ascii="Times New Roman" w:eastAsia="Times New Roman" w:hAnsi="Times New Roman" w:cs="Times New Roman"/>
          <w:lang w:val="en-US" w:eastAsia="en-GB"/>
        </w:rPr>
      </w:pPr>
    </w:p>
    <w:p w14:paraId="0DC2A887" w14:textId="77777777" w:rsidR="00EE6E04" w:rsidRPr="003D7473" w:rsidRDefault="00EE6E04" w:rsidP="00EE6E04">
      <w:pPr>
        <w:spacing w:line="360" w:lineRule="auto"/>
        <w:jc w:val="both"/>
        <w:rPr>
          <w:rFonts w:ascii="Times New Roman" w:eastAsia="Times New Roman" w:hAnsi="Times New Roman" w:cs="Times New Roman"/>
          <w:lang w:eastAsia="en-GB"/>
        </w:rPr>
      </w:pPr>
      <w:r w:rsidRPr="003D7473">
        <w:rPr>
          <w:rFonts w:ascii="Calibri" w:eastAsia="Times New Roman" w:hAnsi="Calibri" w:cs="Calibri"/>
          <w:i/>
          <w:iCs/>
          <w:color w:val="000000"/>
          <w:bdr w:val="none" w:sz="0" w:space="0" w:color="auto" w:frame="1"/>
          <w:lang w:eastAsia="en-GB"/>
        </w:rPr>
        <w:fldChar w:fldCharType="begin"/>
      </w:r>
      <w:r w:rsidRPr="003D7473">
        <w:rPr>
          <w:rFonts w:ascii="Calibri" w:eastAsia="Times New Roman" w:hAnsi="Calibri" w:cs="Calibri"/>
          <w:i/>
          <w:iCs/>
          <w:color w:val="000000"/>
          <w:bdr w:val="none" w:sz="0" w:space="0" w:color="auto" w:frame="1"/>
          <w:lang w:eastAsia="en-GB"/>
        </w:rPr>
        <w:instrText xml:space="preserve"> INCLUDEPICTURE "https://lh4.googleusercontent.com/n8EU1xjUBSCUGqATx6GY7MufTkWI-HvC_MA2dSUDtESyjnZVjtLVNl5j-km5evqNzai-pWZSHsz9XEWs75fDQAjaMiQ31CCbdztibzzYEyedF_hqeH2qsUxwv1LNz3C7f6lCDiV_" \* MERGEFORMATINET </w:instrText>
      </w:r>
      <w:r w:rsidRPr="003D7473">
        <w:rPr>
          <w:rFonts w:ascii="Calibri" w:eastAsia="Times New Roman" w:hAnsi="Calibri" w:cs="Calibri"/>
          <w:i/>
          <w:iCs/>
          <w:color w:val="000000"/>
          <w:bdr w:val="none" w:sz="0" w:space="0" w:color="auto" w:frame="1"/>
          <w:lang w:eastAsia="en-GB"/>
        </w:rPr>
        <w:fldChar w:fldCharType="separate"/>
      </w:r>
      <w:r w:rsidRPr="003D7473">
        <w:rPr>
          <w:rFonts w:ascii="Calibri" w:eastAsia="Times New Roman" w:hAnsi="Calibri" w:cs="Calibri"/>
          <w:i/>
          <w:iCs/>
          <w:noProof/>
          <w:color w:val="000000"/>
          <w:bdr w:val="none" w:sz="0" w:space="0" w:color="auto" w:frame="1"/>
          <w:lang w:eastAsia="en-GB"/>
        </w:rPr>
        <w:drawing>
          <wp:inline distT="0" distB="0" distL="0" distR="0" wp14:anchorId="3003F02B" wp14:editId="1660636B">
            <wp:extent cx="2846614" cy="2244008"/>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6765"/>
                    <a:stretch/>
                  </pic:blipFill>
                  <pic:spPr bwMode="auto">
                    <a:xfrm>
                      <a:off x="0" y="0"/>
                      <a:ext cx="2942431" cy="2319542"/>
                    </a:xfrm>
                    <a:prstGeom prst="rect">
                      <a:avLst/>
                    </a:prstGeom>
                    <a:noFill/>
                    <a:ln>
                      <a:noFill/>
                    </a:ln>
                    <a:extLst>
                      <a:ext uri="{53640926-AAD7-44D8-BBD7-CCE9431645EC}">
                        <a14:shadowObscured xmlns:a14="http://schemas.microsoft.com/office/drawing/2010/main"/>
                      </a:ext>
                    </a:extLst>
                  </pic:spPr>
                </pic:pic>
              </a:graphicData>
            </a:graphic>
          </wp:inline>
        </w:drawing>
      </w:r>
      <w:r w:rsidRPr="003D7473">
        <w:rPr>
          <w:rFonts w:ascii="Calibri" w:eastAsia="Times New Roman" w:hAnsi="Calibri" w:cs="Calibri"/>
          <w:i/>
          <w:iCs/>
          <w:color w:val="000000"/>
          <w:bdr w:val="none" w:sz="0" w:space="0" w:color="auto" w:frame="1"/>
          <w:lang w:eastAsia="en-GB"/>
        </w:rPr>
        <w:fldChar w:fldCharType="end"/>
      </w:r>
      <w:r w:rsidRPr="003D7473">
        <w:rPr>
          <w:rFonts w:ascii="Calibri" w:eastAsia="Times New Roman" w:hAnsi="Calibri" w:cs="Calibri"/>
          <w:color w:val="000000"/>
          <w:bdr w:val="none" w:sz="0" w:space="0" w:color="auto" w:frame="1"/>
          <w:lang w:eastAsia="en-GB"/>
        </w:rPr>
        <w:fldChar w:fldCharType="begin"/>
      </w:r>
      <w:r w:rsidRPr="003D7473">
        <w:rPr>
          <w:rFonts w:ascii="Calibri" w:eastAsia="Times New Roman" w:hAnsi="Calibri" w:cs="Calibri"/>
          <w:color w:val="000000"/>
          <w:bdr w:val="none" w:sz="0" w:space="0" w:color="auto" w:frame="1"/>
          <w:lang w:eastAsia="en-GB"/>
        </w:rPr>
        <w:instrText xml:space="preserve"> INCLUDEPICTURE "https://lh5.googleusercontent.com/AfrSKyGE5Hqau_lS9LODvCfnUO7Fxo-HinLjRjQ_y9lcnW9A3jMnbHaTK6hpgwrXPx-AgpJ9Ev8clTljbzEg0fEjqOSTLhyxm6Bfr3-jjCUCTfd217g2DEgYddK5PGipJ385DBh1" \* MERGEFORMATINET </w:instrText>
      </w:r>
      <w:r w:rsidRPr="003D7473">
        <w:rPr>
          <w:rFonts w:ascii="Calibri" w:eastAsia="Times New Roman" w:hAnsi="Calibri" w:cs="Calibri"/>
          <w:color w:val="000000"/>
          <w:bdr w:val="none" w:sz="0" w:space="0" w:color="auto" w:frame="1"/>
          <w:lang w:eastAsia="en-GB"/>
        </w:rPr>
        <w:fldChar w:fldCharType="separate"/>
      </w:r>
      <w:r w:rsidRPr="003D7473">
        <w:rPr>
          <w:rFonts w:ascii="Calibri" w:eastAsia="Times New Roman" w:hAnsi="Calibri" w:cs="Calibri"/>
          <w:noProof/>
          <w:color w:val="000000"/>
          <w:bdr w:val="none" w:sz="0" w:space="0" w:color="auto" w:frame="1"/>
          <w:lang w:eastAsia="en-GB"/>
        </w:rPr>
        <w:drawing>
          <wp:inline distT="0" distB="0" distL="0" distR="0" wp14:anchorId="785C5D1D" wp14:editId="38DFC9D9">
            <wp:extent cx="2830286" cy="2583810"/>
            <wp:effectExtent l="0" t="0" r="8255" b="762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3835"/>
                    <a:stretch/>
                  </pic:blipFill>
                  <pic:spPr bwMode="auto">
                    <a:xfrm>
                      <a:off x="0" y="0"/>
                      <a:ext cx="2879897" cy="2629101"/>
                    </a:xfrm>
                    <a:prstGeom prst="rect">
                      <a:avLst/>
                    </a:prstGeom>
                    <a:noFill/>
                    <a:ln>
                      <a:noFill/>
                    </a:ln>
                    <a:extLst>
                      <a:ext uri="{53640926-AAD7-44D8-BBD7-CCE9431645EC}">
                        <a14:shadowObscured xmlns:a14="http://schemas.microsoft.com/office/drawing/2010/main"/>
                      </a:ext>
                    </a:extLst>
                  </pic:spPr>
                </pic:pic>
              </a:graphicData>
            </a:graphic>
          </wp:inline>
        </w:drawing>
      </w:r>
      <w:r w:rsidRPr="003D7473">
        <w:rPr>
          <w:rFonts w:ascii="Calibri" w:eastAsia="Times New Roman" w:hAnsi="Calibri" w:cs="Calibri"/>
          <w:color w:val="000000"/>
          <w:bdr w:val="none" w:sz="0" w:space="0" w:color="auto" w:frame="1"/>
          <w:lang w:eastAsia="en-GB"/>
        </w:rPr>
        <w:fldChar w:fldCharType="end"/>
      </w:r>
    </w:p>
    <w:p w14:paraId="7FC800C8"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Figure 2 - The left plot displays the main effect that concreteness of the words has on reaction time. The right plot displays a bigger main effect of absolute valence on reaction time (The valence scale is dichotomized for visualization purposes).  </w:t>
      </w:r>
    </w:p>
    <w:p w14:paraId="36D2EC46" w14:textId="77777777" w:rsidR="00EE6E04" w:rsidRPr="00EE6E04" w:rsidRDefault="00EE6E04" w:rsidP="00EE6E04">
      <w:pPr>
        <w:spacing w:after="240" w:line="360" w:lineRule="auto"/>
        <w:jc w:val="both"/>
        <w:rPr>
          <w:rFonts w:ascii="Times New Roman" w:eastAsia="Times New Roman" w:hAnsi="Times New Roman" w:cs="Times New Roman"/>
          <w:lang w:val="en-US" w:eastAsia="en-GB"/>
        </w:rPr>
      </w:pPr>
    </w:p>
    <w:p w14:paraId="54BEF765" w14:textId="77777777" w:rsidR="00EE6E04" w:rsidRPr="003D7473" w:rsidRDefault="00EE6E04" w:rsidP="00EE6E04">
      <w:pPr>
        <w:spacing w:line="360" w:lineRule="auto"/>
        <w:jc w:val="both"/>
        <w:rPr>
          <w:rFonts w:ascii="Times New Roman" w:eastAsia="Times New Roman" w:hAnsi="Times New Roman" w:cs="Times New Roman"/>
          <w:lang w:eastAsia="en-GB"/>
        </w:rPr>
      </w:pPr>
      <w:r w:rsidRPr="003D7473">
        <w:rPr>
          <w:rFonts w:ascii="Calibri" w:eastAsia="Times New Roman" w:hAnsi="Calibri" w:cs="Calibri"/>
          <w:color w:val="000000"/>
          <w:bdr w:val="none" w:sz="0" w:space="0" w:color="auto" w:frame="1"/>
          <w:lang w:eastAsia="en-GB"/>
        </w:rPr>
        <w:fldChar w:fldCharType="begin"/>
      </w:r>
      <w:r w:rsidRPr="003D7473">
        <w:rPr>
          <w:rFonts w:ascii="Calibri" w:eastAsia="Times New Roman" w:hAnsi="Calibri" w:cs="Calibri"/>
          <w:color w:val="000000"/>
          <w:bdr w:val="none" w:sz="0" w:space="0" w:color="auto" w:frame="1"/>
          <w:lang w:eastAsia="en-GB"/>
        </w:rPr>
        <w:instrText xml:space="preserve"> INCLUDEPICTURE "https://lh5.googleusercontent.com/e-vGzGQXuLTGhGrxP06wXmeqA78vdIWdEDrnn_ViEn4e4m9Qc15ee-FEVG9BWbX3a4Xk9z1viCEPyoVsQPUtRmBpLafqLG8vH37c7Gm-PhvKwPmyQ9XLRswYN342BCXfqFRPjypz" \* MERGEFORMATINET </w:instrText>
      </w:r>
      <w:r w:rsidRPr="003D7473">
        <w:rPr>
          <w:rFonts w:ascii="Calibri" w:eastAsia="Times New Roman" w:hAnsi="Calibri" w:cs="Calibri"/>
          <w:color w:val="000000"/>
          <w:bdr w:val="none" w:sz="0" w:space="0" w:color="auto" w:frame="1"/>
          <w:lang w:eastAsia="en-GB"/>
        </w:rPr>
        <w:fldChar w:fldCharType="separate"/>
      </w:r>
      <w:r w:rsidRPr="003D7473">
        <w:rPr>
          <w:rFonts w:ascii="Calibri" w:eastAsia="Times New Roman" w:hAnsi="Calibri" w:cs="Calibri"/>
          <w:noProof/>
          <w:color w:val="000000"/>
          <w:bdr w:val="none" w:sz="0" w:space="0" w:color="auto" w:frame="1"/>
          <w:lang w:eastAsia="en-GB"/>
        </w:rPr>
        <w:drawing>
          <wp:inline distT="0" distB="0" distL="0" distR="0" wp14:anchorId="193DEF9E" wp14:editId="781E3E49">
            <wp:extent cx="3717506" cy="288798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4644" cy="2893526"/>
                    </a:xfrm>
                    <a:prstGeom prst="rect">
                      <a:avLst/>
                    </a:prstGeom>
                    <a:noFill/>
                    <a:ln>
                      <a:noFill/>
                    </a:ln>
                  </pic:spPr>
                </pic:pic>
              </a:graphicData>
            </a:graphic>
          </wp:inline>
        </w:drawing>
      </w:r>
      <w:r w:rsidRPr="003D7473">
        <w:rPr>
          <w:rFonts w:ascii="Calibri" w:eastAsia="Times New Roman" w:hAnsi="Calibri" w:cs="Calibri"/>
          <w:color w:val="000000"/>
          <w:bdr w:val="none" w:sz="0" w:space="0" w:color="auto" w:frame="1"/>
          <w:lang w:eastAsia="en-GB"/>
        </w:rPr>
        <w:fldChar w:fldCharType="end"/>
      </w:r>
    </w:p>
    <w:p w14:paraId="3D25BFD9"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Figure 3 - Comparison of the absolute valence, from the factor analysis, to the concreteness of words.</w:t>
      </w:r>
    </w:p>
    <w:p w14:paraId="6C3DBFB8" w14:textId="77777777" w:rsidR="00EE6E04" w:rsidRPr="00EE6E04" w:rsidRDefault="00EE6E04" w:rsidP="00EE6E04">
      <w:pPr>
        <w:spacing w:line="360" w:lineRule="auto"/>
        <w:jc w:val="both"/>
        <w:rPr>
          <w:rFonts w:ascii="Times New Roman" w:eastAsia="Times New Roman" w:hAnsi="Times New Roman" w:cs="Times New Roman"/>
          <w:lang w:val="en-US" w:eastAsia="en-GB"/>
        </w:rPr>
      </w:pPr>
    </w:p>
    <w:p w14:paraId="17F0F885" w14:textId="77777777"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Imaging results - Region of Interest </w:t>
      </w:r>
    </w:p>
    <w:p w14:paraId="127AD7C4" w14:textId="6CD125D0"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color w:val="000000"/>
          <w:lang w:val="en-US" w:eastAsia="en-GB"/>
        </w:rPr>
        <w:t xml:space="preserve">We approached our ROI analyses </w:t>
      </w:r>
      <w:r w:rsidR="00E73162" w:rsidRPr="00EE6E04">
        <w:rPr>
          <w:rFonts w:ascii="Calibri" w:eastAsia="Times New Roman" w:hAnsi="Calibri" w:cs="Calibri"/>
          <w:color w:val="000000"/>
          <w:lang w:val="en-US" w:eastAsia="en-GB"/>
        </w:rPr>
        <w:t>using</w:t>
      </w:r>
      <w:r w:rsidRPr="00EE6E04">
        <w:rPr>
          <w:rFonts w:ascii="Calibri" w:eastAsia="Times New Roman" w:hAnsi="Calibri" w:cs="Calibri"/>
          <w:color w:val="000000"/>
          <w:lang w:val="en-US" w:eastAsia="en-GB"/>
        </w:rPr>
        <w:t xml:space="preserve"> two separate</w:t>
      </w:r>
      <w:r w:rsidR="00A46D83">
        <w:rPr>
          <w:rFonts w:ascii="Calibri" w:eastAsia="Times New Roman" w:hAnsi="Calibri" w:cs="Calibri"/>
          <w:color w:val="000000"/>
          <w:lang w:val="en-US" w:eastAsia="en-GB"/>
        </w:rPr>
        <w:t xml:space="preserve"> one sample</w:t>
      </w:r>
      <w:r w:rsidRPr="00EE6E04">
        <w:rPr>
          <w:rFonts w:ascii="Calibri" w:eastAsia="Times New Roman" w:hAnsi="Calibri" w:cs="Calibri"/>
          <w:color w:val="000000"/>
          <w:lang w:val="en-US" w:eastAsia="en-GB"/>
        </w:rPr>
        <w:t xml:space="preserve"> t-tests in which we compared mean percentage signal-change for concrete and abstract words. When conducting the two tests, we corrected all p-values using Bonferroni’s correction. The ROI analyses of the average percent signal change is shown in </w:t>
      </w:r>
      <w:r w:rsidRPr="00EE6E04">
        <w:rPr>
          <w:rFonts w:ascii="Calibri" w:eastAsia="Times New Roman" w:hAnsi="Calibri" w:cs="Calibri"/>
          <w:i/>
          <w:iCs/>
          <w:color w:val="000000"/>
          <w:lang w:val="en-US" w:eastAsia="en-GB"/>
        </w:rPr>
        <w:t>table 1</w:t>
      </w:r>
      <w:r w:rsidRPr="00EE6E04">
        <w:rPr>
          <w:rFonts w:ascii="Calibri" w:eastAsia="Times New Roman" w:hAnsi="Calibri" w:cs="Calibri"/>
          <w:color w:val="000000"/>
          <w:lang w:val="en-US" w:eastAsia="en-GB"/>
        </w:rPr>
        <w:t xml:space="preserve"> and visualized in </w:t>
      </w:r>
      <w:r w:rsidRPr="00EE6E04">
        <w:rPr>
          <w:rFonts w:ascii="Calibri" w:eastAsia="Times New Roman" w:hAnsi="Calibri" w:cs="Calibri"/>
          <w:i/>
          <w:iCs/>
          <w:color w:val="000000"/>
          <w:lang w:val="en-US" w:eastAsia="en-GB"/>
        </w:rPr>
        <w:t>figure 4</w:t>
      </w:r>
      <w:r w:rsidRPr="00EE6E04">
        <w:rPr>
          <w:rFonts w:ascii="Calibri" w:eastAsia="Times New Roman" w:hAnsi="Calibri" w:cs="Calibri"/>
          <w:color w:val="000000"/>
          <w:lang w:val="en-US" w:eastAsia="en-GB"/>
        </w:rPr>
        <w:t>. </w:t>
      </w:r>
    </w:p>
    <w:p w14:paraId="0DB43EB1" w14:textId="77777777" w:rsidR="00EE6E04" w:rsidRPr="00EE6E04" w:rsidRDefault="00EE6E04" w:rsidP="00EE6E04">
      <w:pPr>
        <w:spacing w:after="240" w:line="360" w:lineRule="auto"/>
        <w:jc w:val="both"/>
        <w:rPr>
          <w:rFonts w:ascii="Times New Roman" w:eastAsia="Times New Roman" w:hAnsi="Times New Roman" w:cs="Times New Roman"/>
          <w:lang w:val="en-US" w:eastAsia="en-GB"/>
        </w:rPr>
      </w:pPr>
    </w:p>
    <w:p w14:paraId="56D5C086" w14:textId="77777777" w:rsidR="00EE6E04" w:rsidRPr="003D7473" w:rsidRDefault="00EE6E04" w:rsidP="00EE6E04">
      <w:pPr>
        <w:spacing w:line="360" w:lineRule="auto"/>
        <w:jc w:val="both"/>
        <w:rPr>
          <w:rFonts w:ascii="Times New Roman" w:eastAsia="Times New Roman" w:hAnsi="Times New Roman" w:cs="Times New Roman"/>
          <w:lang w:eastAsia="en-GB"/>
        </w:rPr>
      </w:pPr>
      <w:r w:rsidRPr="003D7473">
        <w:rPr>
          <w:rFonts w:ascii="Calibri" w:eastAsia="Times New Roman" w:hAnsi="Calibri" w:cs="Calibri"/>
          <w:color w:val="000000"/>
          <w:bdr w:val="none" w:sz="0" w:space="0" w:color="auto" w:frame="1"/>
          <w:lang w:eastAsia="en-GB"/>
        </w:rPr>
        <w:fldChar w:fldCharType="begin"/>
      </w:r>
      <w:r w:rsidRPr="003D7473">
        <w:rPr>
          <w:rFonts w:ascii="Calibri" w:eastAsia="Times New Roman" w:hAnsi="Calibri" w:cs="Calibri"/>
          <w:color w:val="000000"/>
          <w:bdr w:val="none" w:sz="0" w:space="0" w:color="auto" w:frame="1"/>
          <w:lang w:eastAsia="en-GB"/>
        </w:rPr>
        <w:instrText xml:space="preserve"> INCLUDEPICTURE "https://lh5.googleusercontent.com/p_hrL-hDPYpTq8aHq7_5eGXEg3zM8AE3XUIrNVLXRYw_W5UwdjLyvRKskv1r5fzMvXCVgVBsUwBkQz7r2DvFyu5PjZZn1f_ZF1TKt6TP78v_OOrAKol6-ZeqzIG9EULDpLv7wIKE" \* MERGEFORMATINET </w:instrText>
      </w:r>
      <w:r w:rsidRPr="003D7473">
        <w:rPr>
          <w:rFonts w:ascii="Calibri" w:eastAsia="Times New Roman" w:hAnsi="Calibri" w:cs="Calibri"/>
          <w:color w:val="000000"/>
          <w:bdr w:val="none" w:sz="0" w:space="0" w:color="auto" w:frame="1"/>
          <w:lang w:eastAsia="en-GB"/>
        </w:rPr>
        <w:fldChar w:fldCharType="separate"/>
      </w:r>
      <w:r w:rsidRPr="003D7473">
        <w:rPr>
          <w:rFonts w:ascii="Calibri" w:eastAsia="Times New Roman" w:hAnsi="Calibri" w:cs="Calibri"/>
          <w:noProof/>
          <w:color w:val="000000"/>
          <w:bdr w:val="none" w:sz="0" w:space="0" w:color="auto" w:frame="1"/>
          <w:lang w:eastAsia="en-GB"/>
        </w:rPr>
        <w:drawing>
          <wp:inline distT="0" distB="0" distL="0" distR="0" wp14:anchorId="3B487812" wp14:editId="663326A0">
            <wp:extent cx="5727700" cy="13049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304925"/>
                    </a:xfrm>
                    <a:prstGeom prst="rect">
                      <a:avLst/>
                    </a:prstGeom>
                    <a:noFill/>
                    <a:ln>
                      <a:noFill/>
                    </a:ln>
                  </pic:spPr>
                </pic:pic>
              </a:graphicData>
            </a:graphic>
          </wp:inline>
        </w:drawing>
      </w:r>
      <w:r w:rsidRPr="003D7473">
        <w:rPr>
          <w:rFonts w:ascii="Calibri" w:eastAsia="Times New Roman" w:hAnsi="Calibri" w:cs="Calibri"/>
          <w:color w:val="000000"/>
          <w:bdr w:val="none" w:sz="0" w:space="0" w:color="auto" w:frame="1"/>
          <w:lang w:eastAsia="en-GB"/>
        </w:rPr>
        <w:fldChar w:fldCharType="end"/>
      </w:r>
    </w:p>
    <w:p w14:paraId="6147C5AB" w14:textId="77777777" w:rsidR="00EE6E04" w:rsidRPr="003D7473" w:rsidRDefault="00EE6E04" w:rsidP="00EE6E04">
      <w:pPr>
        <w:spacing w:line="360" w:lineRule="auto"/>
        <w:jc w:val="both"/>
        <w:rPr>
          <w:rFonts w:ascii="Times New Roman" w:eastAsia="Times New Roman" w:hAnsi="Times New Roman" w:cs="Times New Roman"/>
          <w:lang w:eastAsia="en-GB"/>
        </w:rPr>
      </w:pPr>
      <w:r w:rsidRPr="003D7473">
        <w:rPr>
          <w:rFonts w:ascii="Calibri" w:eastAsia="Times New Roman" w:hAnsi="Calibri" w:cs="Calibri"/>
          <w:color w:val="000000"/>
          <w:bdr w:val="none" w:sz="0" w:space="0" w:color="auto" w:frame="1"/>
          <w:lang w:eastAsia="en-GB"/>
        </w:rPr>
        <w:fldChar w:fldCharType="begin"/>
      </w:r>
      <w:r w:rsidRPr="003D7473">
        <w:rPr>
          <w:rFonts w:ascii="Calibri" w:eastAsia="Times New Roman" w:hAnsi="Calibri" w:cs="Calibri"/>
          <w:color w:val="000000"/>
          <w:bdr w:val="none" w:sz="0" w:space="0" w:color="auto" w:frame="1"/>
          <w:lang w:eastAsia="en-GB"/>
        </w:rPr>
        <w:instrText xml:space="preserve"> INCLUDEPICTURE "https://lh3.googleusercontent.com/yhOFHZmBkAmijqJ0RUG0r-76dLxvLcbuyNV_Jklek5MMvWsZoBHmXVdLszYRxjFZ_2cSrKccoilkZdeMBQbd-nhBQzznmxKbEHPsuXny-PhL0m4htd2Ra-Xp4XQV8g3smvAh9C23" \* MERGEFORMATINET </w:instrText>
      </w:r>
      <w:r w:rsidRPr="003D7473">
        <w:rPr>
          <w:rFonts w:ascii="Calibri" w:eastAsia="Times New Roman" w:hAnsi="Calibri" w:cs="Calibri"/>
          <w:color w:val="000000"/>
          <w:bdr w:val="none" w:sz="0" w:space="0" w:color="auto" w:frame="1"/>
          <w:lang w:eastAsia="en-GB"/>
        </w:rPr>
        <w:fldChar w:fldCharType="separate"/>
      </w:r>
      <w:r w:rsidRPr="003D7473">
        <w:rPr>
          <w:rFonts w:ascii="Calibri" w:eastAsia="Times New Roman" w:hAnsi="Calibri" w:cs="Calibri"/>
          <w:noProof/>
          <w:color w:val="000000"/>
          <w:bdr w:val="none" w:sz="0" w:space="0" w:color="auto" w:frame="1"/>
          <w:lang w:eastAsia="en-GB"/>
        </w:rPr>
        <w:drawing>
          <wp:inline distT="0" distB="0" distL="0" distR="0" wp14:anchorId="535DAB08" wp14:editId="4A475A0D">
            <wp:extent cx="6259286" cy="4076863"/>
            <wp:effectExtent l="0" t="0" r="825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7934" cy="4115063"/>
                    </a:xfrm>
                    <a:prstGeom prst="rect">
                      <a:avLst/>
                    </a:prstGeom>
                    <a:noFill/>
                    <a:ln>
                      <a:noFill/>
                    </a:ln>
                  </pic:spPr>
                </pic:pic>
              </a:graphicData>
            </a:graphic>
          </wp:inline>
        </w:drawing>
      </w:r>
      <w:r w:rsidRPr="003D7473">
        <w:rPr>
          <w:rFonts w:ascii="Calibri" w:eastAsia="Times New Roman" w:hAnsi="Calibri" w:cs="Calibri"/>
          <w:color w:val="000000"/>
          <w:bdr w:val="none" w:sz="0" w:space="0" w:color="auto" w:frame="1"/>
          <w:lang w:eastAsia="en-GB"/>
        </w:rPr>
        <w:fldChar w:fldCharType="end"/>
      </w:r>
    </w:p>
    <w:p w14:paraId="19772E07"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Figure 4 - Average percent signal change for the abstract &gt; concrete contrast in the LIFG and the concrete &gt; abstract contrast for left precuneus with 95% confidence error bars.</w:t>
      </w:r>
    </w:p>
    <w:p w14:paraId="0C2D9485" w14:textId="77777777" w:rsidR="00EE6E04" w:rsidRPr="00EE6E04" w:rsidRDefault="00EE6E04" w:rsidP="00EE6E04">
      <w:pPr>
        <w:spacing w:line="360" w:lineRule="auto"/>
        <w:jc w:val="both"/>
        <w:rPr>
          <w:rFonts w:ascii="Times New Roman" w:eastAsia="Times New Roman" w:hAnsi="Times New Roman" w:cs="Times New Roman"/>
          <w:lang w:val="en-US" w:eastAsia="en-GB"/>
        </w:rPr>
      </w:pPr>
    </w:p>
    <w:p w14:paraId="4BA75ADA" w14:textId="77777777" w:rsidR="00EE6E04" w:rsidRPr="00EE6E04" w:rsidRDefault="00EE6E04" w:rsidP="00EE6E04">
      <w:pPr>
        <w:spacing w:line="360" w:lineRule="auto"/>
        <w:ind w:firstLine="720"/>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Whole brain analysis results</w:t>
      </w:r>
    </w:p>
    <w:p w14:paraId="6E55414C"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color w:val="000000"/>
          <w:lang w:val="en-US" w:eastAsia="en-GB"/>
        </w:rPr>
        <w:t xml:space="preserve">When considering the whole brain analysis rather than just the region of interest, we found three significant voxels in the contrast </w:t>
      </w:r>
      <w:r w:rsidRPr="00EE6E04">
        <w:rPr>
          <w:rFonts w:ascii="Calibri" w:eastAsia="Times New Roman" w:hAnsi="Calibri" w:cs="Calibri"/>
          <w:i/>
          <w:iCs/>
          <w:color w:val="000000"/>
          <w:lang w:val="en-US" w:eastAsia="en-GB"/>
        </w:rPr>
        <w:t>abstract &gt; concrete</w:t>
      </w:r>
      <w:r w:rsidRPr="00EE6E04">
        <w:rPr>
          <w:rFonts w:ascii="Calibri" w:eastAsia="Times New Roman" w:hAnsi="Calibri" w:cs="Calibri"/>
          <w:color w:val="000000"/>
          <w:lang w:val="en-US" w:eastAsia="en-GB"/>
        </w:rPr>
        <w:t xml:space="preserve">. We found one voxel in the left superior temporal gyrus and two in the LIFG (see </w:t>
      </w:r>
      <w:r w:rsidRPr="00EE6E04">
        <w:rPr>
          <w:rFonts w:ascii="Calibri" w:eastAsia="Times New Roman" w:hAnsi="Calibri" w:cs="Calibri"/>
          <w:i/>
          <w:iCs/>
          <w:color w:val="000000"/>
          <w:lang w:val="en-US" w:eastAsia="en-GB"/>
        </w:rPr>
        <w:t>table 2</w:t>
      </w:r>
      <w:r w:rsidRPr="00EE6E04">
        <w:rPr>
          <w:rFonts w:ascii="Calibri" w:eastAsia="Times New Roman" w:hAnsi="Calibri" w:cs="Calibri"/>
          <w:color w:val="000000"/>
          <w:lang w:val="en-US" w:eastAsia="en-GB"/>
        </w:rPr>
        <w:t xml:space="preserve"> and </w:t>
      </w:r>
      <w:r w:rsidRPr="00EE6E04">
        <w:rPr>
          <w:rFonts w:ascii="Calibri" w:eastAsia="Times New Roman" w:hAnsi="Calibri" w:cs="Calibri"/>
          <w:i/>
          <w:iCs/>
          <w:color w:val="000000"/>
          <w:lang w:val="en-US" w:eastAsia="en-GB"/>
        </w:rPr>
        <w:t>figure 5</w:t>
      </w:r>
      <w:r w:rsidRPr="00EE6E04">
        <w:rPr>
          <w:rFonts w:ascii="Calibri" w:eastAsia="Times New Roman" w:hAnsi="Calibri" w:cs="Calibri"/>
          <w:color w:val="000000"/>
          <w:lang w:val="en-US" w:eastAsia="en-GB"/>
        </w:rPr>
        <w:t>). No other voxels in any of the other contrasts were statistically significant.</w:t>
      </w:r>
    </w:p>
    <w:p w14:paraId="57B6F439" w14:textId="77777777" w:rsidR="00EE6E04" w:rsidRPr="00EE6E04" w:rsidRDefault="00EE6E04" w:rsidP="00EE6E04">
      <w:pPr>
        <w:spacing w:line="360" w:lineRule="auto"/>
        <w:jc w:val="both"/>
        <w:rPr>
          <w:rFonts w:ascii="Times New Roman" w:eastAsia="Times New Roman" w:hAnsi="Times New Roman" w:cs="Times New Roman"/>
          <w:lang w:val="en-US" w:eastAsia="en-GB"/>
        </w:rPr>
      </w:pPr>
    </w:p>
    <w:p w14:paraId="20C4130A" w14:textId="77777777" w:rsidR="00EE6E04" w:rsidRPr="003D7473" w:rsidRDefault="00EE6E04" w:rsidP="00EE6E04">
      <w:pPr>
        <w:spacing w:line="360" w:lineRule="auto"/>
        <w:jc w:val="both"/>
        <w:rPr>
          <w:rFonts w:ascii="Times New Roman" w:eastAsia="Times New Roman" w:hAnsi="Times New Roman" w:cs="Times New Roman"/>
          <w:lang w:eastAsia="en-GB"/>
        </w:rPr>
      </w:pPr>
      <w:r w:rsidRPr="003D7473">
        <w:rPr>
          <w:rFonts w:ascii="Calibri" w:eastAsia="Times New Roman" w:hAnsi="Calibri" w:cs="Calibri"/>
          <w:i/>
          <w:iCs/>
          <w:color w:val="000000"/>
          <w:bdr w:val="none" w:sz="0" w:space="0" w:color="auto" w:frame="1"/>
          <w:lang w:eastAsia="en-GB"/>
        </w:rPr>
        <w:fldChar w:fldCharType="begin"/>
      </w:r>
      <w:r w:rsidRPr="003D7473">
        <w:rPr>
          <w:rFonts w:ascii="Calibri" w:eastAsia="Times New Roman" w:hAnsi="Calibri" w:cs="Calibri"/>
          <w:i/>
          <w:iCs/>
          <w:color w:val="000000"/>
          <w:bdr w:val="none" w:sz="0" w:space="0" w:color="auto" w:frame="1"/>
          <w:lang w:eastAsia="en-GB"/>
        </w:rPr>
        <w:instrText xml:space="preserve"> INCLUDEPICTURE "https://lh5.googleusercontent.com/tvxl0xu8iqsLdEGjpGCdFcvOpRw6rff1XzpeMJz1smtU-6wImwY5aNZHOif4IvqG-S3-zVVzXMp2HGTrJfUba9jP3uWJiaFTqt8eHxjVISvD1upM5K5DtWzTMlOMubZeL2yeBlF9" \* MERGEFORMATINET </w:instrText>
      </w:r>
      <w:r w:rsidRPr="003D7473">
        <w:rPr>
          <w:rFonts w:ascii="Calibri" w:eastAsia="Times New Roman" w:hAnsi="Calibri" w:cs="Calibri"/>
          <w:i/>
          <w:iCs/>
          <w:color w:val="000000"/>
          <w:bdr w:val="none" w:sz="0" w:space="0" w:color="auto" w:frame="1"/>
          <w:lang w:eastAsia="en-GB"/>
        </w:rPr>
        <w:fldChar w:fldCharType="separate"/>
      </w:r>
      <w:r w:rsidRPr="003D7473">
        <w:rPr>
          <w:rFonts w:ascii="Calibri" w:eastAsia="Times New Roman" w:hAnsi="Calibri" w:cs="Calibri"/>
          <w:i/>
          <w:iCs/>
          <w:noProof/>
          <w:color w:val="000000"/>
          <w:bdr w:val="none" w:sz="0" w:space="0" w:color="auto" w:frame="1"/>
          <w:lang w:eastAsia="en-GB"/>
        </w:rPr>
        <w:drawing>
          <wp:inline distT="0" distB="0" distL="0" distR="0" wp14:anchorId="347D1F94" wp14:editId="3F3145F6">
            <wp:extent cx="5727700" cy="16535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653540"/>
                    </a:xfrm>
                    <a:prstGeom prst="rect">
                      <a:avLst/>
                    </a:prstGeom>
                    <a:noFill/>
                    <a:ln>
                      <a:noFill/>
                    </a:ln>
                  </pic:spPr>
                </pic:pic>
              </a:graphicData>
            </a:graphic>
          </wp:inline>
        </w:drawing>
      </w:r>
      <w:r w:rsidRPr="003D7473">
        <w:rPr>
          <w:rFonts w:ascii="Calibri" w:eastAsia="Times New Roman" w:hAnsi="Calibri" w:cs="Calibri"/>
          <w:i/>
          <w:iCs/>
          <w:color w:val="000000"/>
          <w:bdr w:val="none" w:sz="0" w:space="0" w:color="auto" w:frame="1"/>
          <w:lang w:eastAsia="en-GB"/>
        </w:rPr>
        <w:fldChar w:fldCharType="end"/>
      </w:r>
    </w:p>
    <w:p w14:paraId="1D1B226E" w14:textId="77777777" w:rsidR="00EE6E04" w:rsidRPr="003D7473" w:rsidRDefault="00EE6E04" w:rsidP="00EE6E04">
      <w:pPr>
        <w:spacing w:line="360" w:lineRule="auto"/>
        <w:jc w:val="both"/>
        <w:rPr>
          <w:rFonts w:ascii="Times New Roman" w:eastAsia="Times New Roman" w:hAnsi="Times New Roman" w:cs="Times New Roman"/>
          <w:lang w:eastAsia="en-GB"/>
        </w:rPr>
      </w:pPr>
    </w:p>
    <w:p w14:paraId="3504877D" w14:textId="77777777" w:rsidR="00EE6E04" w:rsidRPr="003D7473" w:rsidRDefault="00EE6E04" w:rsidP="00EE6E04">
      <w:pPr>
        <w:spacing w:line="360" w:lineRule="auto"/>
        <w:jc w:val="both"/>
        <w:rPr>
          <w:rFonts w:ascii="Times New Roman" w:eastAsia="Times New Roman" w:hAnsi="Times New Roman" w:cs="Times New Roman"/>
          <w:lang w:eastAsia="en-GB"/>
        </w:rPr>
      </w:pPr>
      <w:r w:rsidRPr="003D7473">
        <w:rPr>
          <w:rFonts w:ascii="Calibri" w:eastAsia="Times New Roman" w:hAnsi="Calibri" w:cs="Calibri"/>
          <w:color w:val="000000"/>
          <w:bdr w:val="none" w:sz="0" w:space="0" w:color="auto" w:frame="1"/>
          <w:lang w:eastAsia="en-GB"/>
        </w:rPr>
        <w:fldChar w:fldCharType="begin"/>
      </w:r>
      <w:r w:rsidRPr="003D7473">
        <w:rPr>
          <w:rFonts w:ascii="Calibri" w:eastAsia="Times New Roman" w:hAnsi="Calibri" w:cs="Calibri"/>
          <w:color w:val="000000"/>
          <w:bdr w:val="none" w:sz="0" w:space="0" w:color="auto" w:frame="1"/>
          <w:lang w:eastAsia="en-GB"/>
        </w:rPr>
        <w:instrText xml:space="preserve"> INCLUDEPICTURE "https://lh5.googleusercontent.com/GmOdiesreF20kka1S4NOa3cb23gD4NAyNzPh-K5M_ruYY65roLGCmbr2-1jQDxVNpItgUizg_Iji6oAe0iV4lXkdXkHEwnsMxnoX5LX7np1zTNu2Iy-Lcd5_DNhzCPAGOMTKs81Z" \* MERGEFORMATINET </w:instrText>
      </w:r>
      <w:r w:rsidRPr="003D7473">
        <w:rPr>
          <w:rFonts w:ascii="Calibri" w:eastAsia="Times New Roman" w:hAnsi="Calibri" w:cs="Calibri"/>
          <w:color w:val="000000"/>
          <w:bdr w:val="none" w:sz="0" w:space="0" w:color="auto" w:frame="1"/>
          <w:lang w:eastAsia="en-GB"/>
        </w:rPr>
        <w:fldChar w:fldCharType="separate"/>
      </w:r>
      <w:r w:rsidRPr="003D7473">
        <w:rPr>
          <w:rFonts w:ascii="Calibri" w:eastAsia="Times New Roman" w:hAnsi="Calibri" w:cs="Calibri"/>
          <w:noProof/>
          <w:color w:val="000000"/>
          <w:bdr w:val="none" w:sz="0" w:space="0" w:color="auto" w:frame="1"/>
          <w:lang w:eastAsia="en-GB"/>
        </w:rPr>
        <w:drawing>
          <wp:inline distT="0" distB="0" distL="0" distR="0" wp14:anchorId="6055B5FF" wp14:editId="5333EA5A">
            <wp:extent cx="5585460" cy="4038600"/>
            <wp:effectExtent l="0" t="0" r="2540" b="0"/>
            <wp:docPr id="1" name="Picture 1" descr="A picture containing indoor, different, sitting,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5460" cy="4038600"/>
                    </a:xfrm>
                    <a:prstGeom prst="rect">
                      <a:avLst/>
                    </a:prstGeom>
                    <a:noFill/>
                    <a:ln>
                      <a:noFill/>
                    </a:ln>
                  </pic:spPr>
                </pic:pic>
              </a:graphicData>
            </a:graphic>
          </wp:inline>
        </w:drawing>
      </w:r>
      <w:r w:rsidRPr="003D7473">
        <w:rPr>
          <w:rFonts w:ascii="Calibri" w:eastAsia="Times New Roman" w:hAnsi="Calibri" w:cs="Calibri"/>
          <w:color w:val="000000"/>
          <w:bdr w:val="none" w:sz="0" w:space="0" w:color="auto" w:frame="1"/>
          <w:lang w:eastAsia="en-GB"/>
        </w:rPr>
        <w:fldChar w:fldCharType="end"/>
      </w:r>
    </w:p>
    <w:p w14:paraId="09CEA2BA" w14:textId="77777777" w:rsidR="00EE6E04" w:rsidRPr="00EE6E04" w:rsidRDefault="00EE6E04" w:rsidP="00EE6E04">
      <w:pPr>
        <w:spacing w:line="360" w:lineRule="auto"/>
        <w:jc w:val="both"/>
        <w:rPr>
          <w:rFonts w:ascii="Times New Roman" w:eastAsia="Times New Roman" w:hAnsi="Times New Roman" w:cs="Times New Roman"/>
          <w:lang w:val="en-US" w:eastAsia="en-GB"/>
        </w:rPr>
      </w:pPr>
      <w:r w:rsidRPr="00EE6E04">
        <w:rPr>
          <w:rFonts w:ascii="Calibri" w:eastAsia="Times New Roman" w:hAnsi="Calibri" w:cs="Calibri"/>
          <w:i/>
          <w:iCs/>
          <w:color w:val="000000"/>
          <w:lang w:val="en-US" w:eastAsia="en-GB"/>
        </w:rPr>
        <w:t xml:space="preserve">Figure 5 - Whole brain analysis for abstract &gt; concrete, </w:t>
      </w:r>
      <w:proofErr w:type="spellStart"/>
      <w:r w:rsidRPr="00EE6E04">
        <w:rPr>
          <w:rFonts w:ascii="Calibri" w:eastAsia="Times New Roman" w:hAnsi="Calibri" w:cs="Calibri"/>
          <w:i/>
          <w:iCs/>
          <w:color w:val="000000"/>
          <w:lang w:val="en-US" w:eastAsia="en-GB"/>
        </w:rPr>
        <w:t>unc</w:t>
      </w:r>
      <w:proofErr w:type="spellEnd"/>
      <w:r w:rsidRPr="00EE6E04">
        <w:rPr>
          <w:rFonts w:ascii="Calibri" w:eastAsia="Times New Roman" w:hAnsi="Calibri" w:cs="Calibri"/>
          <w:i/>
          <w:iCs/>
          <w:color w:val="000000"/>
          <w:lang w:val="en-US" w:eastAsia="en-GB"/>
        </w:rPr>
        <w:t>. p &lt; 0.001, extent threshold at 150 voxels. </w:t>
      </w:r>
    </w:p>
    <w:p w14:paraId="574564A7" w14:textId="77777777" w:rsidR="00EE6E04" w:rsidRPr="00EE6E04" w:rsidRDefault="00EE6E04" w:rsidP="00FB3153">
      <w:pPr>
        <w:spacing w:line="360" w:lineRule="auto"/>
        <w:jc w:val="both"/>
        <w:rPr>
          <w:rFonts w:ascii="Times New Roman" w:eastAsia="Times New Roman" w:hAnsi="Times New Roman" w:cs="Times New Roman"/>
          <w:lang w:val="en-US" w:eastAsia="en-GB"/>
        </w:rPr>
      </w:pPr>
    </w:p>
    <w:p w14:paraId="402B4912" w14:textId="40F3B346" w:rsidR="00EE6E04" w:rsidRDefault="00EE6E04" w:rsidP="002C5A69">
      <w:pPr>
        <w:pStyle w:val="Heading1"/>
        <w:spacing w:line="360" w:lineRule="auto"/>
        <w:rPr>
          <w:lang w:val="en-US"/>
        </w:rPr>
      </w:pPr>
      <w:r>
        <w:rPr>
          <w:lang w:val="en-US"/>
        </w:rPr>
        <w:t>Discussion</w:t>
      </w:r>
    </w:p>
    <w:p w14:paraId="12056967" w14:textId="27EF54CD" w:rsidR="007307DA" w:rsidRDefault="00EE6E04" w:rsidP="002C5A69">
      <w:pPr>
        <w:spacing w:line="360" w:lineRule="auto"/>
        <w:rPr>
          <w:lang w:val="en-US"/>
        </w:rPr>
      </w:pPr>
      <w:r>
        <w:rPr>
          <w:lang w:val="en-US"/>
        </w:rPr>
        <w:t xml:space="preserve">In this study we investigated the difference in brain activity between processing </w:t>
      </w:r>
      <w:r w:rsidR="007964F6">
        <w:rPr>
          <w:lang w:val="en-US"/>
        </w:rPr>
        <w:t>abstract words (AW)</w:t>
      </w:r>
      <w:r>
        <w:rPr>
          <w:lang w:val="en-US"/>
        </w:rPr>
        <w:t xml:space="preserve"> and </w:t>
      </w:r>
      <w:r w:rsidR="007964F6">
        <w:rPr>
          <w:lang w:val="en-US"/>
        </w:rPr>
        <w:t>concrete words (CW)</w:t>
      </w:r>
      <w:r>
        <w:rPr>
          <w:lang w:val="en-US"/>
        </w:rPr>
        <w:t xml:space="preserve">, using fMRI. We found as we hypothesized that AW increase activity in the </w:t>
      </w:r>
      <w:r w:rsidR="007964F6">
        <w:rPr>
          <w:lang w:val="en-US"/>
        </w:rPr>
        <w:t>left inferior frontal gyrus</w:t>
      </w:r>
      <w:r>
        <w:rPr>
          <w:lang w:val="en-US"/>
        </w:rPr>
        <w:t xml:space="preserve"> compared to CW, in addition our hypothesize stated that CW should show greater activation in the precuneus compared to AW, </w:t>
      </w:r>
      <w:r w:rsidR="007964F6">
        <w:rPr>
          <w:lang w:val="en-US"/>
        </w:rPr>
        <w:t>this hypothesis was rejected</w:t>
      </w:r>
      <w:r>
        <w:rPr>
          <w:lang w:val="en-US"/>
        </w:rPr>
        <w:t xml:space="preserve">. For our behavioral analysis we found that AW decreased reaction time on </w:t>
      </w:r>
      <w:r w:rsidR="00B6092D">
        <w:rPr>
          <w:lang w:val="en-US"/>
        </w:rPr>
        <w:t xml:space="preserve">subsequent emotional image stimuli, however when accounting for valence this decrease in reaction time disappeared, showing that </w:t>
      </w:r>
      <w:r w:rsidR="000F25D2">
        <w:rPr>
          <w:lang w:val="en-US"/>
        </w:rPr>
        <w:t xml:space="preserve">valence was </w:t>
      </w:r>
      <w:r w:rsidR="00B6092D">
        <w:rPr>
          <w:lang w:val="en-US"/>
        </w:rPr>
        <w:t xml:space="preserve">an underlying factor describing how abstractness could decrease </w:t>
      </w:r>
      <w:r w:rsidR="005536B3">
        <w:rPr>
          <w:lang w:val="en-US"/>
        </w:rPr>
        <w:t xml:space="preserve">reaction time on subsequent image stimuli. Our results support the context availability theory, because we found increased higher activation </w:t>
      </w:r>
      <w:r w:rsidR="00CB6EE7">
        <w:rPr>
          <w:lang w:val="en-US"/>
        </w:rPr>
        <w:t>in the left inferior frontal gyrus for AW compared to CW, and no difference in activation in the precuneus for CW compared to AW.</w:t>
      </w:r>
      <w:r w:rsidR="00D04396">
        <w:rPr>
          <w:lang w:val="en-US"/>
        </w:rPr>
        <w:t xml:space="preserve"> These results indicate that </w:t>
      </w:r>
      <w:r w:rsidR="000F25D2">
        <w:rPr>
          <w:lang w:val="en-US"/>
        </w:rPr>
        <w:t>CW</w:t>
      </w:r>
      <w:r w:rsidR="00D04396">
        <w:rPr>
          <w:lang w:val="en-US"/>
        </w:rPr>
        <w:t xml:space="preserve"> might not be proces</w:t>
      </w:r>
      <w:r w:rsidR="000F25D2">
        <w:rPr>
          <w:lang w:val="en-US"/>
        </w:rPr>
        <w:t>sed</w:t>
      </w:r>
      <w:r w:rsidR="00D04396">
        <w:rPr>
          <w:lang w:val="en-US"/>
        </w:rPr>
        <w:t xml:space="preserve"> </w:t>
      </w:r>
      <w:r w:rsidR="000F25D2">
        <w:rPr>
          <w:lang w:val="en-US"/>
        </w:rPr>
        <w:t xml:space="preserve">differently than </w:t>
      </w:r>
      <w:r w:rsidR="007964F6">
        <w:rPr>
          <w:lang w:val="en-US"/>
        </w:rPr>
        <w:t>AW</w:t>
      </w:r>
      <w:r w:rsidR="000F25D2">
        <w:rPr>
          <w:lang w:val="en-US"/>
        </w:rPr>
        <w:t xml:space="preserve"> because of the insignificant finding for the precuneus</w:t>
      </w:r>
      <w:r w:rsidR="0064634E">
        <w:rPr>
          <w:lang w:val="en-US"/>
        </w:rPr>
        <w:t>,</w:t>
      </w:r>
      <w:r w:rsidR="000F25D2">
        <w:rPr>
          <w:lang w:val="en-US"/>
        </w:rPr>
        <w:t xml:space="preserve"> </w:t>
      </w:r>
    </w:p>
    <w:p w14:paraId="6600B39C" w14:textId="09B7F275" w:rsidR="0006510D" w:rsidRPr="003C1CAC" w:rsidRDefault="000F25D2" w:rsidP="002C5A69">
      <w:pPr>
        <w:spacing w:line="360" w:lineRule="auto"/>
        <w:rPr>
          <w:lang w:val="en-US"/>
        </w:rPr>
      </w:pPr>
      <w:r>
        <w:rPr>
          <w:lang w:val="en-US"/>
        </w:rPr>
        <w:t xml:space="preserve">which is </w:t>
      </w:r>
      <w:r w:rsidR="00D04396">
        <w:rPr>
          <w:lang w:val="en-US"/>
        </w:rPr>
        <w:t>associated with mental imagery</w:t>
      </w:r>
      <w:r>
        <w:rPr>
          <w:lang w:val="en-US"/>
        </w:rPr>
        <w:t>. However, it might also be the case that the precuneus is not the right place to look for the non-verbal system proposed by the dual code theory.</w:t>
      </w:r>
      <w:r w:rsidR="007307DA">
        <w:rPr>
          <w:lang w:val="en-US"/>
        </w:rPr>
        <w:t xml:space="preserve"> </w:t>
      </w:r>
      <w:r w:rsidR="0064634E">
        <w:rPr>
          <w:lang w:val="en-US"/>
        </w:rPr>
        <w:t xml:space="preserve">It could also be the case that we didn’t have enough statistical power in our study to find the effect, even though the activation pattern trended slightly towards more activity in the left precuneus in AW compared to CW (see figure 4). </w:t>
      </w:r>
      <w:r w:rsidR="00F024A6">
        <w:rPr>
          <w:lang w:val="en-US"/>
        </w:rPr>
        <w:t>Some researchers have argued that dual code theory and context availability theory are inadequate in explaining the concreteness effect, highlighting the fact that accounting</w:t>
      </w:r>
      <w:r w:rsidR="00F024A6" w:rsidRPr="007307DA">
        <w:rPr>
          <w:lang w:val="en-US"/>
        </w:rPr>
        <w:t xml:space="preserve"> </w:t>
      </w:r>
      <w:r w:rsidR="00F024A6">
        <w:rPr>
          <w:lang w:val="en-US"/>
        </w:rPr>
        <w:t xml:space="preserve">for both imaginability and context availability there is an advantage in processing of AW compared to CW, which has been hypothesized to </w:t>
      </w:r>
      <w:r w:rsidR="0064634E">
        <w:rPr>
          <w:lang w:val="en-US"/>
        </w:rPr>
        <w:t xml:space="preserve">be </w:t>
      </w:r>
      <w:r w:rsidR="00F024A6">
        <w:rPr>
          <w:lang w:val="en-US"/>
        </w:rPr>
        <w:t xml:space="preserve">related to valence, that valanced words seems to be processed faster than non-valanced words, and as can also be seen in the present study, AW are usually more valanced than CW </w:t>
      </w:r>
      <w:r w:rsidR="0064634E">
        <w:rPr>
          <w:lang w:val="en-US"/>
        </w:rPr>
        <w:t xml:space="preserve">(see figure 3) </w:t>
      </w:r>
      <w:r w:rsidR="00F024A6" w:rsidRPr="002E7F62">
        <w:rPr>
          <w:lang w:val="en-US"/>
        </w:rPr>
        <w:t>(</w:t>
      </w:r>
      <w:proofErr w:type="spellStart"/>
      <w:r w:rsidR="00F024A6" w:rsidRPr="002E7F62">
        <w:rPr>
          <w:lang w:val="en-US"/>
        </w:rPr>
        <w:t>Kousta</w:t>
      </w:r>
      <w:proofErr w:type="spellEnd"/>
      <w:r w:rsidR="00F024A6" w:rsidRPr="002E7F62">
        <w:rPr>
          <w:lang w:val="en-US"/>
        </w:rPr>
        <w:t xml:space="preserve"> et al., 2011</w:t>
      </w:r>
      <w:r w:rsidR="00F024A6">
        <w:rPr>
          <w:lang w:val="en-US"/>
        </w:rPr>
        <w:t xml:space="preserve">, </w:t>
      </w:r>
      <w:proofErr w:type="spellStart"/>
      <w:r w:rsidR="00F024A6" w:rsidRPr="00FB2C48">
        <w:rPr>
          <w:lang w:val="en-US"/>
        </w:rPr>
        <w:t>Kousta</w:t>
      </w:r>
      <w:proofErr w:type="spellEnd"/>
      <w:r w:rsidR="00F024A6" w:rsidRPr="00FB2C48">
        <w:rPr>
          <w:lang w:val="en-US"/>
        </w:rPr>
        <w:t xml:space="preserve"> et al., 2009</w:t>
      </w:r>
      <w:r w:rsidR="0064634E">
        <w:rPr>
          <w:lang w:val="en-US"/>
        </w:rPr>
        <w:t>).</w:t>
      </w:r>
      <w:r w:rsidR="00F024A6">
        <w:rPr>
          <w:lang w:val="en-US"/>
        </w:rPr>
        <w:t xml:space="preserve"> </w:t>
      </w:r>
      <w:r w:rsidR="0064634E">
        <w:rPr>
          <w:lang w:val="en-US"/>
        </w:rPr>
        <w:t>F</w:t>
      </w:r>
      <w:r w:rsidR="00F024A6">
        <w:rPr>
          <w:lang w:val="en-US"/>
        </w:rPr>
        <w:t>or a</w:t>
      </w:r>
      <w:r w:rsidR="0064634E">
        <w:rPr>
          <w:lang w:val="en-US"/>
        </w:rPr>
        <w:t xml:space="preserve">n </w:t>
      </w:r>
      <w:proofErr w:type="gramStart"/>
      <w:r w:rsidR="0064634E">
        <w:rPr>
          <w:lang w:val="en-US"/>
        </w:rPr>
        <w:t>in depth</w:t>
      </w:r>
      <w:proofErr w:type="gramEnd"/>
      <w:r w:rsidR="0064634E">
        <w:rPr>
          <w:lang w:val="en-US"/>
        </w:rPr>
        <w:t xml:space="preserve"> discussion s</w:t>
      </w:r>
      <w:r w:rsidR="00F024A6">
        <w:rPr>
          <w:lang w:val="en-US"/>
        </w:rPr>
        <w:t xml:space="preserve">ee </w:t>
      </w:r>
      <w:proofErr w:type="spellStart"/>
      <w:r w:rsidR="00F024A6" w:rsidRPr="00FF37F8">
        <w:rPr>
          <w:lang w:val="en-US"/>
        </w:rPr>
        <w:t>Paivio</w:t>
      </w:r>
      <w:proofErr w:type="spellEnd"/>
      <w:r w:rsidR="00F024A6" w:rsidRPr="00FF37F8">
        <w:rPr>
          <w:lang w:val="en-US"/>
        </w:rPr>
        <w:t xml:space="preserve">, </w:t>
      </w:r>
      <w:r w:rsidR="0064634E">
        <w:rPr>
          <w:lang w:val="en-US"/>
        </w:rPr>
        <w:t>(</w:t>
      </w:r>
      <w:r w:rsidR="00F024A6" w:rsidRPr="00FF37F8">
        <w:rPr>
          <w:lang w:val="en-US"/>
        </w:rPr>
        <w:t>2013</w:t>
      </w:r>
      <w:r w:rsidR="0064634E">
        <w:rPr>
          <w:lang w:val="en-US"/>
        </w:rPr>
        <w:t>)</w:t>
      </w:r>
      <w:r w:rsidR="00F024A6">
        <w:rPr>
          <w:lang w:val="en-US"/>
        </w:rPr>
        <w:t xml:space="preserve"> and </w:t>
      </w:r>
      <w:proofErr w:type="spellStart"/>
      <w:r w:rsidR="00F024A6" w:rsidRPr="00FF37F8">
        <w:rPr>
          <w:lang w:val="en-US"/>
        </w:rPr>
        <w:t>Vigliocco</w:t>
      </w:r>
      <w:proofErr w:type="spellEnd"/>
      <w:r w:rsidR="00F024A6" w:rsidRPr="00FF37F8">
        <w:rPr>
          <w:lang w:val="en-US"/>
        </w:rPr>
        <w:t xml:space="preserve"> et al., </w:t>
      </w:r>
      <w:r w:rsidR="0064634E">
        <w:rPr>
          <w:lang w:val="en-US"/>
        </w:rPr>
        <w:t>(</w:t>
      </w:r>
      <w:r w:rsidR="00F024A6" w:rsidRPr="00FF37F8">
        <w:rPr>
          <w:lang w:val="en-US"/>
        </w:rPr>
        <w:t>2013)</w:t>
      </w:r>
    </w:p>
    <w:p w14:paraId="43F7445C" w14:textId="31E68632" w:rsidR="0006510D" w:rsidRPr="00EE6E04" w:rsidRDefault="0006510D" w:rsidP="002C5A69">
      <w:pPr>
        <w:spacing w:line="360" w:lineRule="auto"/>
        <w:ind w:firstLine="720"/>
        <w:jc w:val="both"/>
        <w:rPr>
          <w:rFonts w:ascii="Times New Roman" w:eastAsia="Times New Roman" w:hAnsi="Times New Roman" w:cs="Times New Roman"/>
          <w:lang w:val="en-US" w:eastAsia="en-GB"/>
        </w:rPr>
      </w:pPr>
      <w:r>
        <w:rPr>
          <w:rFonts w:ascii="Calibri" w:eastAsia="Times New Roman" w:hAnsi="Calibri" w:cs="Calibri"/>
          <w:i/>
          <w:iCs/>
          <w:color w:val="000000"/>
          <w:lang w:val="en-US" w:eastAsia="en-GB"/>
        </w:rPr>
        <w:t>Limitations</w:t>
      </w:r>
    </w:p>
    <w:p w14:paraId="543E776D" w14:textId="60BC8A98" w:rsidR="0006510D" w:rsidRPr="003C1CAC" w:rsidRDefault="007307DA" w:rsidP="002C5A69">
      <w:pPr>
        <w:spacing w:line="360" w:lineRule="auto"/>
        <w:rPr>
          <w:lang w:val="en-US"/>
        </w:rPr>
      </w:pPr>
      <w:r>
        <w:rPr>
          <w:lang w:val="en-US"/>
        </w:rPr>
        <w:t xml:space="preserve">In the present study It is important to note that due to our statistical choices our results should not be extrapolated, as mentioned in the data analysis section. Another limitation of having few participants is that we could not exclude participants that showed signs of tiredness. In the present study we did not control for our participants’ handedness, which has been shown to correlate with </w:t>
      </w:r>
      <w:r w:rsidR="0064634E">
        <w:rPr>
          <w:lang w:val="en-US"/>
        </w:rPr>
        <w:t xml:space="preserve">the lateralization of the language system, this has been done </w:t>
      </w:r>
      <w:r w:rsidR="00E31AFE">
        <w:rPr>
          <w:lang w:val="en-US"/>
        </w:rPr>
        <w:t>with</w:t>
      </w:r>
      <w:r>
        <w:rPr>
          <w:lang w:val="en-US"/>
        </w:rPr>
        <w:t xml:space="preserve"> fMRI and transcranial magnetic stimulation </w:t>
      </w:r>
      <w:r w:rsidRPr="004708D6">
        <w:rPr>
          <w:lang w:val="en-US"/>
        </w:rPr>
        <w:t>(Knecht et al., 2000</w:t>
      </w:r>
      <w:r>
        <w:rPr>
          <w:lang w:val="en-US"/>
        </w:rPr>
        <w:t xml:space="preserve">, </w:t>
      </w:r>
      <w:proofErr w:type="spellStart"/>
      <w:r w:rsidRPr="004708D6">
        <w:rPr>
          <w:lang w:val="en-US"/>
        </w:rPr>
        <w:t>Szaflarski</w:t>
      </w:r>
      <w:proofErr w:type="spellEnd"/>
      <w:r w:rsidRPr="004708D6">
        <w:rPr>
          <w:lang w:val="en-US"/>
        </w:rPr>
        <w:t xml:space="preserve"> et al., 2002)</w:t>
      </w:r>
      <w:r>
        <w:rPr>
          <w:lang w:val="en-US"/>
        </w:rPr>
        <w:t xml:space="preserve">. </w:t>
      </w:r>
      <w:r w:rsidR="004F60D0">
        <w:rPr>
          <w:lang w:val="en-US"/>
        </w:rPr>
        <w:t>T</w:t>
      </w:r>
      <w:r>
        <w:rPr>
          <w:lang w:val="en-US"/>
        </w:rPr>
        <w:t xml:space="preserve">he biggest limitation of this study </w:t>
      </w:r>
      <w:r w:rsidR="004F60D0">
        <w:rPr>
          <w:lang w:val="en-US"/>
        </w:rPr>
        <w:t>was</w:t>
      </w:r>
      <w:r>
        <w:rPr>
          <w:lang w:val="en-US"/>
        </w:rPr>
        <w:t xml:space="preserve"> that the participants had their reaction time measured for </w:t>
      </w:r>
      <w:r w:rsidR="004F60D0">
        <w:rPr>
          <w:lang w:val="en-US"/>
        </w:rPr>
        <w:t>recognition of image stimuli after the abstract or concrete word was presented. This limitation makes our behavioral analysis completely pointless in the discussion on how concrete and abstract words are processed</w:t>
      </w:r>
      <w:r w:rsidR="0064634E">
        <w:rPr>
          <w:lang w:val="en-US"/>
        </w:rPr>
        <w:t xml:space="preserve"> independently of other external factors. </w:t>
      </w:r>
    </w:p>
    <w:p w14:paraId="7B788123" w14:textId="0C4EA391" w:rsidR="0006510D" w:rsidRPr="00EE6E04" w:rsidRDefault="0006510D" w:rsidP="002C5A69">
      <w:pPr>
        <w:spacing w:line="360" w:lineRule="auto"/>
        <w:ind w:firstLine="720"/>
        <w:jc w:val="both"/>
        <w:rPr>
          <w:rFonts w:ascii="Times New Roman" w:eastAsia="Times New Roman" w:hAnsi="Times New Roman" w:cs="Times New Roman"/>
          <w:lang w:val="en-US" w:eastAsia="en-GB"/>
        </w:rPr>
      </w:pPr>
      <w:r>
        <w:rPr>
          <w:rFonts w:ascii="Calibri" w:eastAsia="Times New Roman" w:hAnsi="Calibri" w:cs="Calibri"/>
          <w:i/>
          <w:iCs/>
          <w:color w:val="000000"/>
          <w:lang w:val="en-US" w:eastAsia="en-GB"/>
        </w:rPr>
        <w:t>Follow up study</w:t>
      </w:r>
    </w:p>
    <w:p w14:paraId="3B4398AF" w14:textId="3E2C4D30" w:rsidR="00C1040B" w:rsidRDefault="004F60D0" w:rsidP="002C5A69">
      <w:pPr>
        <w:spacing w:line="360" w:lineRule="auto"/>
        <w:rPr>
          <w:lang w:val="en-US"/>
        </w:rPr>
      </w:pPr>
      <w:r>
        <w:rPr>
          <w:lang w:val="en-US"/>
        </w:rPr>
        <w:t>A follow up experiment should consider the limitations of the present study, this means including more participants, that are right-handed. Furthermore, a follow up experiment should investigate whether valence is the missing piece of the puzzle of the concreteness effect and therein consider if AW elicit a greater activation</w:t>
      </w:r>
      <w:r w:rsidR="0064634E">
        <w:rPr>
          <w:lang w:val="en-US"/>
        </w:rPr>
        <w:t>,</w:t>
      </w:r>
      <w:r>
        <w:rPr>
          <w:lang w:val="en-US"/>
        </w:rPr>
        <w:t xml:space="preserve"> in areas associated with emotio</w:t>
      </w:r>
      <w:r w:rsidR="00C1040B">
        <w:rPr>
          <w:lang w:val="en-US"/>
        </w:rPr>
        <w:t>nal processing</w:t>
      </w:r>
      <w:r w:rsidR="0064634E">
        <w:rPr>
          <w:lang w:val="en-US"/>
        </w:rPr>
        <w:t>,</w:t>
      </w:r>
      <w:r w:rsidR="00C1040B">
        <w:rPr>
          <w:lang w:val="en-US"/>
        </w:rPr>
        <w:t xml:space="preserve"> than </w:t>
      </w:r>
      <w:r w:rsidR="00F024A6">
        <w:rPr>
          <w:lang w:val="en-US"/>
        </w:rPr>
        <w:t>CW</w:t>
      </w:r>
      <w:r w:rsidR="00C1040B">
        <w:rPr>
          <w:lang w:val="en-US"/>
        </w:rPr>
        <w:t xml:space="preserve">. In addition, the experiment </w:t>
      </w:r>
      <w:r w:rsidR="00FF37F8">
        <w:rPr>
          <w:lang w:val="en-US"/>
        </w:rPr>
        <w:t>should</w:t>
      </w:r>
      <w:r w:rsidR="00C1040B">
        <w:rPr>
          <w:lang w:val="en-US"/>
        </w:rPr>
        <w:t xml:space="preserve"> use</w:t>
      </w:r>
      <w:r w:rsidR="00FF37F8">
        <w:rPr>
          <w:lang w:val="en-US"/>
        </w:rPr>
        <w:t xml:space="preserve"> a</w:t>
      </w:r>
      <w:r w:rsidR="00C1040B">
        <w:rPr>
          <w:lang w:val="en-US"/>
        </w:rPr>
        <w:t xml:space="preserve"> </w:t>
      </w:r>
      <w:r w:rsidR="00FF37F8">
        <w:rPr>
          <w:lang w:val="en-US"/>
        </w:rPr>
        <w:t>different experimental paradigm</w:t>
      </w:r>
      <w:r w:rsidR="00C1040B">
        <w:rPr>
          <w:lang w:val="en-US"/>
        </w:rPr>
        <w:t xml:space="preserve">, for instance recognition of either pseudo, abstract or concrete words or retrieval of concrete or abstract words as </w:t>
      </w:r>
      <w:r w:rsidR="00F024A6">
        <w:rPr>
          <w:lang w:val="en-US"/>
        </w:rPr>
        <w:t xml:space="preserve">the </w:t>
      </w:r>
      <w:r w:rsidR="00C1040B">
        <w:rPr>
          <w:lang w:val="en-US"/>
        </w:rPr>
        <w:t>behavioral measures.</w:t>
      </w:r>
    </w:p>
    <w:p w14:paraId="1D50E8D6" w14:textId="2B3D432A" w:rsidR="00C1040B" w:rsidRDefault="00C1040B" w:rsidP="002C5A69">
      <w:pPr>
        <w:spacing w:line="360" w:lineRule="auto"/>
        <w:rPr>
          <w:lang w:val="en-US"/>
        </w:rPr>
      </w:pPr>
    </w:p>
    <w:p w14:paraId="71BF48C0" w14:textId="77777777" w:rsidR="00CE48E9" w:rsidRDefault="00CE48E9">
      <w:pPr>
        <w:rPr>
          <w:lang w:val="en-US"/>
        </w:rPr>
      </w:pPr>
    </w:p>
    <w:p w14:paraId="51516530" w14:textId="4B334F0D" w:rsidR="00A11C2E" w:rsidRPr="00A11C2E" w:rsidRDefault="00E31AFE" w:rsidP="00A11C2E">
      <w:pPr>
        <w:pStyle w:val="Heading1"/>
        <w:rPr>
          <w:lang w:val="en-US"/>
        </w:rPr>
      </w:pPr>
      <w:r>
        <w:rPr>
          <w:lang w:val="en-US"/>
        </w:rPr>
        <w:t>R</w:t>
      </w:r>
      <w:r w:rsidR="00CE48E9">
        <w:rPr>
          <w:lang w:val="en-US"/>
        </w:rPr>
        <w:t>eference</w:t>
      </w:r>
    </w:p>
    <w:p w14:paraId="49B238EA" w14:textId="77777777" w:rsidR="00512725" w:rsidRPr="002C5A69" w:rsidRDefault="00512725" w:rsidP="00A11C2E">
      <w:pPr>
        <w:pStyle w:val="ListParagraph"/>
        <w:numPr>
          <w:ilvl w:val="0"/>
          <w:numId w:val="1"/>
        </w:numPr>
        <w:spacing w:line="360" w:lineRule="auto"/>
        <w:ind w:left="714" w:hanging="357"/>
        <w:rPr>
          <w:lang w:val="en-US"/>
        </w:rPr>
      </w:pPr>
      <w:r w:rsidRPr="00715D40">
        <w:rPr>
          <w:lang w:val="en-US"/>
        </w:rPr>
        <w:t xml:space="preserve">Bates, D., </w:t>
      </w:r>
      <w:proofErr w:type="spellStart"/>
      <w:r w:rsidRPr="00715D40">
        <w:rPr>
          <w:lang w:val="en-US"/>
        </w:rPr>
        <w:t>Maechler</w:t>
      </w:r>
      <w:proofErr w:type="spellEnd"/>
      <w:r w:rsidRPr="00715D40">
        <w:rPr>
          <w:lang w:val="en-US"/>
        </w:rPr>
        <w:t xml:space="preserve">, M., </w:t>
      </w:r>
      <w:proofErr w:type="spellStart"/>
      <w:proofErr w:type="gramStart"/>
      <w:r w:rsidRPr="00715D40">
        <w:rPr>
          <w:lang w:val="en-US"/>
        </w:rPr>
        <w:t>Bolker</w:t>
      </w:r>
      <w:proofErr w:type="spellEnd"/>
      <w:r w:rsidRPr="00715D40">
        <w:rPr>
          <w:lang w:val="en-US"/>
        </w:rPr>
        <w:t>  [</w:t>
      </w:r>
      <w:proofErr w:type="spellStart"/>
      <w:proofErr w:type="gramEnd"/>
      <w:r w:rsidRPr="00715D40">
        <w:rPr>
          <w:lang w:val="en-US"/>
        </w:rPr>
        <w:t>aut</w:t>
      </w:r>
      <w:proofErr w:type="spellEnd"/>
      <w:r w:rsidRPr="00715D40">
        <w:rPr>
          <w:lang w:val="en-US"/>
        </w:rPr>
        <w:t xml:space="preserve">, B., </w:t>
      </w:r>
      <w:proofErr w:type="spellStart"/>
      <w:r w:rsidRPr="00715D40">
        <w:rPr>
          <w:lang w:val="en-US"/>
        </w:rPr>
        <w:t>cre</w:t>
      </w:r>
      <w:proofErr w:type="spellEnd"/>
      <w:r w:rsidRPr="00715D40">
        <w:rPr>
          <w:lang w:val="en-US"/>
        </w:rPr>
        <w:t xml:space="preserve">, Walker, S., Christensen, R. H. B., </w:t>
      </w:r>
      <w:r>
        <w:rPr>
          <w:lang w:val="en-US"/>
        </w:rPr>
        <w:t>---</w:t>
      </w:r>
      <w:proofErr w:type="spellStart"/>
      <w:r w:rsidRPr="002C5A69">
        <w:rPr>
          <w:lang w:val="en-US"/>
        </w:rPr>
        <w:t>Singmann</w:t>
      </w:r>
      <w:proofErr w:type="spellEnd"/>
      <w:r w:rsidRPr="002C5A69">
        <w:rPr>
          <w:lang w:val="en-US"/>
        </w:rPr>
        <w:t xml:space="preserve">, H., Dai, B., </w:t>
      </w:r>
      <w:proofErr w:type="spellStart"/>
      <w:r w:rsidRPr="002C5A69">
        <w:rPr>
          <w:lang w:val="en-US"/>
        </w:rPr>
        <w:t>Scheipl</w:t>
      </w:r>
      <w:proofErr w:type="spellEnd"/>
      <w:r w:rsidRPr="002C5A69">
        <w:rPr>
          <w:lang w:val="en-US"/>
        </w:rPr>
        <w:t xml:space="preserve">, F., </w:t>
      </w:r>
      <w:proofErr w:type="spellStart"/>
      <w:r w:rsidRPr="002C5A69">
        <w:rPr>
          <w:lang w:val="en-US"/>
        </w:rPr>
        <w:t>Grothendieck</w:t>
      </w:r>
      <w:proofErr w:type="spellEnd"/>
      <w:r w:rsidRPr="002C5A69">
        <w:rPr>
          <w:lang w:val="en-US"/>
        </w:rPr>
        <w:t xml:space="preserve">, G., Green, P., &amp; Fox, J. (2020). </w:t>
      </w:r>
      <w:r w:rsidRPr="002C5A69">
        <w:rPr>
          <w:i/>
          <w:iCs/>
          <w:lang w:val="en-US"/>
        </w:rPr>
        <w:t>lme4: Linear Mixed-Effects Models using ‘Eigen’ and S4</w:t>
      </w:r>
      <w:r w:rsidRPr="002C5A69">
        <w:rPr>
          <w:lang w:val="en-US"/>
        </w:rPr>
        <w:t xml:space="preserve"> (Version 1.1-23) [Computer</w:t>
      </w:r>
      <w:r w:rsidRPr="002C5A69">
        <w:rPr>
          <w:lang w:val="en-US"/>
        </w:rPr>
        <w:t xml:space="preserve"> </w:t>
      </w:r>
      <w:r w:rsidRPr="002C5A69">
        <w:rPr>
          <w:lang w:val="en-US"/>
        </w:rPr>
        <w:t xml:space="preserve">software]. </w:t>
      </w:r>
      <w:hyperlink r:id="rId16" w:history="1">
        <w:r w:rsidRPr="002C5A69">
          <w:rPr>
            <w:rStyle w:val="Hyperlink"/>
            <w:lang w:val="en-US"/>
          </w:rPr>
          <w:t>https://CRAN.R-project.org/package=lme4</w:t>
        </w:r>
      </w:hyperlink>
    </w:p>
    <w:p w14:paraId="553E4086" w14:textId="77777777" w:rsidR="00512725" w:rsidRPr="002C5A69" w:rsidRDefault="00512725" w:rsidP="00A11C2E">
      <w:pPr>
        <w:pStyle w:val="ListParagraph"/>
        <w:numPr>
          <w:ilvl w:val="0"/>
          <w:numId w:val="1"/>
        </w:numPr>
        <w:spacing w:line="360" w:lineRule="auto"/>
        <w:ind w:left="714" w:hanging="357"/>
        <w:rPr>
          <w:lang w:val="en-US"/>
        </w:rPr>
      </w:pPr>
      <w:r w:rsidRPr="00715D40">
        <w:rPr>
          <w:lang w:val="en-US"/>
        </w:rPr>
        <w:t xml:space="preserve">Binder, J. R., Conant, L. L., Humphries, C. J., </w:t>
      </w:r>
      <w:proofErr w:type="spellStart"/>
      <w:r w:rsidRPr="00715D40">
        <w:rPr>
          <w:lang w:val="en-US"/>
        </w:rPr>
        <w:t>Fernandino</w:t>
      </w:r>
      <w:proofErr w:type="spellEnd"/>
      <w:r w:rsidRPr="00715D40">
        <w:rPr>
          <w:lang w:val="en-US"/>
        </w:rPr>
        <w:t xml:space="preserve">, L., Simons, S. B., Aguilar, M., &amp; Desai, R. H. (2016). Toward a brain-based componential semantic representation. </w:t>
      </w:r>
      <w:r w:rsidRPr="00715D40">
        <w:rPr>
          <w:i/>
          <w:iCs/>
          <w:lang w:val="en-US"/>
        </w:rPr>
        <w:t>Cognitive Neuropsychology</w:t>
      </w:r>
      <w:r w:rsidRPr="00715D40">
        <w:rPr>
          <w:lang w:val="en-US"/>
        </w:rPr>
        <w:t xml:space="preserve">, </w:t>
      </w:r>
      <w:r w:rsidRPr="00715D40">
        <w:rPr>
          <w:i/>
          <w:iCs/>
          <w:lang w:val="en-US"/>
        </w:rPr>
        <w:t>33</w:t>
      </w:r>
      <w:r w:rsidRPr="00715D40">
        <w:rPr>
          <w:lang w:val="en-US"/>
        </w:rPr>
        <w:t xml:space="preserve">(3–4), 130–174. </w:t>
      </w:r>
      <w:hyperlink r:id="rId17" w:history="1">
        <w:r w:rsidRPr="00715D40">
          <w:rPr>
            <w:rStyle w:val="Hyperlink"/>
            <w:lang w:val="en-US"/>
          </w:rPr>
          <w:t>https://doi.org/10.1080/02643294.2016.1147426</w:t>
        </w:r>
      </w:hyperlink>
    </w:p>
    <w:p w14:paraId="503E3483" w14:textId="77777777" w:rsidR="00512725" w:rsidRPr="003279ED" w:rsidRDefault="00512725" w:rsidP="00A11C2E">
      <w:pPr>
        <w:pStyle w:val="ListParagraph"/>
        <w:numPr>
          <w:ilvl w:val="0"/>
          <w:numId w:val="1"/>
        </w:numPr>
        <w:spacing w:line="360" w:lineRule="auto"/>
        <w:ind w:left="714" w:hanging="357"/>
        <w:rPr>
          <w:rStyle w:val="Hyperlink"/>
          <w:rFonts w:cstheme="minorHAnsi"/>
          <w:lang w:val="en-US"/>
        </w:rPr>
      </w:pPr>
      <w:r w:rsidRPr="003279ED">
        <w:rPr>
          <w:rFonts w:cstheme="minorHAnsi"/>
        </w:rPr>
        <w:t xml:space="preserve">Hauk, O., Johnsrude, I., &amp; Pulvermüller, F. (2004). </w:t>
      </w:r>
      <w:r w:rsidRPr="003279ED">
        <w:rPr>
          <w:rFonts w:cstheme="minorHAnsi"/>
          <w:lang w:val="en-US"/>
        </w:rPr>
        <w:t xml:space="preserve">Somatotopic representation of action words in human motor and premotor cortex. </w:t>
      </w:r>
      <w:r w:rsidRPr="003279ED">
        <w:rPr>
          <w:rFonts w:cstheme="minorHAnsi"/>
          <w:i/>
          <w:iCs/>
          <w:lang w:val="en-US"/>
        </w:rPr>
        <w:t>Neuron</w:t>
      </w:r>
      <w:r w:rsidRPr="003279ED">
        <w:rPr>
          <w:rFonts w:cstheme="minorHAnsi"/>
          <w:lang w:val="en-US"/>
        </w:rPr>
        <w:t xml:space="preserve">, </w:t>
      </w:r>
      <w:r w:rsidRPr="003279ED">
        <w:rPr>
          <w:rFonts w:cstheme="minorHAnsi"/>
          <w:i/>
          <w:iCs/>
          <w:lang w:val="en-US"/>
        </w:rPr>
        <w:t>41</w:t>
      </w:r>
      <w:r w:rsidRPr="003279ED">
        <w:rPr>
          <w:rFonts w:cstheme="minorHAnsi"/>
          <w:lang w:val="en-US"/>
        </w:rPr>
        <w:t xml:space="preserve">(2), 301–307. </w:t>
      </w:r>
      <w:hyperlink r:id="rId18" w:history="1">
        <w:r w:rsidRPr="003279ED">
          <w:rPr>
            <w:rStyle w:val="Hyperlink"/>
            <w:rFonts w:cstheme="minorHAnsi"/>
            <w:lang w:val="en-US"/>
          </w:rPr>
          <w:t>https://doi.org/10.1016/s0896-6273(03)00838-9</w:t>
        </w:r>
      </w:hyperlink>
    </w:p>
    <w:p w14:paraId="7D716BA4" w14:textId="77777777" w:rsidR="00512725" w:rsidRDefault="00512725" w:rsidP="00A11C2E">
      <w:pPr>
        <w:pStyle w:val="ListParagraph"/>
        <w:numPr>
          <w:ilvl w:val="0"/>
          <w:numId w:val="1"/>
        </w:numPr>
        <w:spacing w:line="360" w:lineRule="auto"/>
        <w:ind w:left="714" w:hanging="357"/>
      </w:pPr>
      <w:r w:rsidRPr="00DA0265">
        <w:rPr>
          <w:lang w:val="en-US"/>
        </w:rPr>
        <w:t xml:space="preserve">Hoffman, P., Binney, R. J., &amp; </w:t>
      </w:r>
      <w:proofErr w:type="spellStart"/>
      <w:r w:rsidRPr="00DA0265">
        <w:rPr>
          <w:lang w:val="en-US"/>
        </w:rPr>
        <w:t>Lambon</w:t>
      </w:r>
      <w:proofErr w:type="spellEnd"/>
      <w:r w:rsidRPr="00DA0265">
        <w:rPr>
          <w:lang w:val="en-US"/>
        </w:rPr>
        <w:t xml:space="preserve"> Ralph, M. A. (2015). Differing contributions of inferior prefrontal and anterior temporal cortex to concrete and abstract conceptual knowledge. </w:t>
      </w:r>
      <w:r w:rsidRPr="00DA0265">
        <w:rPr>
          <w:i/>
          <w:iCs/>
        </w:rPr>
        <w:t>Cortex</w:t>
      </w:r>
      <w:r>
        <w:t xml:space="preserve">, </w:t>
      </w:r>
      <w:r w:rsidRPr="00DA0265">
        <w:rPr>
          <w:i/>
          <w:iCs/>
        </w:rPr>
        <w:t>63</w:t>
      </w:r>
      <w:r>
        <w:t xml:space="preserve">, 250–266. </w:t>
      </w:r>
      <w:r>
        <w:fldChar w:fldCharType="begin"/>
      </w:r>
      <w:r>
        <w:instrText xml:space="preserve"> HYPERLINK "https://doi.org/10.1016/j.cortex.2014.09.001" </w:instrText>
      </w:r>
      <w:r>
        <w:fldChar w:fldCharType="separate"/>
      </w:r>
      <w:r>
        <w:rPr>
          <w:rStyle w:val="Hyperlink"/>
        </w:rPr>
        <w:t>https://doi.org/10.1016/j.cortex.2014.09.001</w:t>
      </w:r>
      <w:r>
        <w:fldChar w:fldCharType="end"/>
      </w:r>
    </w:p>
    <w:p w14:paraId="033B5B8F" w14:textId="77777777" w:rsidR="00512725" w:rsidRPr="002C5A69" w:rsidRDefault="00512725" w:rsidP="00A11C2E">
      <w:pPr>
        <w:pStyle w:val="ListParagraph"/>
        <w:numPr>
          <w:ilvl w:val="0"/>
          <w:numId w:val="1"/>
        </w:numPr>
        <w:spacing w:line="360" w:lineRule="auto"/>
        <w:ind w:left="714" w:hanging="357"/>
        <w:rPr>
          <w:rStyle w:val="Hyperlink"/>
          <w:color w:val="auto"/>
          <w:u w:val="none"/>
          <w:lang w:val="en-US"/>
        </w:rPr>
      </w:pPr>
      <w:r>
        <w:t xml:space="preserve">Knecht, S., Dräger, B., Deppe, M., Bobe, L., Lohmann, H., Flöel, A., Ringelstein, E.-B., &amp; Henningsen, H. (2000). </w:t>
      </w:r>
      <w:r w:rsidRPr="004708D6">
        <w:rPr>
          <w:lang w:val="en-US"/>
        </w:rPr>
        <w:t xml:space="preserve">Handedness and hemispheric language dominance in healthy humans. </w:t>
      </w:r>
      <w:r w:rsidRPr="004708D6">
        <w:rPr>
          <w:i/>
          <w:iCs/>
          <w:lang w:val="en-US"/>
        </w:rPr>
        <w:t>Brain</w:t>
      </w:r>
      <w:r w:rsidRPr="004708D6">
        <w:rPr>
          <w:lang w:val="en-US"/>
        </w:rPr>
        <w:t xml:space="preserve">, </w:t>
      </w:r>
      <w:r w:rsidRPr="004708D6">
        <w:rPr>
          <w:i/>
          <w:iCs/>
          <w:lang w:val="en-US"/>
        </w:rPr>
        <w:t>123</w:t>
      </w:r>
      <w:r w:rsidRPr="004708D6">
        <w:rPr>
          <w:lang w:val="en-US"/>
        </w:rPr>
        <w:t xml:space="preserve">(12), 2512–2518. </w:t>
      </w:r>
      <w:hyperlink r:id="rId19" w:history="1">
        <w:r w:rsidRPr="004708D6">
          <w:rPr>
            <w:rStyle w:val="Hyperlink"/>
            <w:lang w:val="en-US"/>
          </w:rPr>
          <w:t>https://doi.org/10.1093/brain/123.12.2512</w:t>
        </w:r>
      </w:hyperlink>
    </w:p>
    <w:p w14:paraId="17341C7F" w14:textId="77777777" w:rsidR="00512725" w:rsidRPr="002C5A69" w:rsidRDefault="00512725" w:rsidP="00A11C2E">
      <w:pPr>
        <w:pStyle w:val="ListParagraph"/>
        <w:numPr>
          <w:ilvl w:val="0"/>
          <w:numId w:val="1"/>
        </w:numPr>
        <w:spacing w:line="360" w:lineRule="auto"/>
        <w:ind w:left="714" w:hanging="357"/>
        <w:rPr>
          <w:rStyle w:val="Hyperlink"/>
          <w:color w:val="auto"/>
          <w:u w:val="none"/>
        </w:rPr>
      </w:pPr>
      <w:proofErr w:type="spellStart"/>
      <w:r w:rsidRPr="008870E5">
        <w:rPr>
          <w:lang w:val="en-US"/>
        </w:rPr>
        <w:t>Kosslyn</w:t>
      </w:r>
      <w:proofErr w:type="spellEnd"/>
      <w:r w:rsidRPr="008870E5">
        <w:rPr>
          <w:lang w:val="en-US"/>
        </w:rPr>
        <w:t xml:space="preserve">, S. M., </w:t>
      </w:r>
      <w:proofErr w:type="spellStart"/>
      <w:r w:rsidRPr="008870E5">
        <w:rPr>
          <w:lang w:val="en-US"/>
        </w:rPr>
        <w:t>Ganis</w:t>
      </w:r>
      <w:proofErr w:type="spellEnd"/>
      <w:r w:rsidRPr="008870E5">
        <w:rPr>
          <w:lang w:val="en-US"/>
        </w:rPr>
        <w:t xml:space="preserve">, G., &amp; Thompson, W. L. (2001). Neural foundations of imagery. </w:t>
      </w:r>
      <w:r w:rsidRPr="008870E5">
        <w:rPr>
          <w:i/>
          <w:iCs/>
          <w:lang w:val="en-US"/>
        </w:rPr>
        <w:t>Nature Reviews Neuroscience</w:t>
      </w:r>
      <w:r w:rsidRPr="008870E5">
        <w:rPr>
          <w:lang w:val="en-US"/>
        </w:rPr>
        <w:t xml:space="preserve">, </w:t>
      </w:r>
      <w:r w:rsidRPr="008870E5">
        <w:rPr>
          <w:i/>
          <w:iCs/>
          <w:lang w:val="en-US"/>
        </w:rPr>
        <w:t>2</w:t>
      </w:r>
      <w:r w:rsidRPr="008870E5">
        <w:rPr>
          <w:lang w:val="en-US"/>
        </w:rPr>
        <w:t xml:space="preserve">(9), 635–642. </w:t>
      </w:r>
      <w:hyperlink r:id="rId20" w:history="1">
        <w:r>
          <w:rPr>
            <w:rStyle w:val="Hyperlink"/>
          </w:rPr>
          <w:t>https://doi.org/10.1038/35090055</w:t>
        </w:r>
      </w:hyperlink>
    </w:p>
    <w:p w14:paraId="4535F9AC" w14:textId="77777777" w:rsidR="00512725" w:rsidRDefault="00512725" w:rsidP="00A11C2E">
      <w:pPr>
        <w:pStyle w:val="ListParagraph"/>
        <w:numPr>
          <w:ilvl w:val="0"/>
          <w:numId w:val="1"/>
        </w:numPr>
        <w:spacing w:line="360" w:lineRule="auto"/>
        <w:ind w:left="714" w:hanging="357"/>
      </w:pPr>
      <w:proofErr w:type="spellStart"/>
      <w:r w:rsidRPr="002E7F62">
        <w:rPr>
          <w:lang w:val="en-US"/>
        </w:rPr>
        <w:t>Kousta</w:t>
      </w:r>
      <w:proofErr w:type="spellEnd"/>
      <w:r w:rsidRPr="002E7F62">
        <w:rPr>
          <w:lang w:val="en-US"/>
        </w:rPr>
        <w:t xml:space="preserve">, S.-T., </w:t>
      </w:r>
      <w:proofErr w:type="spellStart"/>
      <w:r w:rsidRPr="002E7F62">
        <w:rPr>
          <w:lang w:val="en-US"/>
        </w:rPr>
        <w:t>Vigliocco</w:t>
      </w:r>
      <w:proofErr w:type="spellEnd"/>
      <w:r w:rsidRPr="002E7F62">
        <w:rPr>
          <w:lang w:val="en-US"/>
        </w:rPr>
        <w:t xml:space="preserve">, G., Vinson, D., Andrews, M., &amp; Campo, E. (2011). The Representation of Abstract Words: Why Emotion Matters. </w:t>
      </w:r>
      <w:r w:rsidRPr="002E7F62">
        <w:rPr>
          <w:i/>
          <w:iCs/>
          <w:lang w:val="en-US"/>
        </w:rPr>
        <w:t xml:space="preserve">Journal of Experimental Psychology. </w:t>
      </w:r>
      <w:r w:rsidRPr="002E7F62">
        <w:rPr>
          <w:i/>
          <w:iCs/>
        </w:rPr>
        <w:t>General</w:t>
      </w:r>
      <w:r>
        <w:t xml:space="preserve">, </w:t>
      </w:r>
      <w:r w:rsidRPr="002E7F62">
        <w:rPr>
          <w:i/>
          <w:iCs/>
        </w:rPr>
        <w:t>140</w:t>
      </w:r>
      <w:r>
        <w:t xml:space="preserve">, 14–34. </w:t>
      </w:r>
      <w:r>
        <w:fldChar w:fldCharType="begin"/>
      </w:r>
      <w:r>
        <w:instrText xml:space="preserve"> HYPERLINK "https://doi.org/10.1037/a0021446" </w:instrText>
      </w:r>
      <w:r>
        <w:fldChar w:fldCharType="separate"/>
      </w:r>
      <w:r>
        <w:rPr>
          <w:rStyle w:val="Hyperlink"/>
        </w:rPr>
        <w:t>https://doi.org/10.1037/a0021446</w:t>
      </w:r>
      <w:r>
        <w:fldChar w:fldCharType="end"/>
      </w:r>
    </w:p>
    <w:p w14:paraId="42B81B8B" w14:textId="77777777" w:rsidR="00512725" w:rsidRDefault="00512725" w:rsidP="00A11C2E">
      <w:pPr>
        <w:pStyle w:val="ListParagraph"/>
        <w:numPr>
          <w:ilvl w:val="0"/>
          <w:numId w:val="1"/>
        </w:numPr>
        <w:spacing w:line="360" w:lineRule="auto"/>
        <w:ind w:left="714" w:hanging="357"/>
      </w:pPr>
      <w:proofErr w:type="spellStart"/>
      <w:r w:rsidRPr="00FB2C48">
        <w:rPr>
          <w:lang w:val="en-US"/>
        </w:rPr>
        <w:t>Kousta</w:t>
      </w:r>
      <w:proofErr w:type="spellEnd"/>
      <w:r w:rsidRPr="00FB2C48">
        <w:rPr>
          <w:lang w:val="en-US"/>
        </w:rPr>
        <w:t xml:space="preserve">, S.-T., Vinson, D. P., &amp; </w:t>
      </w:r>
      <w:proofErr w:type="spellStart"/>
      <w:r w:rsidRPr="00FB2C48">
        <w:rPr>
          <w:lang w:val="en-US"/>
        </w:rPr>
        <w:t>Vigliocco</w:t>
      </w:r>
      <w:proofErr w:type="spellEnd"/>
      <w:r w:rsidRPr="00FB2C48">
        <w:rPr>
          <w:lang w:val="en-US"/>
        </w:rPr>
        <w:t xml:space="preserve">, G. (2009). Emotion words, regardless of polarity, have a processing advantage over neutral words. </w:t>
      </w:r>
      <w:r w:rsidRPr="00FB2C48">
        <w:rPr>
          <w:i/>
          <w:iCs/>
        </w:rPr>
        <w:t>Cognition</w:t>
      </w:r>
      <w:r>
        <w:t xml:space="preserve">, </w:t>
      </w:r>
      <w:r w:rsidRPr="00FB2C48">
        <w:rPr>
          <w:i/>
          <w:iCs/>
        </w:rPr>
        <w:t>112</w:t>
      </w:r>
      <w:r>
        <w:t xml:space="preserve">(3), 473–481. </w:t>
      </w:r>
      <w:r>
        <w:fldChar w:fldCharType="begin"/>
      </w:r>
      <w:r>
        <w:instrText xml:space="preserve"> HYPERLINK "https://doi.org/10.1016/j.cognition.2009.06.007" </w:instrText>
      </w:r>
      <w:r>
        <w:fldChar w:fldCharType="separate"/>
      </w:r>
      <w:r>
        <w:rPr>
          <w:rStyle w:val="Hyperlink"/>
        </w:rPr>
        <w:t>https://doi.org/10.1016/j.cognition.2009.06.007</w:t>
      </w:r>
      <w:r>
        <w:fldChar w:fldCharType="end"/>
      </w:r>
    </w:p>
    <w:p w14:paraId="2C057817" w14:textId="77777777" w:rsidR="00512725" w:rsidRPr="003279ED" w:rsidRDefault="00512725" w:rsidP="00A11C2E">
      <w:pPr>
        <w:pStyle w:val="ListParagraph"/>
        <w:numPr>
          <w:ilvl w:val="0"/>
          <w:numId w:val="1"/>
        </w:numPr>
        <w:spacing w:line="360" w:lineRule="auto"/>
        <w:ind w:left="714" w:hanging="357"/>
        <w:rPr>
          <w:rFonts w:eastAsia="Times New Roman" w:cstheme="minorHAnsi"/>
          <w:lang w:eastAsia="da-DK"/>
        </w:rPr>
      </w:pPr>
      <w:r w:rsidRPr="003279ED">
        <w:rPr>
          <w:rFonts w:eastAsia="Times New Roman" w:cstheme="minorHAnsi"/>
          <w:lang w:val="en-US" w:eastAsia="da-DK"/>
        </w:rPr>
        <w:t xml:space="preserve">Kumar, S., &amp; P, G. (2012). MEASUREMENT OF REACTION TIME FOR PROCESSING OF CONCRETE AND ABSTRACT WORDS. </w:t>
      </w:r>
      <w:r w:rsidRPr="003279ED">
        <w:rPr>
          <w:rFonts w:eastAsia="Times New Roman" w:cstheme="minorHAnsi"/>
          <w:i/>
          <w:iCs/>
          <w:lang w:eastAsia="da-DK"/>
        </w:rPr>
        <w:t>Journal of All India Institute of Speech and Hearing</w:t>
      </w:r>
      <w:r w:rsidRPr="003279ED">
        <w:rPr>
          <w:rFonts w:eastAsia="Times New Roman" w:cstheme="minorHAnsi"/>
          <w:lang w:eastAsia="da-DK"/>
        </w:rPr>
        <w:t xml:space="preserve">, </w:t>
      </w:r>
      <w:r w:rsidRPr="003279ED">
        <w:rPr>
          <w:rFonts w:eastAsia="Times New Roman" w:cstheme="minorHAnsi"/>
          <w:i/>
          <w:iCs/>
          <w:lang w:eastAsia="da-DK"/>
        </w:rPr>
        <w:t>31</w:t>
      </w:r>
      <w:r w:rsidRPr="003279ED">
        <w:rPr>
          <w:rFonts w:eastAsia="Times New Roman" w:cstheme="minorHAnsi"/>
          <w:lang w:eastAsia="da-DK"/>
        </w:rPr>
        <w:t>.</w:t>
      </w:r>
    </w:p>
    <w:p w14:paraId="68DCE6F7" w14:textId="77777777" w:rsidR="00512725" w:rsidRPr="003279ED" w:rsidRDefault="00512725" w:rsidP="00A11C2E">
      <w:pPr>
        <w:pStyle w:val="ListParagraph"/>
        <w:numPr>
          <w:ilvl w:val="0"/>
          <w:numId w:val="1"/>
        </w:numPr>
        <w:spacing w:line="360" w:lineRule="auto"/>
        <w:ind w:left="714" w:hanging="357"/>
        <w:rPr>
          <w:lang w:val="en-US"/>
        </w:rPr>
      </w:pPr>
      <w:r w:rsidRPr="00715D40">
        <w:rPr>
          <w:lang w:val="en-US"/>
        </w:rPr>
        <w:t xml:space="preserve">Kuznetsova, A., </w:t>
      </w:r>
      <w:proofErr w:type="spellStart"/>
      <w:r w:rsidRPr="00715D40">
        <w:rPr>
          <w:lang w:val="en-US"/>
        </w:rPr>
        <w:t>Brockhoff</w:t>
      </w:r>
      <w:proofErr w:type="spellEnd"/>
      <w:r w:rsidRPr="00715D40">
        <w:rPr>
          <w:lang w:val="en-US"/>
        </w:rPr>
        <w:t xml:space="preserve">, P. B., Christensen, R. H. B., &amp; Jensen, S. P. (2020). </w:t>
      </w:r>
      <w:proofErr w:type="spellStart"/>
      <w:r w:rsidRPr="00715D40">
        <w:rPr>
          <w:i/>
          <w:iCs/>
          <w:lang w:val="en-US"/>
        </w:rPr>
        <w:t>lmerTest</w:t>
      </w:r>
      <w:proofErr w:type="spellEnd"/>
      <w:r w:rsidRPr="00715D40">
        <w:rPr>
          <w:i/>
          <w:iCs/>
          <w:lang w:val="en-US"/>
        </w:rPr>
        <w:t>: Tests in Linear Mixed Effects Models</w:t>
      </w:r>
      <w:r w:rsidRPr="00715D40">
        <w:rPr>
          <w:lang w:val="en-US"/>
        </w:rPr>
        <w:t xml:space="preserve"> (Version 3.1-2) [Computer software]. </w:t>
      </w:r>
      <w:hyperlink r:id="rId21" w:history="1">
        <w:r w:rsidRPr="002C5A69">
          <w:rPr>
            <w:rStyle w:val="Hyperlink"/>
            <w:lang w:val="en-US"/>
          </w:rPr>
          <w:t>https://CRAN.R-project.org/package=lmerTest</w:t>
        </w:r>
      </w:hyperlink>
    </w:p>
    <w:p w14:paraId="7D957F0C" w14:textId="77777777" w:rsidR="00512725" w:rsidRDefault="00512725" w:rsidP="00A11C2E">
      <w:pPr>
        <w:pStyle w:val="ListParagraph"/>
        <w:numPr>
          <w:ilvl w:val="0"/>
          <w:numId w:val="1"/>
        </w:numPr>
        <w:spacing w:line="360" w:lineRule="auto"/>
        <w:ind w:left="714" w:hanging="357"/>
      </w:pPr>
      <w:r>
        <w:t xml:space="preserve">Maldjian, J.A., Laurienti, P.J., Burdette, J.H., 2004. </w:t>
      </w:r>
      <w:r w:rsidRPr="002C5A69">
        <w:rPr>
          <w:lang w:val="en-US"/>
        </w:rPr>
        <w:t xml:space="preserve">Precentral gyrus discrepancy in electronic versions of the </w:t>
      </w:r>
      <w:proofErr w:type="spellStart"/>
      <w:r w:rsidRPr="002C5A69">
        <w:rPr>
          <w:lang w:val="en-US"/>
        </w:rPr>
        <w:t>Talairach</w:t>
      </w:r>
      <w:proofErr w:type="spellEnd"/>
      <w:r w:rsidRPr="002C5A69">
        <w:rPr>
          <w:lang w:val="en-US"/>
        </w:rPr>
        <w:t xml:space="preserve"> atlas. </w:t>
      </w:r>
      <w:r>
        <w:t xml:space="preserve">Neuroimage 21, 450–455. </w:t>
      </w:r>
    </w:p>
    <w:p w14:paraId="6B37F015" w14:textId="77777777" w:rsidR="00512725" w:rsidRDefault="00512725" w:rsidP="00A11C2E">
      <w:pPr>
        <w:pStyle w:val="ListParagraph"/>
        <w:numPr>
          <w:ilvl w:val="0"/>
          <w:numId w:val="1"/>
        </w:numPr>
        <w:spacing w:line="360" w:lineRule="auto"/>
        <w:ind w:left="714" w:hanging="357"/>
      </w:pPr>
      <w:r>
        <w:t xml:space="preserve">Maldjian, J.A., Laurienti, P.J., Kraft, R.A., Burdette, J.H., 2003. </w:t>
      </w:r>
      <w:r w:rsidRPr="002C5A69">
        <w:rPr>
          <w:lang w:val="en-US"/>
        </w:rPr>
        <w:t xml:space="preserve">An automated method for neuroanatomic and cytoarchitectonic atlas-based interrogation of fMRI data sets. </w:t>
      </w:r>
      <w:r>
        <w:t>Neuroimage 19 (3), 1233–1239.</w:t>
      </w:r>
    </w:p>
    <w:p w14:paraId="5C02583A" w14:textId="77777777" w:rsidR="00512725" w:rsidRPr="002C5A69" w:rsidRDefault="00512725" w:rsidP="00A11C2E">
      <w:pPr>
        <w:pStyle w:val="ListParagraph"/>
        <w:numPr>
          <w:ilvl w:val="0"/>
          <w:numId w:val="1"/>
        </w:numPr>
        <w:spacing w:line="360" w:lineRule="auto"/>
        <w:ind w:left="714" w:hanging="357"/>
        <w:rPr>
          <w:rStyle w:val="Hyperlink"/>
          <w:color w:val="auto"/>
          <w:u w:val="none"/>
        </w:rPr>
      </w:pPr>
      <w:proofErr w:type="spellStart"/>
      <w:r w:rsidRPr="008350EE">
        <w:rPr>
          <w:lang w:val="en-US"/>
        </w:rPr>
        <w:t>Mashal</w:t>
      </w:r>
      <w:proofErr w:type="spellEnd"/>
      <w:r w:rsidRPr="008350EE">
        <w:rPr>
          <w:lang w:val="en-US"/>
        </w:rPr>
        <w:t xml:space="preserve">, N., </w:t>
      </w:r>
      <w:proofErr w:type="spellStart"/>
      <w:r w:rsidRPr="008350EE">
        <w:rPr>
          <w:lang w:val="en-US"/>
        </w:rPr>
        <w:t>Vishne</w:t>
      </w:r>
      <w:proofErr w:type="spellEnd"/>
      <w:r w:rsidRPr="008350EE">
        <w:rPr>
          <w:lang w:val="en-US"/>
        </w:rPr>
        <w:t xml:space="preserve">, T., &amp; </w:t>
      </w:r>
      <w:proofErr w:type="spellStart"/>
      <w:r w:rsidRPr="008350EE">
        <w:rPr>
          <w:lang w:val="en-US"/>
        </w:rPr>
        <w:t>Laor</w:t>
      </w:r>
      <w:proofErr w:type="spellEnd"/>
      <w:r w:rsidRPr="008350EE">
        <w:rPr>
          <w:lang w:val="en-US"/>
        </w:rPr>
        <w:t xml:space="preserve">, N. (2014). The role of the precuneus in metaphor comprehension: Evidence from an fMRI study in people with schizophrenia and healthy participants. </w:t>
      </w:r>
      <w:r w:rsidRPr="008350EE">
        <w:rPr>
          <w:i/>
          <w:iCs/>
        </w:rPr>
        <w:t>Frontiers in Human Neuroscience</w:t>
      </w:r>
      <w:r>
        <w:t xml:space="preserve">, </w:t>
      </w:r>
      <w:r w:rsidRPr="008350EE">
        <w:rPr>
          <w:i/>
          <w:iCs/>
        </w:rPr>
        <w:t>8</w:t>
      </w:r>
      <w:r>
        <w:t xml:space="preserve">. </w:t>
      </w:r>
      <w:hyperlink r:id="rId22" w:history="1">
        <w:r>
          <w:rPr>
            <w:rStyle w:val="Hyperlink"/>
          </w:rPr>
          <w:t>https://doi.org/10.3389/fnhum.2014.00818</w:t>
        </w:r>
      </w:hyperlink>
    </w:p>
    <w:p w14:paraId="60FF99FC" w14:textId="77777777" w:rsidR="00512725" w:rsidRPr="002C5A69" w:rsidRDefault="00512725" w:rsidP="00A11C2E">
      <w:pPr>
        <w:pStyle w:val="ListParagraph"/>
        <w:numPr>
          <w:ilvl w:val="0"/>
          <w:numId w:val="1"/>
        </w:numPr>
        <w:spacing w:line="360" w:lineRule="auto"/>
        <w:ind w:left="714" w:hanging="357"/>
        <w:rPr>
          <w:rStyle w:val="Hyperlink"/>
          <w:color w:val="auto"/>
          <w:u w:val="none"/>
        </w:rPr>
      </w:pPr>
      <w:proofErr w:type="spellStart"/>
      <w:r w:rsidRPr="005E2488">
        <w:rPr>
          <w:lang w:val="en-US"/>
        </w:rPr>
        <w:t>Mellet</w:t>
      </w:r>
      <w:proofErr w:type="spellEnd"/>
      <w:r w:rsidRPr="005E2488">
        <w:rPr>
          <w:lang w:val="en-US"/>
        </w:rPr>
        <w:t xml:space="preserve">, E., </w:t>
      </w:r>
      <w:proofErr w:type="spellStart"/>
      <w:r w:rsidRPr="005E2488">
        <w:rPr>
          <w:lang w:val="en-US"/>
        </w:rPr>
        <w:t>Tzourio-Mazoyer</w:t>
      </w:r>
      <w:proofErr w:type="spellEnd"/>
      <w:r w:rsidRPr="005E2488">
        <w:rPr>
          <w:lang w:val="en-US"/>
        </w:rPr>
        <w:t xml:space="preserve">, N., </w:t>
      </w:r>
      <w:proofErr w:type="spellStart"/>
      <w:r w:rsidRPr="005E2488">
        <w:rPr>
          <w:lang w:val="en-US"/>
        </w:rPr>
        <w:t>Bricogne</w:t>
      </w:r>
      <w:proofErr w:type="spellEnd"/>
      <w:r w:rsidRPr="005E2488">
        <w:rPr>
          <w:lang w:val="en-US"/>
        </w:rPr>
        <w:t xml:space="preserve">, S., </w:t>
      </w:r>
      <w:proofErr w:type="spellStart"/>
      <w:r w:rsidRPr="005E2488">
        <w:rPr>
          <w:lang w:val="en-US"/>
        </w:rPr>
        <w:t>Mazoyer</w:t>
      </w:r>
      <w:proofErr w:type="spellEnd"/>
      <w:r w:rsidRPr="005E2488">
        <w:rPr>
          <w:lang w:val="en-US"/>
        </w:rPr>
        <w:t xml:space="preserve">, B., </w:t>
      </w:r>
      <w:proofErr w:type="spellStart"/>
      <w:r w:rsidRPr="005E2488">
        <w:rPr>
          <w:lang w:val="en-US"/>
        </w:rPr>
        <w:t>Kosslyn</w:t>
      </w:r>
      <w:proofErr w:type="spellEnd"/>
      <w:r w:rsidRPr="005E2488">
        <w:rPr>
          <w:lang w:val="en-US"/>
        </w:rPr>
        <w:t xml:space="preserve">, S. M., &amp; Denis, M. (2000). Functional anatomy of high-resolution visual mental imagery. </w:t>
      </w:r>
      <w:r w:rsidRPr="005E2488">
        <w:rPr>
          <w:i/>
          <w:iCs/>
        </w:rPr>
        <w:t>Journal of Cognitive Neuroscience</w:t>
      </w:r>
      <w:r>
        <w:t xml:space="preserve">, </w:t>
      </w:r>
      <w:r w:rsidRPr="005E2488">
        <w:rPr>
          <w:i/>
          <w:iCs/>
        </w:rPr>
        <w:t>12</w:t>
      </w:r>
      <w:r>
        <w:t xml:space="preserve">(1), 98–109. </w:t>
      </w:r>
      <w:hyperlink r:id="rId23" w:history="1">
        <w:r>
          <w:rPr>
            <w:rStyle w:val="Hyperlink"/>
          </w:rPr>
          <w:t>https://doi.org/10.1162/08989290051137620</w:t>
        </w:r>
      </w:hyperlink>
    </w:p>
    <w:p w14:paraId="48C34E7C" w14:textId="77777777" w:rsidR="00512725" w:rsidRPr="00142CD2" w:rsidRDefault="00512725" w:rsidP="00A11C2E">
      <w:pPr>
        <w:pStyle w:val="ListParagraph"/>
        <w:numPr>
          <w:ilvl w:val="0"/>
          <w:numId w:val="1"/>
        </w:numPr>
        <w:spacing w:line="360" w:lineRule="auto"/>
        <w:ind w:left="714" w:hanging="357"/>
        <w:rPr>
          <w:lang w:val="en-US"/>
        </w:rPr>
      </w:pPr>
      <w:proofErr w:type="spellStart"/>
      <w:r w:rsidRPr="00142CD2">
        <w:rPr>
          <w:lang w:val="en-US"/>
        </w:rPr>
        <w:t>Paivio</w:t>
      </w:r>
      <w:proofErr w:type="spellEnd"/>
      <w:r w:rsidRPr="00142CD2">
        <w:rPr>
          <w:lang w:val="en-US"/>
        </w:rPr>
        <w:t xml:space="preserve">, A. (1991). Dual coding theory: Retrospect and current status. </w:t>
      </w:r>
      <w:r w:rsidRPr="00142CD2">
        <w:rPr>
          <w:i/>
          <w:iCs/>
          <w:lang w:val="en-US"/>
        </w:rPr>
        <w:t xml:space="preserve">Canadian Journal of Psychology/Revue Canadienne de </w:t>
      </w:r>
      <w:proofErr w:type="spellStart"/>
      <w:r w:rsidRPr="00142CD2">
        <w:rPr>
          <w:i/>
          <w:iCs/>
          <w:lang w:val="en-US"/>
        </w:rPr>
        <w:t>Psychologie</w:t>
      </w:r>
      <w:proofErr w:type="spellEnd"/>
      <w:r w:rsidRPr="00142CD2">
        <w:rPr>
          <w:lang w:val="en-US"/>
        </w:rPr>
        <w:t xml:space="preserve">, </w:t>
      </w:r>
      <w:r w:rsidRPr="00142CD2">
        <w:rPr>
          <w:i/>
          <w:iCs/>
          <w:lang w:val="en-US"/>
        </w:rPr>
        <w:t>45</w:t>
      </w:r>
      <w:r w:rsidRPr="00142CD2">
        <w:rPr>
          <w:lang w:val="en-US"/>
        </w:rPr>
        <w:t xml:space="preserve">(3), 255–287. </w:t>
      </w:r>
      <w:hyperlink r:id="rId24" w:history="1">
        <w:r w:rsidRPr="00142CD2">
          <w:rPr>
            <w:rStyle w:val="Hyperlink"/>
            <w:lang w:val="en-US"/>
          </w:rPr>
          <w:t>https://doi.org/10.1037/h0084295</w:t>
        </w:r>
      </w:hyperlink>
    </w:p>
    <w:p w14:paraId="07A6C125" w14:textId="77777777" w:rsidR="00512725" w:rsidRPr="002C5A69" w:rsidRDefault="00512725" w:rsidP="00A11C2E">
      <w:pPr>
        <w:pStyle w:val="ListParagraph"/>
        <w:numPr>
          <w:ilvl w:val="0"/>
          <w:numId w:val="1"/>
        </w:numPr>
        <w:spacing w:line="360" w:lineRule="auto"/>
        <w:ind w:left="714" w:hanging="357"/>
        <w:rPr>
          <w:rStyle w:val="Hyperlink"/>
          <w:color w:val="auto"/>
          <w:u w:val="none"/>
        </w:rPr>
      </w:pPr>
      <w:proofErr w:type="spellStart"/>
      <w:r w:rsidRPr="00FF37F8">
        <w:rPr>
          <w:lang w:val="en-US"/>
        </w:rPr>
        <w:t>Paivio</w:t>
      </w:r>
      <w:proofErr w:type="spellEnd"/>
      <w:r w:rsidRPr="00FF37F8">
        <w:rPr>
          <w:lang w:val="en-US"/>
        </w:rPr>
        <w:t xml:space="preserve">, A. (2013). Dual coding theory, word abstractness, and emotion: A critical review of </w:t>
      </w:r>
      <w:proofErr w:type="spellStart"/>
      <w:r w:rsidRPr="00FF37F8">
        <w:rPr>
          <w:lang w:val="en-US"/>
        </w:rPr>
        <w:t>Kousta</w:t>
      </w:r>
      <w:proofErr w:type="spellEnd"/>
      <w:r w:rsidRPr="00FF37F8">
        <w:rPr>
          <w:lang w:val="en-US"/>
        </w:rPr>
        <w:t xml:space="preserve"> et al. </w:t>
      </w:r>
      <w:r>
        <w:t xml:space="preserve">(2011). </w:t>
      </w:r>
      <w:r w:rsidRPr="00FF37F8">
        <w:rPr>
          <w:i/>
          <w:iCs/>
        </w:rPr>
        <w:t>Journal of Experimental Psychology: General</w:t>
      </w:r>
      <w:r>
        <w:t xml:space="preserve">, </w:t>
      </w:r>
      <w:r w:rsidRPr="00FF37F8">
        <w:rPr>
          <w:i/>
          <w:iCs/>
        </w:rPr>
        <w:t>142</w:t>
      </w:r>
      <w:r>
        <w:t xml:space="preserve">(1), 282–287. </w:t>
      </w:r>
      <w:hyperlink r:id="rId25" w:history="1">
        <w:r>
          <w:rPr>
            <w:rStyle w:val="Hyperlink"/>
          </w:rPr>
          <w:t>https://doi.org/10.1037/a0027004</w:t>
        </w:r>
      </w:hyperlink>
    </w:p>
    <w:p w14:paraId="234C509B" w14:textId="77777777" w:rsidR="00512725" w:rsidRPr="003279ED" w:rsidRDefault="00512725" w:rsidP="00A11C2E">
      <w:pPr>
        <w:pStyle w:val="ListParagraph"/>
        <w:numPr>
          <w:ilvl w:val="0"/>
          <w:numId w:val="1"/>
        </w:numPr>
        <w:spacing w:line="360" w:lineRule="auto"/>
        <w:ind w:left="714" w:hanging="357"/>
        <w:rPr>
          <w:color w:val="000000"/>
          <w:shd w:val="clear" w:color="auto" w:fill="FFFFFF"/>
          <w:lang w:val="en-US"/>
        </w:rPr>
      </w:pPr>
      <w:r w:rsidRPr="003279ED">
        <w:rPr>
          <w:rStyle w:val="Emphasis"/>
          <w:color w:val="000000"/>
          <w:shd w:val="clear" w:color="auto" w:fill="FFFFFF"/>
          <w:lang w:val="en-US"/>
        </w:rPr>
        <w:t>psych: Procedures for Psychological, Psychometric, and Personality Research</w:t>
      </w:r>
      <w:r w:rsidRPr="003279ED">
        <w:rPr>
          <w:color w:val="000000"/>
          <w:shd w:val="clear" w:color="auto" w:fill="FFFFFF"/>
          <w:lang w:val="en-US"/>
        </w:rPr>
        <w:t>. Northwestern University, Evanston, Illinois. R package version 1.9.12, </w:t>
      </w:r>
      <w:hyperlink r:id="rId26" w:history="1">
        <w:r w:rsidRPr="003279ED">
          <w:rPr>
            <w:rStyle w:val="Hyperlink"/>
            <w:shd w:val="clear" w:color="auto" w:fill="FFFFFF"/>
            <w:lang w:val="en-US"/>
          </w:rPr>
          <w:t>https://CRAN.R-project.org/package=psych</w:t>
        </w:r>
      </w:hyperlink>
      <w:r w:rsidRPr="003279ED">
        <w:rPr>
          <w:color w:val="000000"/>
          <w:shd w:val="clear" w:color="auto" w:fill="FFFFFF"/>
          <w:lang w:val="en-US"/>
        </w:rPr>
        <w:t>.</w:t>
      </w:r>
    </w:p>
    <w:p w14:paraId="41BD0B92" w14:textId="77777777" w:rsidR="00512725" w:rsidRPr="003279ED" w:rsidRDefault="00512725" w:rsidP="00A11C2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14" w:hanging="357"/>
        <w:rPr>
          <w:rFonts w:eastAsia="Times New Roman" w:cstheme="minorHAnsi"/>
          <w:color w:val="000000"/>
          <w:bdr w:val="none" w:sz="0" w:space="0" w:color="auto" w:frame="1"/>
          <w:lang w:val="en-US" w:eastAsia="da-DK"/>
        </w:rPr>
      </w:pPr>
      <w:r w:rsidRPr="003279ED">
        <w:rPr>
          <w:rFonts w:eastAsia="Times New Roman" w:cstheme="minorHAnsi"/>
          <w:color w:val="000000"/>
          <w:bdr w:val="none" w:sz="0" w:space="0" w:color="auto" w:frame="1"/>
          <w:lang w:val="en-US" w:eastAsia="da-DK"/>
        </w:rPr>
        <w:t>R: A language and environment for statistical computing. R</w:t>
      </w:r>
      <w:r>
        <w:rPr>
          <w:rFonts w:eastAsia="Times New Roman" w:cstheme="minorHAnsi"/>
          <w:color w:val="000000"/>
          <w:bdr w:val="none" w:sz="0" w:space="0" w:color="auto" w:frame="1"/>
          <w:lang w:val="en-US" w:eastAsia="da-DK"/>
        </w:rPr>
        <w:t xml:space="preserve">. </w:t>
      </w:r>
      <w:r w:rsidRPr="003279ED">
        <w:rPr>
          <w:rFonts w:eastAsia="Times New Roman" w:cstheme="minorHAnsi"/>
          <w:color w:val="000000"/>
          <w:bdr w:val="none" w:sz="0" w:space="0" w:color="auto" w:frame="1"/>
          <w:lang w:val="en-US" w:eastAsia="da-DK"/>
        </w:rPr>
        <w:t xml:space="preserve">Foundation for </w:t>
      </w:r>
      <w:proofErr w:type="spellStart"/>
      <w:r w:rsidRPr="003279ED">
        <w:rPr>
          <w:rFonts w:eastAsia="Times New Roman" w:cstheme="minorHAnsi"/>
          <w:color w:val="000000"/>
          <w:bdr w:val="none" w:sz="0" w:space="0" w:color="auto" w:frame="1"/>
          <w:lang w:val="en-US" w:eastAsia="da-DK"/>
        </w:rPr>
        <w:t>StatisticaComputing</w:t>
      </w:r>
      <w:proofErr w:type="spellEnd"/>
      <w:r w:rsidRPr="003279ED">
        <w:rPr>
          <w:rFonts w:eastAsia="Times New Roman" w:cstheme="minorHAnsi"/>
          <w:color w:val="000000"/>
          <w:bdr w:val="none" w:sz="0" w:space="0" w:color="auto" w:frame="1"/>
          <w:lang w:val="en-US" w:eastAsia="da-DK"/>
        </w:rPr>
        <w:t>, Vienna, Austria. URL</w:t>
      </w:r>
      <w:r>
        <w:rPr>
          <w:rFonts w:eastAsia="Times New Roman" w:cstheme="minorHAnsi"/>
          <w:color w:val="000000"/>
          <w:bdr w:val="none" w:sz="0" w:space="0" w:color="auto" w:frame="1"/>
          <w:lang w:val="en-US" w:eastAsia="da-DK"/>
        </w:rPr>
        <w:t xml:space="preserve">: </w:t>
      </w:r>
      <w:r w:rsidRPr="003279ED">
        <w:rPr>
          <w:rFonts w:eastAsia="Times New Roman" w:cstheme="minorHAnsi"/>
          <w:color w:val="000000"/>
          <w:bdr w:val="none" w:sz="0" w:space="0" w:color="auto" w:frame="1"/>
          <w:lang w:val="en-US" w:eastAsia="da-DK"/>
        </w:rPr>
        <w:t>https://www.R-project.org/.</w:t>
      </w:r>
    </w:p>
    <w:p w14:paraId="0C71C1E6" w14:textId="77777777" w:rsidR="00512725" w:rsidRPr="002C5A69" w:rsidRDefault="00512725" w:rsidP="00A11C2E">
      <w:pPr>
        <w:pStyle w:val="ListParagraph"/>
        <w:numPr>
          <w:ilvl w:val="0"/>
          <w:numId w:val="1"/>
        </w:numPr>
        <w:spacing w:line="360" w:lineRule="auto"/>
        <w:ind w:left="714" w:hanging="357"/>
        <w:rPr>
          <w:rStyle w:val="Hyperlink"/>
          <w:color w:val="auto"/>
          <w:u w:val="none"/>
        </w:rPr>
      </w:pPr>
      <w:r w:rsidRPr="008870E5">
        <w:rPr>
          <w:lang w:val="en-US"/>
        </w:rPr>
        <w:t xml:space="preserve">Sack, A. T., </w:t>
      </w:r>
      <w:proofErr w:type="spellStart"/>
      <w:r w:rsidRPr="008870E5">
        <w:rPr>
          <w:lang w:val="en-US"/>
        </w:rPr>
        <w:t>Camprodon</w:t>
      </w:r>
      <w:proofErr w:type="spellEnd"/>
      <w:r w:rsidRPr="008870E5">
        <w:rPr>
          <w:lang w:val="en-US"/>
        </w:rPr>
        <w:t xml:space="preserve">, J. A., Pascual-Leone, A., &amp; Goebel, R. (2005). The dynamics of interhemispheric compensatory processes in mental imagery. </w:t>
      </w:r>
      <w:r w:rsidRPr="008870E5">
        <w:rPr>
          <w:i/>
          <w:iCs/>
          <w:lang w:val="en-US"/>
        </w:rPr>
        <w:t>Science (New York, N.Y.)</w:t>
      </w:r>
      <w:r w:rsidRPr="008870E5">
        <w:rPr>
          <w:lang w:val="en-US"/>
        </w:rPr>
        <w:t xml:space="preserve">, </w:t>
      </w:r>
      <w:r w:rsidRPr="008870E5">
        <w:rPr>
          <w:i/>
          <w:iCs/>
          <w:lang w:val="en-US"/>
        </w:rPr>
        <w:t>308</w:t>
      </w:r>
      <w:r w:rsidRPr="008870E5">
        <w:rPr>
          <w:lang w:val="en-US"/>
        </w:rPr>
        <w:t xml:space="preserve">(5722), 702–704. </w:t>
      </w:r>
      <w:hyperlink r:id="rId27" w:history="1">
        <w:r>
          <w:rPr>
            <w:rStyle w:val="Hyperlink"/>
          </w:rPr>
          <w:t>https://doi.org/10.1126/science.1107784</w:t>
        </w:r>
      </w:hyperlink>
    </w:p>
    <w:p w14:paraId="03285094" w14:textId="77777777" w:rsidR="00512725" w:rsidRDefault="00512725" w:rsidP="00A11C2E">
      <w:pPr>
        <w:pStyle w:val="ListParagraph"/>
        <w:numPr>
          <w:ilvl w:val="0"/>
          <w:numId w:val="1"/>
        </w:numPr>
        <w:spacing w:line="360" w:lineRule="auto"/>
        <w:ind w:left="714" w:hanging="357"/>
      </w:pPr>
      <w:proofErr w:type="spellStart"/>
      <w:r w:rsidRPr="004708D6">
        <w:rPr>
          <w:lang w:val="en-US"/>
        </w:rPr>
        <w:t>Szaflarski</w:t>
      </w:r>
      <w:proofErr w:type="spellEnd"/>
      <w:r w:rsidRPr="004708D6">
        <w:rPr>
          <w:lang w:val="en-US"/>
        </w:rPr>
        <w:t xml:space="preserve">, J. P., Binder, J. R., </w:t>
      </w:r>
      <w:proofErr w:type="spellStart"/>
      <w:r w:rsidRPr="004708D6">
        <w:rPr>
          <w:lang w:val="en-US"/>
        </w:rPr>
        <w:t>Possing</w:t>
      </w:r>
      <w:proofErr w:type="spellEnd"/>
      <w:r w:rsidRPr="004708D6">
        <w:rPr>
          <w:lang w:val="en-US"/>
        </w:rPr>
        <w:t xml:space="preserve">, E. T., McKiernan, K. A., Ward, B. D., &amp; </w:t>
      </w:r>
      <w:proofErr w:type="spellStart"/>
      <w:r w:rsidRPr="004708D6">
        <w:rPr>
          <w:lang w:val="en-US"/>
        </w:rPr>
        <w:t>Hammeke</w:t>
      </w:r>
      <w:proofErr w:type="spellEnd"/>
      <w:r w:rsidRPr="004708D6">
        <w:rPr>
          <w:lang w:val="en-US"/>
        </w:rPr>
        <w:t xml:space="preserve">, T. A. (2002). Language lateralization in left-handed and ambidextrous people: FMRI data. </w:t>
      </w:r>
      <w:r w:rsidRPr="004708D6">
        <w:rPr>
          <w:i/>
          <w:iCs/>
        </w:rPr>
        <w:t>Neurology</w:t>
      </w:r>
      <w:r>
        <w:t xml:space="preserve">, </w:t>
      </w:r>
      <w:r w:rsidRPr="004708D6">
        <w:rPr>
          <w:i/>
          <w:iCs/>
        </w:rPr>
        <w:t>59</w:t>
      </w:r>
      <w:r>
        <w:t xml:space="preserve">(2), 238–244. </w:t>
      </w:r>
      <w:hyperlink r:id="rId28" w:history="1">
        <w:r>
          <w:rPr>
            <w:rStyle w:val="Hyperlink"/>
          </w:rPr>
          <w:t>https://doi.org/10.1212/wnl.59.2.238</w:t>
        </w:r>
      </w:hyperlink>
    </w:p>
    <w:p w14:paraId="3CA7DDD6" w14:textId="77777777" w:rsidR="00512725" w:rsidRDefault="00512725" w:rsidP="00A11C2E">
      <w:pPr>
        <w:pStyle w:val="ListParagraph"/>
        <w:numPr>
          <w:ilvl w:val="0"/>
          <w:numId w:val="1"/>
        </w:numPr>
        <w:spacing w:line="360" w:lineRule="auto"/>
        <w:ind w:left="714" w:hanging="357"/>
      </w:pPr>
      <w:proofErr w:type="spellStart"/>
      <w:r w:rsidRPr="002C5A69">
        <w:rPr>
          <w:lang w:val="en-US"/>
        </w:rPr>
        <w:t>Tzourio-Mazoyer</w:t>
      </w:r>
      <w:proofErr w:type="spellEnd"/>
      <w:r w:rsidRPr="002C5A69">
        <w:rPr>
          <w:lang w:val="en-US"/>
        </w:rPr>
        <w:t xml:space="preserve">, N., Landeau, B., Papathanassiou, D., Crivello, F., </w:t>
      </w:r>
      <w:proofErr w:type="spellStart"/>
      <w:r w:rsidRPr="002C5A69">
        <w:rPr>
          <w:lang w:val="en-US"/>
        </w:rPr>
        <w:t>Etard</w:t>
      </w:r>
      <w:proofErr w:type="spellEnd"/>
      <w:r w:rsidRPr="002C5A69">
        <w:rPr>
          <w:lang w:val="en-US"/>
        </w:rPr>
        <w:t xml:space="preserve">, O., Delcroix, N., </w:t>
      </w:r>
      <w:proofErr w:type="spellStart"/>
      <w:r w:rsidRPr="002C5A69">
        <w:rPr>
          <w:lang w:val="en-US"/>
        </w:rPr>
        <w:t>Mazoyer</w:t>
      </w:r>
      <w:proofErr w:type="spellEnd"/>
      <w:r w:rsidRPr="002C5A69">
        <w:rPr>
          <w:lang w:val="en-US"/>
        </w:rPr>
        <w:t xml:space="preserve">, B., Joliot, M., 2002. Automated anatomical labelling of activations in SPM using a macroscopic anatomical parcellation of the MNI MRI single-subject brain. </w:t>
      </w:r>
      <w:r>
        <w:t>Neuroimage 15 (1), 273–289</w:t>
      </w:r>
    </w:p>
    <w:p w14:paraId="0EF62AB2" w14:textId="77777777" w:rsidR="00512725" w:rsidRDefault="00512725" w:rsidP="00A11C2E">
      <w:pPr>
        <w:pStyle w:val="ListParagraph"/>
        <w:numPr>
          <w:ilvl w:val="0"/>
          <w:numId w:val="1"/>
        </w:numPr>
        <w:spacing w:line="360" w:lineRule="auto"/>
        <w:ind w:left="714" w:hanging="357"/>
      </w:pPr>
      <w:proofErr w:type="spellStart"/>
      <w:r w:rsidRPr="00FF37F8">
        <w:rPr>
          <w:lang w:val="en-US"/>
        </w:rPr>
        <w:t>Vigliocco</w:t>
      </w:r>
      <w:proofErr w:type="spellEnd"/>
      <w:r w:rsidRPr="00FF37F8">
        <w:rPr>
          <w:lang w:val="en-US"/>
        </w:rPr>
        <w:t xml:space="preserve">, G., </w:t>
      </w:r>
      <w:proofErr w:type="spellStart"/>
      <w:r w:rsidRPr="00FF37F8">
        <w:rPr>
          <w:lang w:val="en-US"/>
        </w:rPr>
        <w:t>Kousta</w:t>
      </w:r>
      <w:proofErr w:type="spellEnd"/>
      <w:r w:rsidRPr="00FF37F8">
        <w:rPr>
          <w:lang w:val="en-US"/>
        </w:rPr>
        <w:t xml:space="preserve">, S., Vinson, D., Andrews, M., &amp; Del Campo, E. (2013). The representation of abstract words: What matters? Reply to </w:t>
      </w:r>
      <w:proofErr w:type="spellStart"/>
      <w:r w:rsidRPr="00FF37F8">
        <w:rPr>
          <w:lang w:val="en-US"/>
        </w:rPr>
        <w:t>Paivio’s</w:t>
      </w:r>
      <w:proofErr w:type="spellEnd"/>
      <w:r w:rsidRPr="00FF37F8">
        <w:rPr>
          <w:lang w:val="en-US"/>
        </w:rPr>
        <w:t xml:space="preserve"> (2013) comment on </w:t>
      </w:r>
      <w:proofErr w:type="spellStart"/>
      <w:r w:rsidRPr="00FF37F8">
        <w:rPr>
          <w:lang w:val="en-US"/>
        </w:rPr>
        <w:t>Kousta</w:t>
      </w:r>
      <w:proofErr w:type="spellEnd"/>
      <w:r w:rsidRPr="00FF37F8">
        <w:rPr>
          <w:lang w:val="en-US"/>
        </w:rPr>
        <w:t xml:space="preserve"> et al. </w:t>
      </w:r>
      <w:r>
        <w:t xml:space="preserve">(2011). </w:t>
      </w:r>
      <w:r w:rsidRPr="00FF37F8">
        <w:rPr>
          <w:i/>
          <w:iCs/>
        </w:rPr>
        <w:t>Journal of Experimental Psychology. General</w:t>
      </w:r>
      <w:r>
        <w:t xml:space="preserve">, </w:t>
      </w:r>
      <w:r w:rsidRPr="00FF37F8">
        <w:rPr>
          <w:i/>
          <w:iCs/>
        </w:rPr>
        <w:t>142</w:t>
      </w:r>
      <w:r>
        <w:t xml:space="preserve">(1), 288–291. </w:t>
      </w:r>
      <w:r>
        <w:fldChar w:fldCharType="begin"/>
      </w:r>
      <w:r>
        <w:instrText xml:space="preserve"> HYPERLINK "https://doi.org/10.1037/a0028749" </w:instrText>
      </w:r>
      <w:r>
        <w:fldChar w:fldCharType="separate"/>
      </w:r>
      <w:r>
        <w:rPr>
          <w:rStyle w:val="Hyperlink"/>
        </w:rPr>
        <w:t>https://doi.org/10.1037/a0028749</w:t>
      </w:r>
      <w:r>
        <w:fldChar w:fldCharType="end"/>
      </w:r>
    </w:p>
    <w:p w14:paraId="14D0B1E1" w14:textId="77777777" w:rsidR="00512725" w:rsidRPr="003279ED" w:rsidRDefault="00512725" w:rsidP="00A11C2E">
      <w:pPr>
        <w:pStyle w:val="ListParagraph"/>
        <w:numPr>
          <w:ilvl w:val="0"/>
          <w:numId w:val="1"/>
        </w:numPr>
        <w:spacing w:line="360" w:lineRule="auto"/>
        <w:ind w:left="714" w:hanging="357"/>
        <w:rPr>
          <w:rFonts w:eastAsia="Times New Roman" w:cstheme="minorHAnsi"/>
          <w:lang w:val="en-US" w:eastAsia="da-DK"/>
        </w:rPr>
      </w:pPr>
      <w:r w:rsidRPr="003279ED">
        <w:rPr>
          <w:rFonts w:eastAsia="Times New Roman" w:cstheme="minorHAnsi"/>
          <w:lang w:val="en-US" w:eastAsia="da-DK"/>
        </w:rPr>
        <w:t xml:space="preserve">Wang, J., </w:t>
      </w:r>
      <w:proofErr w:type="spellStart"/>
      <w:r w:rsidRPr="003279ED">
        <w:rPr>
          <w:rFonts w:eastAsia="Times New Roman" w:cstheme="minorHAnsi"/>
          <w:lang w:val="en-US" w:eastAsia="da-DK"/>
        </w:rPr>
        <w:t>Conder</w:t>
      </w:r>
      <w:proofErr w:type="spellEnd"/>
      <w:r w:rsidRPr="003279ED">
        <w:rPr>
          <w:rFonts w:eastAsia="Times New Roman" w:cstheme="minorHAnsi"/>
          <w:lang w:val="en-US" w:eastAsia="da-DK"/>
        </w:rPr>
        <w:t xml:space="preserve">, J. A., Blitzer, D. N., &amp; </w:t>
      </w:r>
      <w:proofErr w:type="spellStart"/>
      <w:r w:rsidRPr="003279ED">
        <w:rPr>
          <w:rFonts w:eastAsia="Times New Roman" w:cstheme="minorHAnsi"/>
          <w:lang w:val="en-US" w:eastAsia="da-DK"/>
        </w:rPr>
        <w:t>Shinkareva</w:t>
      </w:r>
      <w:proofErr w:type="spellEnd"/>
      <w:r w:rsidRPr="003279ED">
        <w:rPr>
          <w:rFonts w:eastAsia="Times New Roman" w:cstheme="minorHAnsi"/>
          <w:lang w:val="en-US" w:eastAsia="da-DK"/>
        </w:rPr>
        <w:t xml:space="preserve">, S. V. (n.d.). </w:t>
      </w:r>
      <w:r w:rsidRPr="003279ED">
        <w:rPr>
          <w:rFonts w:eastAsia="Times New Roman" w:cstheme="minorHAnsi"/>
          <w:i/>
          <w:iCs/>
          <w:lang w:val="en-US" w:eastAsia="da-DK"/>
        </w:rPr>
        <w:t>r Human Brain Mapping 31:1459–1468 (2010) r Neural Representation of Abstract and Concrete Concepts: A Meta-Analysis of Neuroimaging</w:t>
      </w:r>
      <w:r w:rsidRPr="003279ED">
        <w:rPr>
          <w:rFonts w:eastAsia="Times New Roman" w:cstheme="minorHAnsi"/>
          <w:lang w:val="en-US" w:eastAsia="da-DK"/>
        </w:rPr>
        <w:t>.</w:t>
      </w:r>
    </w:p>
    <w:p w14:paraId="2544B598" w14:textId="77777777" w:rsidR="00512725" w:rsidRPr="003279ED" w:rsidRDefault="00512725" w:rsidP="00A11C2E">
      <w:pPr>
        <w:pStyle w:val="ListParagraph"/>
        <w:numPr>
          <w:ilvl w:val="0"/>
          <w:numId w:val="1"/>
        </w:numPr>
        <w:spacing w:line="360" w:lineRule="auto"/>
        <w:ind w:left="714" w:hanging="357"/>
        <w:rPr>
          <w:rFonts w:eastAsia="Times New Roman" w:cstheme="minorHAnsi"/>
          <w:lang w:val="en-US" w:eastAsia="da-DK"/>
        </w:rPr>
      </w:pPr>
      <w:proofErr w:type="spellStart"/>
      <w:r w:rsidRPr="003279ED">
        <w:rPr>
          <w:rFonts w:eastAsia="Times New Roman" w:cstheme="minorHAnsi"/>
          <w:lang w:val="en-US" w:eastAsia="da-DK"/>
        </w:rPr>
        <w:t>Yui</w:t>
      </w:r>
      <w:proofErr w:type="spellEnd"/>
      <w:r w:rsidRPr="003279ED">
        <w:rPr>
          <w:rFonts w:eastAsia="Times New Roman" w:cstheme="minorHAnsi"/>
          <w:lang w:val="en-US" w:eastAsia="da-DK"/>
        </w:rPr>
        <w:t xml:space="preserve">, L., Ng, R., &amp; </w:t>
      </w:r>
      <w:proofErr w:type="spellStart"/>
      <w:r w:rsidRPr="003279ED">
        <w:rPr>
          <w:rFonts w:eastAsia="Times New Roman" w:cstheme="minorHAnsi"/>
          <w:lang w:val="en-US" w:eastAsia="da-DK"/>
        </w:rPr>
        <w:t>Perera</w:t>
      </w:r>
      <w:proofErr w:type="spellEnd"/>
      <w:r w:rsidRPr="003279ED">
        <w:rPr>
          <w:rFonts w:eastAsia="Times New Roman" w:cstheme="minorHAnsi"/>
          <w:lang w:val="en-US" w:eastAsia="da-DK"/>
        </w:rPr>
        <w:t xml:space="preserve">-W.A., H. (2017). </w:t>
      </w:r>
      <w:r w:rsidRPr="003279ED">
        <w:rPr>
          <w:rFonts w:eastAsia="Times New Roman" w:cstheme="minorHAnsi"/>
          <w:i/>
          <w:iCs/>
          <w:lang w:val="en-US" w:eastAsia="da-DK"/>
        </w:rPr>
        <w:t>Concrete vs abstract words – what do you recall better? A study on dual coding theory</w:t>
      </w:r>
      <w:r w:rsidRPr="003279ED">
        <w:rPr>
          <w:rFonts w:eastAsia="Times New Roman" w:cstheme="minorHAnsi"/>
          <w:lang w:val="en-US" w:eastAsia="da-DK"/>
        </w:rPr>
        <w:t xml:space="preserve"> [Preprint]. </w:t>
      </w:r>
      <w:proofErr w:type="spellStart"/>
      <w:r w:rsidRPr="003279ED">
        <w:rPr>
          <w:rFonts w:eastAsia="Times New Roman" w:cstheme="minorHAnsi"/>
          <w:lang w:val="en-US" w:eastAsia="da-DK"/>
        </w:rPr>
        <w:t>PeerJ</w:t>
      </w:r>
      <w:proofErr w:type="spellEnd"/>
      <w:r w:rsidRPr="003279ED">
        <w:rPr>
          <w:rFonts w:eastAsia="Times New Roman" w:cstheme="minorHAnsi"/>
          <w:lang w:val="en-US" w:eastAsia="da-DK"/>
        </w:rPr>
        <w:t xml:space="preserve"> Preprints. </w:t>
      </w:r>
      <w:hyperlink r:id="rId29" w:history="1">
        <w:r w:rsidRPr="003279ED">
          <w:rPr>
            <w:rFonts w:eastAsia="Times New Roman" w:cstheme="minorHAnsi"/>
            <w:color w:val="0000FF"/>
            <w:u w:val="single"/>
            <w:lang w:val="en-US" w:eastAsia="da-DK"/>
          </w:rPr>
          <w:t>https://doi.org/10.7287/peerj.preprints.2719v1</w:t>
        </w:r>
      </w:hyperlink>
    </w:p>
    <w:p w14:paraId="31E3F93F" w14:textId="11DDA308" w:rsidR="00E31AFE" w:rsidRPr="00046AA2" w:rsidRDefault="00E31AFE">
      <w:pPr>
        <w:rPr>
          <w:lang w:val="en-US"/>
        </w:rPr>
      </w:pPr>
    </w:p>
    <w:p w14:paraId="7EC425C5" w14:textId="381CAACD" w:rsidR="00E31AFE" w:rsidRDefault="00E31AFE">
      <w:pPr>
        <w:rPr>
          <w:lang w:val="en-US"/>
        </w:rPr>
      </w:pPr>
    </w:p>
    <w:p w14:paraId="3ED142DB" w14:textId="7CFE90DD" w:rsidR="00A11C2E" w:rsidRDefault="00A11C2E">
      <w:pPr>
        <w:rPr>
          <w:lang w:val="en-US"/>
        </w:rPr>
      </w:pPr>
    </w:p>
    <w:p w14:paraId="4D086F29" w14:textId="579D61EB" w:rsidR="00A11C2E" w:rsidRDefault="00A11C2E">
      <w:pPr>
        <w:rPr>
          <w:lang w:val="en-US"/>
        </w:rPr>
      </w:pPr>
    </w:p>
    <w:p w14:paraId="4BC24F09" w14:textId="785EDDDD" w:rsidR="00A11C2E" w:rsidRDefault="00A11C2E">
      <w:pPr>
        <w:rPr>
          <w:lang w:val="en-US"/>
        </w:rPr>
      </w:pPr>
    </w:p>
    <w:p w14:paraId="6A726011" w14:textId="77777777" w:rsidR="00A11C2E" w:rsidRPr="00046AA2" w:rsidRDefault="00A11C2E">
      <w:pPr>
        <w:rPr>
          <w:lang w:val="en-US"/>
        </w:rPr>
      </w:pPr>
      <w:bookmarkStart w:id="0" w:name="_GoBack"/>
      <w:bookmarkEnd w:id="0"/>
    </w:p>
    <w:p w14:paraId="3C6D4CB9" w14:textId="0FE9B3CD" w:rsidR="00E31AFE" w:rsidRDefault="00E31AFE" w:rsidP="00E31AFE">
      <w:pPr>
        <w:pStyle w:val="Heading1"/>
        <w:rPr>
          <w:lang w:val="en-US"/>
        </w:rPr>
      </w:pPr>
      <w:r>
        <w:rPr>
          <w:lang w:val="en-US"/>
        </w:rPr>
        <w:t>Appendix</w:t>
      </w:r>
    </w:p>
    <w:p w14:paraId="4419C63D" w14:textId="3E0969E7" w:rsidR="00E31AFE" w:rsidRPr="00E31AFE" w:rsidRDefault="00E31AFE" w:rsidP="00E31AFE">
      <w:pPr>
        <w:spacing w:after="0" w:line="240" w:lineRule="auto"/>
        <w:rPr>
          <w:rFonts w:ascii="Times New Roman" w:eastAsia="Times New Roman" w:hAnsi="Times New Roman" w:cs="Times New Roman"/>
          <w:sz w:val="24"/>
          <w:szCs w:val="24"/>
          <w:lang w:val="en-US" w:eastAsia="da-DK"/>
        </w:rPr>
      </w:pPr>
      <w:r w:rsidRPr="00E31AFE">
        <w:rPr>
          <w:rFonts w:ascii="Arial" w:eastAsia="Times New Roman" w:hAnsi="Arial" w:cs="Arial"/>
          <w:color w:val="000000"/>
          <w:lang w:val="en-US" w:eastAsia="da-DK"/>
        </w:rPr>
        <w:t xml:space="preserve">Figure 5: Emoji faces rated as happy or fearful. Left one is fearful, right one is happy. </w:t>
      </w:r>
      <w:r w:rsidRPr="00E31AFE">
        <w:rPr>
          <w:rFonts w:ascii="Arial" w:eastAsia="Times New Roman" w:hAnsi="Arial" w:cs="Arial"/>
          <w:noProof/>
          <w:color w:val="000000"/>
          <w:bdr w:val="none" w:sz="0" w:space="0" w:color="auto" w:frame="1"/>
          <w:lang w:eastAsia="da-DK"/>
        </w:rPr>
        <w:drawing>
          <wp:inline distT="0" distB="0" distL="0" distR="0" wp14:anchorId="10604EBF" wp14:editId="0C0C6E97">
            <wp:extent cx="2607310" cy="19538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07310" cy="1953895"/>
                    </a:xfrm>
                    <a:prstGeom prst="rect">
                      <a:avLst/>
                    </a:prstGeom>
                    <a:noFill/>
                    <a:ln>
                      <a:noFill/>
                    </a:ln>
                  </pic:spPr>
                </pic:pic>
              </a:graphicData>
            </a:graphic>
          </wp:inline>
        </w:drawing>
      </w:r>
      <w:r w:rsidRPr="00E31AFE">
        <w:rPr>
          <w:rFonts w:ascii="Arial" w:eastAsia="Times New Roman" w:hAnsi="Arial" w:cs="Arial"/>
          <w:noProof/>
          <w:color w:val="000000"/>
          <w:bdr w:val="none" w:sz="0" w:space="0" w:color="auto" w:frame="1"/>
          <w:lang w:eastAsia="da-DK"/>
        </w:rPr>
        <w:drawing>
          <wp:inline distT="0" distB="0" distL="0" distR="0" wp14:anchorId="59B9B320" wp14:editId="682F63C8">
            <wp:extent cx="2601595" cy="19431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01595" cy="1943100"/>
                    </a:xfrm>
                    <a:prstGeom prst="rect">
                      <a:avLst/>
                    </a:prstGeom>
                    <a:noFill/>
                    <a:ln>
                      <a:noFill/>
                    </a:ln>
                  </pic:spPr>
                </pic:pic>
              </a:graphicData>
            </a:graphic>
          </wp:inline>
        </w:drawing>
      </w:r>
    </w:p>
    <w:p w14:paraId="13A38323" w14:textId="77777777" w:rsidR="00E31AFE" w:rsidRPr="00E31AFE" w:rsidRDefault="00E31AFE" w:rsidP="00E31AFE">
      <w:pPr>
        <w:rPr>
          <w:lang w:val="en-US"/>
        </w:rPr>
      </w:pPr>
    </w:p>
    <w:sectPr w:rsidR="00E31AFE" w:rsidRPr="00E31AFE">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CBF31" w14:textId="77777777" w:rsidR="00046AA2" w:rsidRDefault="00046AA2" w:rsidP="00046AA2">
      <w:pPr>
        <w:spacing w:after="0" w:line="240" w:lineRule="auto"/>
      </w:pPr>
      <w:r>
        <w:separator/>
      </w:r>
    </w:p>
  </w:endnote>
  <w:endnote w:type="continuationSeparator" w:id="0">
    <w:p w14:paraId="324D87EE" w14:textId="77777777" w:rsidR="00046AA2" w:rsidRDefault="00046AA2" w:rsidP="0004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76AF" w14:textId="47EB2114" w:rsidR="00A11C2E" w:rsidRDefault="00046AA2" w:rsidP="00A11C2E">
    <w:pPr>
      <w:pStyle w:val="Footer"/>
      <w:jc w:val="right"/>
      <w:rPr>
        <w:noProof/>
      </w:rPr>
    </w:pPr>
    <w:sdt>
      <w:sdtPr>
        <w:id w:val="1133605986"/>
        <w:docPartObj>
          <w:docPartGallery w:val="Page Numbers (Bottom of Page)"/>
          <w:docPartUnique/>
        </w:docPartObj>
      </w:sdtPr>
      <w:sdtEndPr>
        <w:rPr>
          <w:noProof/>
        </w:rPr>
      </w:sdtEndPr>
      <w:sdtContent>
        <w:r>
          <w:t xml:space="preserve">Page </w:t>
        </w:r>
        <w:r>
          <w:fldChar w:fldCharType="begin"/>
        </w:r>
        <w:r>
          <w:instrText xml:space="preserve"> PAGE   \* MERGEFORMAT </w:instrText>
        </w:r>
        <w:r>
          <w:fldChar w:fldCharType="separate"/>
        </w:r>
        <w:r>
          <w:rPr>
            <w:noProof/>
          </w:rPr>
          <w:t>2</w:t>
        </w:r>
        <w:r>
          <w:rPr>
            <w:noProof/>
          </w:rPr>
          <w:fldChar w:fldCharType="end"/>
        </w:r>
      </w:sdtContent>
    </w:sdt>
    <w:r>
      <w:rPr>
        <w:noProof/>
      </w:rPr>
      <w:t xml:space="preserve"> of 1</w:t>
    </w:r>
    <w:r w:rsidR="00A11C2E">
      <w:rPr>
        <w:noProof/>
      </w:rPr>
      <w:t>5</w:t>
    </w:r>
  </w:p>
  <w:p w14:paraId="7FB344B5" w14:textId="77777777" w:rsidR="00046AA2" w:rsidRDefault="00046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F2378" w14:textId="77777777" w:rsidR="00046AA2" w:rsidRDefault="00046AA2" w:rsidP="00046AA2">
      <w:pPr>
        <w:spacing w:after="0" w:line="240" w:lineRule="auto"/>
      </w:pPr>
      <w:r>
        <w:separator/>
      </w:r>
    </w:p>
  </w:footnote>
  <w:footnote w:type="continuationSeparator" w:id="0">
    <w:p w14:paraId="34F2410D" w14:textId="77777777" w:rsidR="00046AA2" w:rsidRDefault="00046AA2" w:rsidP="00046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D70D8" w14:textId="6E2F0272" w:rsidR="00046AA2" w:rsidRPr="00046AA2" w:rsidRDefault="00046AA2">
    <w:pPr>
      <w:pStyle w:val="Header"/>
      <w:rPr>
        <w:lang w:val="en-US"/>
      </w:rPr>
    </w:pPr>
    <w:r w:rsidRPr="00046AA2">
      <w:rPr>
        <w:lang w:val="en-US"/>
      </w:rPr>
      <w:t xml:space="preserve">Jesper Fischer </w:t>
    </w:r>
    <w:proofErr w:type="spellStart"/>
    <w:r w:rsidRPr="00046AA2">
      <w:rPr>
        <w:lang w:val="en-US"/>
      </w:rPr>
      <w:t>Ehmsen</w:t>
    </w:r>
    <w:proofErr w:type="spellEnd"/>
    <w:r w:rsidRPr="00046AA2">
      <w:rPr>
        <w:lang w:val="en-US"/>
      </w:rPr>
      <w:tab/>
    </w:r>
    <w:r>
      <w:rPr>
        <w:lang w:val="en-US"/>
      </w:rPr>
      <w:t xml:space="preserve">            </w:t>
    </w:r>
    <w:r w:rsidRPr="00046AA2">
      <w:rPr>
        <w:lang w:val="en-US"/>
      </w:rPr>
      <w:t xml:space="preserve">Representation of </w:t>
    </w:r>
    <w:r>
      <w:rPr>
        <w:lang w:val="en-US"/>
      </w:rPr>
      <w:t>Abstract and Concrete words           Aarhus university</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5133"/>
    <w:multiLevelType w:val="hybridMultilevel"/>
    <w:tmpl w:val="30AA68D8"/>
    <w:lvl w:ilvl="0" w:tplc="D6B221A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015F88"/>
    <w:multiLevelType w:val="hybridMultilevel"/>
    <w:tmpl w:val="A5FAEFEA"/>
    <w:lvl w:ilvl="0" w:tplc="90048A50">
      <w:numFmt w:val="bullet"/>
      <w:lvlText w:val="-"/>
      <w:lvlJc w:val="left"/>
      <w:pPr>
        <w:ind w:left="-120" w:hanging="360"/>
      </w:pPr>
      <w:rPr>
        <w:rFonts w:ascii="Times New Roman" w:eastAsia="Times New Roman" w:hAnsi="Times New Roman" w:cs="Times New Roman" w:hint="default"/>
      </w:rPr>
    </w:lvl>
    <w:lvl w:ilvl="1" w:tplc="04060003" w:tentative="1">
      <w:start w:val="1"/>
      <w:numFmt w:val="bullet"/>
      <w:lvlText w:val="o"/>
      <w:lvlJc w:val="left"/>
      <w:pPr>
        <w:ind w:left="600" w:hanging="360"/>
      </w:pPr>
      <w:rPr>
        <w:rFonts w:ascii="Courier New" w:hAnsi="Courier New" w:cs="Courier New" w:hint="default"/>
      </w:rPr>
    </w:lvl>
    <w:lvl w:ilvl="2" w:tplc="04060005" w:tentative="1">
      <w:start w:val="1"/>
      <w:numFmt w:val="bullet"/>
      <w:lvlText w:val=""/>
      <w:lvlJc w:val="left"/>
      <w:pPr>
        <w:ind w:left="1320" w:hanging="360"/>
      </w:pPr>
      <w:rPr>
        <w:rFonts w:ascii="Wingdings" w:hAnsi="Wingdings" w:hint="default"/>
      </w:rPr>
    </w:lvl>
    <w:lvl w:ilvl="3" w:tplc="04060001" w:tentative="1">
      <w:start w:val="1"/>
      <w:numFmt w:val="bullet"/>
      <w:lvlText w:val=""/>
      <w:lvlJc w:val="left"/>
      <w:pPr>
        <w:ind w:left="2040" w:hanging="360"/>
      </w:pPr>
      <w:rPr>
        <w:rFonts w:ascii="Symbol" w:hAnsi="Symbol" w:hint="default"/>
      </w:rPr>
    </w:lvl>
    <w:lvl w:ilvl="4" w:tplc="04060003" w:tentative="1">
      <w:start w:val="1"/>
      <w:numFmt w:val="bullet"/>
      <w:lvlText w:val="o"/>
      <w:lvlJc w:val="left"/>
      <w:pPr>
        <w:ind w:left="2760" w:hanging="360"/>
      </w:pPr>
      <w:rPr>
        <w:rFonts w:ascii="Courier New" w:hAnsi="Courier New" w:cs="Courier New" w:hint="default"/>
      </w:rPr>
    </w:lvl>
    <w:lvl w:ilvl="5" w:tplc="04060005" w:tentative="1">
      <w:start w:val="1"/>
      <w:numFmt w:val="bullet"/>
      <w:lvlText w:val=""/>
      <w:lvlJc w:val="left"/>
      <w:pPr>
        <w:ind w:left="3480" w:hanging="360"/>
      </w:pPr>
      <w:rPr>
        <w:rFonts w:ascii="Wingdings" w:hAnsi="Wingdings" w:hint="default"/>
      </w:rPr>
    </w:lvl>
    <w:lvl w:ilvl="6" w:tplc="04060001" w:tentative="1">
      <w:start w:val="1"/>
      <w:numFmt w:val="bullet"/>
      <w:lvlText w:val=""/>
      <w:lvlJc w:val="left"/>
      <w:pPr>
        <w:ind w:left="4200" w:hanging="360"/>
      </w:pPr>
      <w:rPr>
        <w:rFonts w:ascii="Symbol" w:hAnsi="Symbol" w:hint="default"/>
      </w:rPr>
    </w:lvl>
    <w:lvl w:ilvl="7" w:tplc="04060003" w:tentative="1">
      <w:start w:val="1"/>
      <w:numFmt w:val="bullet"/>
      <w:lvlText w:val="o"/>
      <w:lvlJc w:val="left"/>
      <w:pPr>
        <w:ind w:left="4920" w:hanging="360"/>
      </w:pPr>
      <w:rPr>
        <w:rFonts w:ascii="Courier New" w:hAnsi="Courier New" w:cs="Courier New" w:hint="default"/>
      </w:rPr>
    </w:lvl>
    <w:lvl w:ilvl="8" w:tplc="04060005" w:tentative="1">
      <w:start w:val="1"/>
      <w:numFmt w:val="bullet"/>
      <w:lvlText w:val=""/>
      <w:lvlJc w:val="left"/>
      <w:pPr>
        <w:ind w:left="5640" w:hanging="360"/>
      </w:pPr>
      <w:rPr>
        <w:rFonts w:ascii="Wingdings" w:hAnsi="Wingdings" w:hint="default"/>
      </w:rPr>
    </w:lvl>
  </w:abstractNum>
  <w:abstractNum w:abstractNumId="2" w15:restartNumberingAfterBreak="0">
    <w:nsid w:val="59EF764F"/>
    <w:multiLevelType w:val="multilevel"/>
    <w:tmpl w:val="2F2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2F"/>
    <w:rsid w:val="0000502F"/>
    <w:rsid w:val="000147BC"/>
    <w:rsid w:val="0002694E"/>
    <w:rsid w:val="00026AA0"/>
    <w:rsid w:val="00044870"/>
    <w:rsid w:val="00045B27"/>
    <w:rsid w:val="00046AA2"/>
    <w:rsid w:val="000630A5"/>
    <w:rsid w:val="0006510D"/>
    <w:rsid w:val="000832DA"/>
    <w:rsid w:val="00094607"/>
    <w:rsid w:val="000B34C0"/>
    <w:rsid w:val="000C06E0"/>
    <w:rsid w:val="000C515B"/>
    <w:rsid w:val="000F25D2"/>
    <w:rsid w:val="000F7991"/>
    <w:rsid w:val="00101B0F"/>
    <w:rsid w:val="001122A8"/>
    <w:rsid w:val="00120856"/>
    <w:rsid w:val="0013743D"/>
    <w:rsid w:val="00142CD2"/>
    <w:rsid w:val="00143FA8"/>
    <w:rsid w:val="00144242"/>
    <w:rsid w:val="00154B29"/>
    <w:rsid w:val="00164C9C"/>
    <w:rsid w:val="00187DAF"/>
    <w:rsid w:val="001B2395"/>
    <w:rsid w:val="001B2DCE"/>
    <w:rsid w:val="001C1DA7"/>
    <w:rsid w:val="001C6821"/>
    <w:rsid w:val="001D77C8"/>
    <w:rsid w:val="001E45FE"/>
    <w:rsid w:val="0020778E"/>
    <w:rsid w:val="00230C4F"/>
    <w:rsid w:val="00236724"/>
    <w:rsid w:val="002404FE"/>
    <w:rsid w:val="00254066"/>
    <w:rsid w:val="00266F2C"/>
    <w:rsid w:val="00270181"/>
    <w:rsid w:val="00275482"/>
    <w:rsid w:val="00276253"/>
    <w:rsid w:val="0028706E"/>
    <w:rsid w:val="002914FE"/>
    <w:rsid w:val="00297B82"/>
    <w:rsid w:val="002A3759"/>
    <w:rsid w:val="002B3463"/>
    <w:rsid w:val="002C5A69"/>
    <w:rsid w:val="002E09FC"/>
    <w:rsid w:val="002E177F"/>
    <w:rsid w:val="002E7F62"/>
    <w:rsid w:val="003279ED"/>
    <w:rsid w:val="00335F39"/>
    <w:rsid w:val="003404F5"/>
    <w:rsid w:val="00341620"/>
    <w:rsid w:val="003532F8"/>
    <w:rsid w:val="00354A0B"/>
    <w:rsid w:val="00355EB9"/>
    <w:rsid w:val="00357B08"/>
    <w:rsid w:val="003925FC"/>
    <w:rsid w:val="003A1C7A"/>
    <w:rsid w:val="003C1CAC"/>
    <w:rsid w:val="003C215E"/>
    <w:rsid w:val="003C2C2F"/>
    <w:rsid w:val="003C6115"/>
    <w:rsid w:val="003D3B88"/>
    <w:rsid w:val="00415161"/>
    <w:rsid w:val="004279F9"/>
    <w:rsid w:val="00440065"/>
    <w:rsid w:val="00440B34"/>
    <w:rsid w:val="00450F45"/>
    <w:rsid w:val="004708D6"/>
    <w:rsid w:val="004947DA"/>
    <w:rsid w:val="004A354A"/>
    <w:rsid w:val="004A38CF"/>
    <w:rsid w:val="004F4DD5"/>
    <w:rsid w:val="004F60D0"/>
    <w:rsid w:val="005045D3"/>
    <w:rsid w:val="00512725"/>
    <w:rsid w:val="00513D71"/>
    <w:rsid w:val="0051472A"/>
    <w:rsid w:val="00514CED"/>
    <w:rsid w:val="00531AD0"/>
    <w:rsid w:val="00532C7B"/>
    <w:rsid w:val="005351F7"/>
    <w:rsid w:val="005536B3"/>
    <w:rsid w:val="0055709D"/>
    <w:rsid w:val="005633B4"/>
    <w:rsid w:val="00574061"/>
    <w:rsid w:val="00592C67"/>
    <w:rsid w:val="005B2B4A"/>
    <w:rsid w:val="005C3CB2"/>
    <w:rsid w:val="005E2488"/>
    <w:rsid w:val="00627D99"/>
    <w:rsid w:val="0063049B"/>
    <w:rsid w:val="00632E34"/>
    <w:rsid w:val="00635626"/>
    <w:rsid w:val="0064634E"/>
    <w:rsid w:val="006547B9"/>
    <w:rsid w:val="0067388D"/>
    <w:rsid w:val="00676197"/>
    <w:rsid w:val="00681FAB"/>
    <w:rsid w:val="00692D9C"/>
    <w:rsid w:val="00697CB0"/>
    <w:rsid w:val="006B5807"/>
    <w:rsid w:val="006C223E"/>
    <w:rsid w:val="006C40CF"/>
    <w:rsid w:val="006D0798"/>
    <w:rsid w:val="006F415F"/>
    <w:rsid w:val="006F6F5A"/>
    <w:rsid w:val="00715D40"/>
    <w:rsid w:val="0072005A"/>
    <w:rsid w:val="0072611F"/>
    <w:rsid w:val="007307DA"/>
    <w:rsid w:val="00766297"/>
    <w:rsid w:val="007964F6"/>
    <w:rsid w:val="00797CE1"/>
    <w:rsid w:val="007F090B"/>
    <w:rsid w:val="00803A1B"/>
    <w:rsid w:val="008063CE"/>
    <w:rsid w:val="008100CE"/>
    <w:rsid w:val="00810706"/>
    <w:rsid w:val="00824379"/>
    <w:rsid w:val="00833DD0"/>
    <w:rsid w:val="00834969"/>
    <w:rsid w:val="008350EE"/>
    <w:rsid w:val="008365ED"/>
    <w:rsid w:val="008372CB"/>
    <w:rsid w:val="00850E05"/>
    <w:rsid w:val="00850E26"/>
    <w:rsid w:val="00852CE6"/>
    <w:rsid w:val="008654E8"/>
    <w:rsid w:val="008870E5"/>
    <w:rsid w:val="00891F3C"/>
    <w:rsid w:val="008A7E65"/>
    <w:rsid w:val="008B00E8"/>
    <w:rsid w:val="008B6877"/>
    <w:rsid w:val="008D52A6"/>
    <w:rsid w:val="008D6DF1"/>
    <w:rsid w:val="008E7F54"/>
    <w:rsid w:val="00903ECC"/>
    <w:rsid w:val="00906DE4"/>
    <w:rsid w:val="00923370"/>
    <w:rsid w:val="00932566"/>
    <w:rsid w:val="00935FEB"/>
    <w:rsid w:val="009404B8"/>
    <w:rsid w:val="00951402"/>
    <w:rsid w:val="00952941"/>
    <w:rsid w:val="009541E2"/>
    <w:rsid w:val="00955C82"/>
    <w:rsid w:val="009571D8"/>
    <w:rsid w:val="009668BB"/>
    <w:rsid w:val="009744BB"/>
    <w:rsid w:val="00980081"/>
    <w:rsid w:val="0098213C"/>
    <w:rsid w:val="0099305C"/>
    <w:rsid w:val="009A26F4"/>
    <w:rsid w:val="009A340A"/>
    <w:rsid w:val="009C250D"/>
    <w:rsid w:val="009C2521"/>
    <w:rsid w:val="009E6C23"/>
    <w:rsid w:val="009F6E56"/>
    <w:rsid w:val="00A0711C"/>
    <w:rsid w:val="00A11C2E"/>
    <w:rsid w:val="00A1763A"/>
    <w:rsid w:val="00A3367F"/>
    <w:rsid w:val="00A46D83"/>
    <w:rsid w:val="00A60AF4"/>
    <w:rsid w:val="00A92801"/>
    <w:rsid w:val="00AA2A1B"/>
    <w:rsid w:val="00AA746B"/>
    <w:rsid w:val="00AC7E24"/>
    <w:rsid w:val="00AD70FF"/>
    <w:rsid w:val="00B0258B"/>
    <w:rsid w:val="00B03C6E"/>
    <w:rsid w:val="00B16F2E"/>
    <w:rsid w:val="00B42DD0"/>
    <w:rsid w:val="00B452F7"/>
    <w:rsid w:val="00B6092D"/>
    <w:rsid w:val="00B61085"/>
    <w:rsid w:val="00B701D6"/>
    <w:rsid w:val="00B815CB"/>
    <w:rsid w:val="00B8454B"/>
    <w:rsid w:val="00BA27D4"/>
    <w:rsid w:val="00BA36F9"/>
    <w:rsid w:val="00BA48D9"/>
    <w:rsid w:val="00BA721E"/>
    <w:rsid w:val="00BB0497"/>
    <w:rsid w:val="00BB2286"/>
    <w:rsid w:val="00BB5444"/>
    <w:rsid w:val="00BC296C"/>
    <w:rsid w:val="00BD2A60"/>
    <w:rsid w:val="00BD78B0"/>
    <w:rsid w:val="00BE52DB"/>
    <w:rsid w:val="00BE5986"/>
    <w:rsid w:val="00C1040B"/>
    <w:rsid w:val="00C108AB"/>
    <w:rsid w:val="00C1129E"/>
    <w:rsid w:val="00C14E32"/>
    <w:rsid w:val="00C2253E"/>
    <w:rsid w:val="00C370A0"/>
    <w:rsid w:val="00C50BBF"/>
    <w:rsid w:val="00C6238E"/>
    <w:rsid w:val="00C715BE"/>
    <w:rsid w:val="00C729F2"/>
    <w:rsid w:val="00C75B56"/>
    <w:rsid w:val="00C8262F"/>
    <w:rsid w:val="00C876AA"/>
    <w:rsid w:val="00C94616"/>
    <w:rsid w:val="00CB6E4B"/>
    <w:rsid w:val="00CB6EE7"/>
    <w:rsid w:val="00CD0314"/>
    <w:rsid w:val="00CD2B0D"/>
    <w:rsid w:val="00CD61BD"/>
    <w:rsid w:val="00CE48E9"/>
    <w:rsid w:val="00CE7CE1"/>
    <w:rsid w:val="00CF3EA8"/>
    <w:rsid w:val="00CF47ED"/>
    <w:rsid w:val="00D04396"/>
    <w:rsid w:val="00D1422B"/>
    <w:rsid w:val="00D15E47"/>
    <w:rsid w:val="00D1716A"/>
    <w:rsid w:val="00D30929"/>
    <w:rsid w:val="00D34964"/>
    <w:rsid w:val="00D71E9A"/>
    <w:rsid w:val="00D75F20"/>
    <w:rsid w:val="00D766FC"/>
    <w:rsid w:val="00D93168"/>
    <w:rsid w:val="00DA0265"/>
    <w:rsid w:val="00DA34FA"/>
    <w:rsid w:val="00DB06FC"/>
    <w:rsid w:val="00DB2294"/>
    <w:rsid w:val="00DC6C0C"/>
    <w:rsid w:val="00DE0E7D"/>
    <w:rsid w:val="00DF2B7B"/>
    <w:rsid w:val="00DF5A6D"/>
    <w:rsid w:val="00E1371D"/>
    <w:rsid w:val="00E228E4"/>
    <w:rsid w:val="00E31AFE"/>
    <w:rsid w:val="00E34521"/>
    <w:rsid w:val="00E73162"/>
    <w:rsid w:val="00E74C46"/>
    <w:rsid w:val="00E82A62"/>
    <w:rsid w:val="00E8785F"/>
    <w:rsid w:val="00E87DD3"/>
    <w:rsid w:val="00E973A2"/>
    <w:rsid w:val="00EA47AE"/>
    <w:rsid w:val="00EA566B"/>
    <w:rsid w:val="00EA7D30"/>
    <w:rsid w:val="00EB30B0"/>
    <w:rsid w:val="00EE308F"/>
    <w:rsid w:val="00EE329D"/>
    <w:rsid w:val="00EE40A5"/>
    <w:rsid w:val="00EE6E04"/>
    <w:rsid w:val="00EF0526"/>
    <w:rsid w:val="00EF0BF3"/>
    <w:rsid w:val="00F024A6"/>
    <w:rsid w:val="00F02CED"/>
    <w:rsid w:val="00F11AE7"/>
    <w:rsid w:val="00F15EA7"/>
    <w:rsid w:val="00F47EBE"/>
    <w:rsid w:val="00F50C00"/>
    <w:rsid w:val="00F51937"/>
    <w:rsid w:val="00F56495"/>
    <w:rsid w:val="00F76F1D"/>
    <w:rsid w:val="00F92EB2"/>
    <w:rsid w:val="00F9786D"/>
    <w:rsid w:val="00FB084E"/>
    <w:rsid w:val="00FB2C48"/>
    <w:rsid w:val="00FB3153"/>
    <w:rsid w:val="00FB3C99"/>
    <w:rsid w:val="00FD0E03"/>
    <w:rsid w:val="00FE3C2C"/>
    <w:rsid w:val="00FF37F8"/>
    <w:rsid w:val="00FF57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682C5"/>
  <w15:chartTrackingRefBased/>
  <w15:docId w15:val="{BB4A463F-CE30-4D7A-ADD5-7A03DB54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8E9"/>
    <w:rPr>
      <w:color w:val="0000FF"/>
      <w:u w:val="single"/>
    </w:rPr>
  </w:style>
  <w:style w:type="paragraph" w:styleId="ListParagraph">
    <w:name w:val="List Paragraph"/>
    <w:basedOn w:val="Normal"/>
    <w:uiPriority w:val="34"/>
    <w:qFormat/>
    <w:rsid w:val="00154B29"/>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6D07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09F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973A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HTMLPreformatted">
    <w:name w:val="HTML Preformatted"/>
    <w:basedOn w:val="Normal"/>
    <w:link w:val="HTMLPreformattedChar"/>
    <w:uiPriority w:val="99"/>
    <w:semiHidden/>
    <w:unhideWhenUsed/>
    <w:rsid w:val="0071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715D40"/>
    <w:rPr>
      <w:rFonts w:ascii="Courier New" w:eastAsia="Times New Roman" w:hAnsi="Courier New" w:cs="Courier New"/>
      <w:sz w:val="20"/>
      <w:szCs w:val="20"/>
      <w:lang w:eastAsia="da-DK"/>
    </w:rPr>
  </w:style>
  <w:style w:type="character" w:customStyle="1" w:styleId="gd15mcfceub">
    <w:name w:val="gd15mcfceub"/>
    <w:basedOn w:val="DefaultParagraphFont"/>
    <w:rsid w:val="00715D40"/>
  </w:style>
  <w:style w:type="character" w:styleId="Emphasis">
    <w:name w:val="Emphasis"/>
    <w:basedOn w:val="DefaultParagraphFont"/>
    <w:uiPriority w:val="20"/>
    <w:qFormat/>
    <w:rsid w:val="00715D40"/>
    <w:rPr>
      <w:i/>
      <w:iCs/>
    </w:rPr>
  </w:style>
  <w:style w:type="paragraph" w:styleId="Header">
    <w:name w:val="header"/>
    <w:basedOn w:val="Normal"/>
    <w:link w:val="HeaderChar"/>
    <w:uiPriority w:val="99"/>
    <w:unhideWhenUsed/>
    <w:rsid w:val="00046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AA2"/>
  </w:style>
  <w:style w:type="paragraph" w:styleId="Footer">
    <w:name w:val="footer"/>
    <w:basedOn w:val="Normal"/>
    <w:link w:val="FooterChar"/>
    <w:uiPriority w:val="99"/>
    <w:unhideWhenUsed/>
    <w:rsid w:val="00046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AA2"/>
  </w:style>
  <w:style w:type="paragraph" w:styleId="BalloonText">
    <w:name w:val="Balloon Text"/>
    <w:basedOn w:val="Normal"/>
    <w:link w:val="BalloonTextChar"/>
    <w:uiPriority w:val="99"/>
    <w:semiHidden/>
    <w:unhideWhenUsed/>
    <w:rsid w:val="00FB3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153"/>
    <w:rPr>
      <w:rFonts w:ascii="Segoe UI" w:hAnsi="Segoe UI" w:cs="Segoe UI"/>
      <w:sz w:val="18"/>
      <w:szCs w:val="18"/>
    </w:rPr>
  </w:style>
  <w:style w:type="character" w:styleId="UnresolvedMention">
    <w:name w:val="Unresolved Mention"/>
    <w:basedOn w:val="DefaultParagraphFont"/>
    <w:uiPriority w:val="99"/>
    <w:semiHidden/>
    <w:unhideWhenUsed/>
    <w:rsid w:val="002C5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1034">
      <w:bodyDiv w:val="1"/>
      <w:marLeft w:val="0"/>
      <w:marRight w:val="0"/>
      <w:marTop w:val="0"/>
      <w:marBottom w:val="0"/>
      <w:divBdr>
        <w:top w:val="none" w:sz="0" w:space="0" w:color="auto"/>
        <w:left w:val="none" w:sz="0" w:space="0" w:color="auto"/>
        <w:bottom w:val="none" w:sz="0" w:space="0" w:color="auto"/>
        <w:right w:val="none" w:sz="0" w:space="0" w:color="auto"/>
      </w:divBdr>
    </w:div>
    <w:div w:id="86973834">
      <w:bodyDiv w:val="1"/>
      <w:marLeft w:val="0"/>
      <w:marRight w:val="0"/>
      <w:marTop w:val="0"/>
      <w:marBottom w:val="0"/>
      <w:divBdr>
        <w:top w:val="none" w:sz="0" w:space="0" w:color="auto"/>
        <w:left w:val="none" w:sz="0" w:space="0" w:color="auto"/>
        <w:bottom w:val="none" w:sz="0" w:space="0" w:color="auto"/>
        <w:right w:val="none" w:sz="0" w:space="0" w:color="auto"/>
      </w:divBdr>
      <w:divsChild>
        <w:div w:id="1340615736">
          <w:marLeft w:val="480"/>
          <w:marRight w:val="0"/>
          <w:marTop w:val="0"/>
          <w:marBottom w:val="0"/>
          <w:divBdr>
            <w:top w:val="none" w:sz="0" w:space="0" w:color="auto"/>
            <w:left w:val="none" w:sz="0" w:space="0" w:color="auto"/>
            <w:bottom w:val="none" w:sz="0" w:space="0" w:color="auto"/>
            <w:right w:val="none" w:sz="0" w:space="0" w:color="auto"/>
          </w:divBdr>
          <w:divsChild>
            <w:div w:id="17097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8858">
          <w:marLeft w:val="480"/>
          <w:marRight w:val="0"/>
          <w:marTop w:val="0"/>
          <w:marBottom w:val="0"/>
          <w:divBdr>
            <w:top w:val="none" w:sz="0" w:space="0" w:color="auto"/>
            <w:left w:val="none" w:sz="0" w:space="0" w:color="auto"/>
            <w:bottom w:val="none" w:sz="0" w:space="0" w:color="auto"/>
            <w:right w:val="none" w:sz="0" w:space="0" w:color="auto"/>
          </w:divBdr>
          <w:divsChild>
            <w:div w:id="12868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871">
      <w:bodyDiv w:val="1"/>
      <w:marLeft w:val="0"/>
      <w:marRight w:val="0"/>
      <w:marTop w:val="0"/>
      <w:marBottom w:val="0"/>
      <w:divBdr>
        <w:top w:val="none" w:sz="0" w:space="0" w:color="auto"/>
        <w:left w:val="none" w:sz="0" w:space="0" w:color="auto"/>
        <w:bottom w:val="none" w:sz="0" w:space="0" w:color="auto"/>
        <w:right w:val="none" w:sz="0" w:space="0" w:color="auto"/>
      </w:divBdr>
      <w:divsChild>
        <w:div w:id="332495174">
          <w:marLeft w:val="480"/>
          <w:marRight w:val="0"/>
          <w:marTop w:val="0"/>
          <w:marBottom w:val="0"/>
          <w:divBdr>
            <w:top w:val="none" w:sz="0" w:space="0" w:color="auto"/>
            <w:left w:val="none" w:sz="0" w:space="0" w:color="auto"/>
            <w:bottom w:val="none" w:sz="0" w:space="0" w:color="auto"/>
            <w:right w:val="none" w:sz="0" w:space="0" w:color="auto"/>
          </w:divBdr>
          <w:divsChild>
            <w:div w:id="2980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4047">
      <w:bodyDiv w:val="1"/>
      <w:marLeft w:val="0"/>
      <w:marRight w:val="0"/>
      <w:marTop w:val="0"/>
      <w:marBottom w:val="0"/>
      <w:divBdr>
        <w:top w:val="none" w:sz="0" w:space="0" w:color="auto"/>
        <w:left w:val="none" w:sz="0" w:space="0" w:color="auto"/>
        <w:bottom w:val="none" w:sz="0" w:space="0" w:color="auto"/>
        <w:right w:val="none" w:sz="0" w:space="0" w:color="auto"/>
      </w:divBdr>
      <w:divsChild>
        <w:div w:id="1067610808">
          <w:marLeft w:val="480"/>
          <w:marRight w:val="0"/>
          <w:marTop w:val="0"/>
          <w:marBottom w:val="0"/>
          <w:divBdr>
            <w:top w:val="none" w:sz="0" w:space="0" w:color="auto"/>
            <w:left w:val="none" w:sz="0" w:space="0" w:color="auto"/>
            <w:bottom w:val="none" w:sz="0" w:space="0" w:color="auto"/>
            <w:right w:val="none" w:sz="0" w:space="0" w:color="auto"/>
          </w:divBdr>
          <w:divsChild>
            <w:div w:id="17408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073">
      <w:bodyDiv w:val="1"/>
      <w:marLeft w:val="0"/>
      <w:marRight w:val="0"/>
      <w:marTop w:val="0"/>
      <w:marBottom w:val="0"/>
      <w:divBdr>
        <w:top w:val="none" w:sz="0" w:space="0" w:color="auto"/>
        <w:left w:val="none" w:sz="0" w:space="0" w:color="auto"/>
        <w:bottom w:val="none" w:sz="0" w:space="0" w:color="auto"/>
        <w:right w:val="none" w:sz="0" w:space="0" w:color="auto"/>
      </w:divBdr>
    </w:div>
    <w:div w:id="395904198">
      <w:bodyDiv w:val="1"/>
      <w:marLeft w:val="0"/>
      <w:marRight w:val="0"/>
      <w:marTop w:val="0"/>
      <w:marBottom w:val="0"/>
      <w:divBdr>
        <w:top w:val="none" w:sz="0" w:space="0" w:color="auto"/>
        <w:left w:val="none" w:sz="0" w:space="0" w:color="auto"/>
        <w:bottom w:val="none" w:sz="0" w:space="0" w:color="auto"/>
        <w:right w:val="none" w:sz="0" w:space="0" w:color="auto"/>
      </w:divBdr>
      <w:divsChild>
        <w:div w:id="329797031">
          <w:marLeft w:val="480"/>
          <w:marRight w:val="0"/>
          <w:marTop w:val="0"/>
          <w:marBottom w:val="0"/>
          <w:divBdr>
            <w:top w:val="none" w:sz="0" w:space="0" w:color="auto"/>
            <w:left w:val="none" w:sz="0" w:space="0" w:color="auto"/>
            <w:bottom w:val="none" w:sz="0" w:space="0" w:color="auto"/>
            <w:right w:val="none" w:sz="0" w:space="0" w:color="auto"/>
          </w:divBdr>
          <w:divsChild>
            <w:div w:id="17752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5898">
      <w:bodyDiv w:val="1"/>
      <w:marLeft w:val="0"/>
      <w:marRight w:val="0"/>
      <w:marTop w:val="0"/>
      <w:marBottom w:val="0"/>
      <w:divBdr>
        <w:top w:val="none" w:sz="0" w:space="0" w:color="auto"/>
        <w:left w:val="none" w:sz="0" w:space="0" w:color="auto"/>
        <w:bottom w:val="none" w:sz="0" w:space="0" w:color="auto"/>
        <w:right w:val="none" w:sz="0" w:space="0" w:color="auto"/>
      </w:divBdr>
      <w:divsChild>
        <w:div w:id="25105390">
          <w:marLeft w:val="480"/>
          <w:marRight w:val="0"/>
          <w:marTop w:val="0"/>
          <w:marBottom w:val="0"/>
          <w:divBdr>
            <w:top w:val="none" w:sz="0" w:space="0" w:color="auto"/>
            <w:left w:val="none" w:sz="0" w:space="0" w:color="auto"/>
            <w:bottom w:val="none" w:sz="0" w:space="0" w:color="auto"/>
            <w:right w:val="none" w:sz="0" w:space="0" w:color="auto"/>
          </w:divBdr>
          <w:divsChild>
            <w:div w:id="8314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9956">
      <w:bodyDiv w:val="1"/>
      <w:marLeft w:val="0"/>
      <w:marRight w:val="0"/>
      <w:marTop w:val="0"/>
      <w:marBottom w:val="0"/>
      <w:divBdr>
        <w:top w:val="none" w:sz="0" w:space="0" w:color="auto"/>
        <w:left w:val="none" w:sz="0" w:space="0" w:color="auto"/>
        <w:bottom w:val="none" w:sz="0" w:space="0" w:color="auto"/>
        <w:right w:val="none" w:sz="0" w:space="0" w:color="auto"/>
      </w:divBdr>
      <w:divsChild>
        <w:div w:id="705252261">
          <w:marLeft w:val="480"/>
          <w:marRight w:val="0"/>
          <w:marTop w:val="0"/>
          <w:marBottom w:val="0"/>
          <w:divBdr>
            <w:top w:val="none" w:sz="0" w:space="0" w:color="auto"/>
            <w:left w:val="none" w:sz="0" w:space="0" w:color="auto"/>
            <w:bottom w:val="none" w:sz="0" w:space="0" w:color="auto"/>
            <w:right w:val="none" w:sz="0" w:space="0" w:color="auto"/>
          </w:divBdr>
          <w:divsChild>
            <w:div w:id="1200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889">
      <w:bodyDiv w:val="1"/>
      <w:marLeft w:val="0"/>
      <w:marRight w:val="0"/>
      <w:marTop w:val="0"/>
      <w:marBottom w:val="0"/>
      <w:divBdr>
        <w:top w:val="none" w:sz="0" w:space="0" w:color="auto"/>
        <w:left w:val="none" w:sz="0" w:space="0" w:color="auto"/>
        <w:bottom w:val="none" w:sz="0" w:space="0" w:color="auto"/>
        <w:right w:val="none" w:sz="0" w:space="0" w:color="auto"/>
      </w:divBdr>
      <w:divsChild>
        <w:div w:id="1281297019">
          <w:marLeft w:val="480"/>
          <w:marRight w:val="0"/>
          <w:marTop w:val="0"/>
          <w:marBottom w:val="0"/>
          <w:divBdr>
            <w:top w:val="none" w:sz="0" w:space="0" w:color="auto"/>
            <w:left w:val="none" w:sz="0" w:space="0" w:color="auto"/>
            <w:bottom w:val="none" w:sz="0" w:space="0" w:color="auto"/>
            <w:right w:val="none" w:sz="0" w:space="0" w:color="auto"/>
          </w:divBdr>
          <w:divsChild>
            <w:div w:id="1235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452">
      <w:bodyDiv w:val="1"/>
      <w:marLeft w:val="0"/>
      <w:marRight w:val="0"/>
      <w:marTop w:val="0"/>
      <w:marBottom w:val="0"/>
      <w:divBdr>
        <w:top w:val="none" w:sz="0" w:space="0" w:color="auto"/>
        <w:left w:val="none" w:sz="0" w:space="0" w:color="auto"/>
        <w:bottom w:val="none" w:sz="0" w:space="0" w:color="auto"/>
        <w:right w:val="none" w:sz="0" w:space="0" w:color="auto"/>
      </w:divBdr>
    </w:div>
    <w:div w:id="717317769">
      <w:bodyDiv w:val="1"/>
      <w:marLeft w:val="0"/>
      <w:marRight w:val="0"/>
      <w:marTop w:val="0"/>
      <w:marBottom w:val="0"/>
      <w:divBdr>
        <w:top w:val="none" w:sz="0" w:space="0" w:color="auto"/>
        <w:left w:val="none" w:sz="0" w:space="0" w:color="auto"/>
        <w:bottom w:val="none" w:sz="0" w:space="0" w:color="auto"/>
        <w:right w:val="none" w:sz="0" w:space="0" w:color="auto"/>
      </w:divBdr>
      <w:divsChild>
        <w:div w:id="511187894">
          <w:marLeft w:val="480"/>
          <w:marRight w:val="0"/>
          <w:marTop w:val="0"/>
          <w:marBottom w:val="0"/>
          <w:divBdr>
            <w:top w:val="none" w:sz="0" w:space="0" w:color="auto"/>
            <w:left w:val="none" w:sz="0" w:space="0" w:color="auto"/>
            <w:bottom w:val="none" w:sz="0" w:space="0" w:color="auto"/>
            <w:right w:val="none" w:sz="0" w:space="0" w:color="auto"/>
          </w:divBdr>
          <w:divsChild>
            <w:div w:id="14724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90">
      <w:bodyDiv w:val="1"/>
      <w:marLeft w:val="0"/>
      <w:marRight w:val="0"/>
      <w:marTop w:val="0"/>
      <w:marBottom w:val="0"/>
      <w:divBdr>
        <w:top w:val="none" w:sz="0" w:space="0" w:color="auto"/>
        <w:left w:val="none" w:sz="0" w:space="0" w:color="auto"/>
        <w:bottom w:val="none" w:sz="0" w:space="0" w:color="auto"/>
        <w:right w:val="none" w:sz="0" w:space="0" w:color="auto"/>
      </w:divBdr>
      <w:divsChild>
        <w:div w:id="1910381037">
          <w:marLeft w:val="480"/>
          <w:marRight w:val="0"/>
          <w:marTop w:val="0"/>
          <w:marBottom w:val="0"/>
          <w:divBdr>
            <w:top w:val="none" w:sz="0" w:space="0" w:color="auto"/>
            <w:left w:val="none" w:sz="0" w:space="0" w:color="auto"/>
            <w:bottom w:val="none" w:sz="0" w:space="0" w:color="auto"/>
            <w:right w:val="none" w:sz="0" w:space="0" w:color="auto"/>
          </w:divBdr>
          <w:divsChild>
            <w:div w:id="19796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9319">
      <w:bodyDiv w:val="1"/>
      <w:marLeft w:val="0"/>
      <w:marRight w:val="0"/>
      <w:marTop w:val="0"/>
      <w:marBottom w:val="0"/>
      <w:divBdr>
        <w:top w:val="none" w:sz="0" w:space="0" w:color="auto"/>
        <w:left w:val="none" w:sz="0" w:space="0" w:color="auto"/>
        <w:bottom w:val="none" w:sz="0" w:space="0" w:color="auto"/>
        <w:right w:val="none" w:sz="0" w:space="0" w:color="auto"/>
      </w:divBdr>
      <w:divsChild>
        <w:div w:id="1431001192">
          <w:marLeft w:val="480"/>
          <w:marRight w:val="0"/>
          <w:marTop w:val="0"/>
          <w:marBottom w:val="0"/>
          <w:divBdr>
            <w:top w:val="none" w:sz="0" w:space="0" w:color="auto"/>
            <w:left w:val="none" w:sz="0" w:space="0" w:color="auto"/>
            <w:bottom w:val="none" w:sz="0" w:space="0" w:color="auto"/>
            <w:right w:val="none" w:sz="0" w:space="0" w:color="auto"/>
          </w:divBdr>
          <w:divsChild>
            <w:div w:id="8758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7922">
      <w:bodyDiv w:val="1"/>
      <w:marLeft w:val="0"/>
      <w:marRight w:val="0"/>
      <w:marTop w:val="0"/>
      <w:marBottom w:val="0"/>
      <w:divBdr>
        <w:top w:val="none" w:sz="0" w:space="0" w:color="auto"/>
        <w:left w:val="none" w:sz="0" w:space="0" w:color="auto"/>
        <w:bottom w:val="none" w:sz="0" w:space="0" w:color="auto"/>
        <w:right w:val="none" w:sz="0" w:space="0" w:color="auto"/>
      </w:divBdr>
      <w:divsChild>
        <w:div w:id="1852913552">
          <w:marLeft w:val="480"/>
          <w:marRight w:val="0"/>
          <w:marTop w:val="0"/>
          <w:marBottom w:val="0"/>
          <w:divBdr>
            <w:top w:val="none" w:sz="0" w:space="0" w:color="auto"/>
            <w:left w:val="none" w:sz="0" w:space="0" w:color="auto"/>
            <w:bottom w:val="none" w:sz="0" w:space="0" w:color="auto"/>
            <w:right w:val="none" w:sz="0" w:space="0" w:color="auto"/>
          </w:divBdr>
          <w:divsChild>
            <w:div w:id="1006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3130">
      <w:bodyDiv w:val="1"/>
      <w:marLeft w:val="0"/>
      <w:marRight w:val="0"/>
      <w:marTop w:val="0"/>
      <w:marBottom w:val="0"/>
      <w:divBdr>
        <w:top w:val="none" w:sz="0" w:space="0" w:color="auto"/>
        <w:left w:val="none" w:sz="0" w:space="0" w:color="auto"/>
        <w:bottom w:val="none" w:sz="0" w:space="0" w:color="auto"/>
        <w:right w:val="none" w:sz="0" w:space="0" w:color="auto"/>
      </w:divBdr>
      <w:divsChild>
        <w:div w:id="699284299">
          <w:marLeft w:val="480"/>
          <w:marRight w:val="0"/>
          <w:marTop w:val="0"/>
          <w:marBottom w:val="0"/>
          <w:divBdr>
            <w:top w:val="none" w:sz="0" w:space="0" w:color="auto"/>
            <w:left w:val="none" w:sz="0" w:space="0" w:color="auto"/>
            <w:bottom w:val="none" w:sz="0" w:space="0" w:color="auto"/>
            <w:right w:val="none" w:sz="0" w:space="0" w:color="auto"/>
          </w:divBdr>
          <w:divsChild>
            <w:div w:id="7197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5217">
      <w:bodyDiv w:val="1"/>
      <w:marLeft w:val="0"/>
      <w:marRight w:val="0"/>
      <w:marTop w:val="0"/>
      <w:marBottom w:val="0"/>
      <w:divBdr>
        <w:top w:val="none" w:sz="0" w:space="0" w:color="auto"/>
        <w:left w:val="none" w:sz="0" w:space="0" w:color="auto"/>
        <w:bottom w:val="none" w:sz="0" w:space="0" w:color="auto"/>
        <w:right w:val="none" w:sz="0" w:space="0" w:color="auto"/>
      </w:divBdr>
      <w:divsChild>
        <w:div w:id="350306637">
          <w:marLeft w:val="480"/>
          <w:marRight w:val="0"/>
          <w:marTop w:val="0"/>
          <w:marBottom w:val="0"/>
          <w:divBdr>
            <w:top w:val="none" w:sz="0" w:space="0" w:color="auto"/>
            <w:left w:val="none" w:sz="0" w:space="0" w:color="auto"/>
            <w:bottom w:val="none" w:sz="0" w:space="0" w:color="auto"/>
            <w:right w:val="none" w:sz="0" w:space="0" w:color="auto"/>
          </w:divBdr>
          <w:divsChild>
            <w:div w:id="2593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5384">
      <w:bodyDiv w:val="1"/>
      <w:marLeft w:val="0"/>
      <w:marRight w:val="0"/>
      <w:marTop w:val="0"/>
      <w:marBottom w:val="0"/>
      <w:divBdr>
        <w:top w:val="none" w:sz="0" w:space="0" w:color="auto"/>
        <w:left w:val="none" w:sz="0" w:space="0" w:color="auto"/>
        <w:bottom w:val="none" w:sz="0" w:space="0" w:color="auto"/>
        <w:right w:val="none" w:sz="0" w:space="0" w:color="auto"/>
      </w:divBdr>
      <w:divsChild>
        <w:div w:id="1782917001">
          <w:marLeft w:val="480"/>
          <w:marRight w:val="0"/>
          <w:marTop w:val="0"/>
          <w:marBottom w:val="0"/>
          <w:divBdr>
            <w:top w:val="none" w:sz="0" w:space="0" w:color="auto"/>
            <w:left w:val="none" w:sz="0" w:space="0" w:color="auto"/>
            <w:bottom w:val="none" w:sz="0" w:space="0" w:color="auto"/>
            <w:right w:val="none" w:sz="0" w:space="0" w:color="auto"/>
          </w:divBdr>
          <w:divsChild>
            <w:div w:id="18605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1811">
      <w:bodyDiv w:val="1"/>
      <w:marLeft w:val="0"/>
      <w:marRight w:val="0"/>
      <w:marTop w:val="0"/>
      <w:marBottom w:val="0"/>
      <w:divBdr>
        <w:top w:val="none" w:sz="0" w:space="0" w:color="auto"/>
        <w:left w:val="none" w:sz="0" w:space="0" w:color="auto"/>
        <w:bottom w:val="none" w:sz="0" w:space="0" w:color="auto"/>
        <w:right w:val="none" w:sz="0" w:space="0" w:color="auto"/>
      </w:divBdr>
      <w:divsChild>
        <w:div w:id="1029334866">
          <w:marLeft w:val="480"/>
          <w:marRight w:val="0"/>
          <w:marTop w:val="0"/>
          <w:marBottom w:val="0"/>
          <w:divBdr>
            <w:top w:val="none" w:sz="0" w:space="0" w:color="auto"/>
            <w:left w:val="none" w:sz="0" w:space="0" w:color="auto"/>
            <w:bottom w:val="none" w:sz="0" w:space="0" w:color="auto"/>
            <w:right w:val="none" w:sz="0" w:space="0" w:color="auto"/>
          </w:divBdr>
          <w:divsChild>
            <w:div w:id="14117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1264">
      <w:bodyDiv w:val="1"/>
      <w:marLeft w:val="0"/>
      <w:marRight w:val="0"/>
      <w:marTop w:val="0"/>
      <w:marBottom w:val="0"/>
      <w:divBdr>
        <w:top w:val="none" w:sz="0" w:space="0" w:color="auto"/>
        <w:left w:val="none" w:sz="0" w:space="0" w:color="auto"/>
        <w:bottom w:val="none" w:sz="0" w:space="0" w:color="auto"/>
        <w:right w:val="none" w:sz="0" w:space="0" w:color="auto"/>
      </w:divBdr>
      <w:divsChild>
        <w:div w:id="885025422">
          <w:marLeft w:val="480"/>
          <w:marRight w:val="0"/>
          <w:marTop w:val="0"/>
          <w:marBottom w:val="0"/>
          <w:divBdr>
            <w:top w:val="none" w:sz="0" w:space="0" w:color="auto"/>
            <w:left w:val="none" w:sz="0" w:space="0" w:color="auto"/>
            <w:bottom w:val="none" w:sz="0" w:space="0" w:color="auto"/>
            <w:right w:val="none" w:sz="0" w:space="0" w:color="auto"/>
          </w:divBdr>
          <w:divsChild>
            <w:div w:id="2840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3209">
      <w:bodyDiv w:val="1"/>
      <w:marLeft w:val="0"/>
      <w:marRight w:val="0"/>
      <w:marTop w:val="0"/>
      <w:marBottom w:val="0"/>
      <w:divBdr>
        <w:top w:val="none" w:sz="0" w:space="0" w:color="auto"/>
        <w:left w:val="none" w:sz="0" w:space="0" w:color="auto"/>
        <w:bottom w:val="none" w:sz="0" w:space="0" w:color="auto"/>
        <w:right w:val="none" w:sz="0" w:space="0" w:color="auto"/>
      </w:divBdr>
      <w:divsChild>
        <w:div w:id="1419716260">
          <w:marLeft w:val="480"/>
          <w:marRight w:val="0"/>
          <w:marTop w:val="0"/>
          <w:marBottom w:val="0"/>
          <w:divBdr>
            <w:top w:val="none" w:sz="0" w:space="0" w:color="auto"/>
            <w:left w:val="none" w:sz="0" w:space="0" w:color="auto"/>
            <w:bottom w:val="none" w:sz="0" w:space="0" w:color="auto"/>
            <w:right w:val="none" w:sz="0" w:space="0" w:color="auto"/>
          </w:divBdr>
          <w:divsChild>
            <w:div w:id="953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686">
      <w:bodyDiv w:val="1"/>
      <w:marLeft w:val="0"/>
      <w:marRight w:val="0"/>
      <w:marTop w:val="0"/>
      <w:marBottom w:val="0"/>
      <w:divBdr>
        <w:top w:val="none" w:sz="0" w:space="0" w:color="auto"/>
        <w:left w:val="none" w:sz="0" w:space="0" w:color="auto"/>
        <w:bottom w:val="none" w:sz="0" w:space="0" w:color="auto"/>
        <w:right w:val="none" w:sz="0" w:space="0" w:color="auto"/>
      </w:divBdr>
    </w:div>
    <w:div w:id="2072191252">
      <w:bodyDiv w:val="1"/>
      <w:marLeft w:val="0"/>
      <w:marRight w:val="0"/>
      <w:marTop w:val="0"/>
      <w:marBottom w:val="0"/>
      <w:divBdr>
        <w:top w:val="none" w:sz="0" w:space="0" w:color="auto"/>
        <w:left w:val="none" w:sz="0" w:space="0" w:color="auto"/>
        <w:bottom w:val="none" w:sz="0" w:space="0" w:color="auto"/>
        <w:right w:val="none" w:sz="0" w:space="0" w:color="auto"/>
      </w:divBdr>
    </w:div>
    <w:div w:id="2114857919">
      <w:bodyDiv w:val="1"/>
      <w:marLeft w:val="0"/>
      <w:marRight w:val="0"/>
      <w:marTop w:val="0"/>
      <w:marBottom w:val="0"/>
      <w:divBdr>
        <w:top w:val="none" w:sz="0" w:space="0" w:color="auto"/>
        <w:left w:val="none" w:sz="0" w:space="0" w:color="auto"/>
        <w:bottom w:val="none" w:sz="0" w:space="0" w:color="auto"/>
        <w:right w:val="none" w:sz="0" w:space="0" w:color="auto"/>
      </w:divBdr>
      <w:divsChild>
        <w:div w:id="500201617">
          <w:marLeft w:val="480"/>
          <w:marRight w:val="0"/>
          <w:marTop w:val="0"/>
          <w:marBottom w:val="0"/>
          <w:divBdr>
            <w:top w:val="none" w:sz="0" w:space="0" w:color="auto"/>
            <w:left w:val="none" w:sz="0" w:space="0" w:color="auto"/>
            <w:bottom w:val="none" w:sz="0" w:space="0" w:color="auto"/>
            <w:right w:val="none" w:sz="0" w:space="0" w:color="auto"/>
          </w:divBdr>
          <w:divsChild>
            <w:div w:id="9545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doi.org/10.1016/s0896-6273(03)00838-9" TargetMode="External"/><Relationship Id="rId26" Type="http://schemas.openxmlformats.org/officeDocument/2006/relationships/hyperlink" Target="https://cran.r-project.org/package=psych" TargetMode="External"/><Relationship Id="rId3" Type="http://schemas.openxmlformats.org/officeDocument/2006/relationships/styles" Target="styles.xml"/><Relationship Id="rId21" Type="http://schemas.openxmlformats.org/officeDocument/2006/relationships/hyperlink" Target="https://CRAN.R-project.org/package=lmerTes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80/02643294.2016.1147426" TargetMode="External"/><Relationship Id="rId25" Type="http://schemas.openxmlformats.org/officeDocument/2006/relationships/hyperlink" Target="https://doi.org/10.1037/a002700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RAN.R-project.org/package=lme4" TargetMode="External"/><Relationship Id="rId20" Type="http://schemas.openxmlformats.org/officeDocument/2006/relationships/hyperlink" Target="https://doi.org/10.1038/35090055" TargetMode="External"/><Relationship Id="rId29" Type="http://schemas.openxmlformats.org/officeDocument/2006/relationships/hyperlink" Target="https://doi.org/10.7287/peerj.preprints.2719v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037/h0084295"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162/08989290051137620" TargetMode="External"/><Relationship Id="rId28" Type="http://schemas.openxmlformats.org/officeDocument/2006/relationships/hyperlink" Target="https://doi.org/10.1212/wnl.59.2.238" TargetMode="External"/><Relationship Id="rId10" Type="http://schemas.openxmlformats.org/officeDocument/2006/relationships/image" Target="media/image3.jpeg"/><Relationship Id="rId19" Type="http://schemas.openxmlformats.org/officeDocument/2006/relationships/hyperlink" Target="https://doi.org/10.1093/brain/123.12.2512"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i.org/10.3389/fnhum.2014.00818" TargetMode="External"/><Relationship Id="rId27" Type="http://schemas.openxmlformats.org/officeDocument/2006/relationships/hyperlink" Target="https://doi.org/10.1126/science.1107784" TargetMode="Externa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7B2BE-971E-478F-8AA2-ECF80CA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3600</Words>
  <Characters>21961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Fischer</dc:creator>
  <cp:keywords/>
  <dc:description/>
  <cp:lastModifiedBy>Jesper Fischer</cp:lastModifiedBy>
  <cp:revision>5</cp:revision>
  <dcterms:created xsi:type="dcterms:W3CDTF">2020-06-05T11:37:00Z</dcterms:created>
  <dcterms:modified xsi:type="dcterms:W3CDTF">2020-06-05T11:48:00Z</dcterms:modified>
</cp:coreProperties>
</file>