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2.png" ContentType="image/png"/>
  <Override PartName="/word/media/rId45.png" ContentType="image/png"/>
  <Override PartName="/word/media/rId48.png" ContentType="image/png"/>
  <Override PartName="/word/media/rId53.png" ContentType="image/png"/>
  <Override PartName="/word/media/rId61.png" ContentType="image/png"/>
  <Override PartName="/word/media/rId64.png" ContentType="image/png"/>
  <Override PartName="/word/media/rId70.png" ContentType="image/png"/>
  <Override PartName="/word/media/rId73.png" ContentType="image/png"/>
  <Override PartName="/word/media/rId76.png" ContentType="image/png"/>
  <Override PartName="/word/media/rId83.png" ContentType="image/png"/>
  <Override PartName="/word/media/rId86.png" ContentType="image/png"/>
  <Override PartName="/word/media/rId90.png" ContentType="image/png"/>
  <Override PartName="/word/media/rId36.png" ContentType="image/png"/>
  <Override PartName="/word/media/rId39.png" ContentType="image/png"/>
  <Override PartName="/word/media/rId4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Metacognitive</w:t>
      </w:r>
      <w:r>
        <w:t xml:space="preserve"> </w:t>
      </w:r>
      <w:r>
        <w:t xml:space="preserve">uncertainty</w:t>
      </w:r>
      <w:r>
        <w:t xml:space="preserve"> </w:t>
      </w:r>
      <w:r>
        <w:t xml:space="preserve">in</w:t>
      </w:r>
      <w:r>
        <w:t xml:space="preserve"> </w:t>
      </w:r>
      <w:r>
        <w:t xml:space="preserve">Correct</w:t>
      </w:r>
      <w:r>
        <w:t xml:space="preserve"> </w:t>
      </w:r>
      <w:r>
        <w:t xml:space="preserve">and</w:t>
      </w:r>
      <w:r>
        <w:t xml:space="preserve"> </w:t>
      </w:r>
      <w:r>
        <w:t xml:space="preserve">Error</w:t>
      </w:r>
      <w:r>
        <w:t xml:space="preserve"> </w:t>
      </w:r>
      <w:r>
        <w:t xml:space="preserve">trials</w:t>
      </w:r>
      <w:r>
        <w:t xml:space="preserve"> </w:t>
      </w:r>
      <w:r>
        <w:t xml:space="preserve">across</w:t>
      </w:r>
      <w:r>
        <w:t xml:space="preserve"> </w:t>
      </w:r>
      <w:r>
        <w:t xml:space="preserve">inter-stimulus-intervals</w:t>
      </w:r>
    </w:p>
    <w:p>
      <w:pPr>
        <w:pStyle w:val="Author"/>
      </w:pPr>
      <w:r>
        <w:t xml:space="preserve">Jesper</w:t>
      </w:r>
      <w:r>
        <w:t xml:space="preserve"> </w:t>
      </w:r>
      <w:r>
        <w:t xml:space="preserve">Fischer</w:t>
      </w:r>
      <w:r>
        <w:t xml:space="preserve"> </w:t>
      </w:r>
      <w:r>
        <w:t xml:space="preserve">Ehmsen</w:t>
      </w:r>
      <w:r>
        <w:rPr>
          <w:vertAlign w:val="superscript"/>
        </w:rPr>
        <w:t xml:space="preserve">1</w:t>
      </w:r>
      <w:r>
        <w:t xml:space="preserve">,</w:t>
      </w:r>
      <w:r>
        <w:t xml:space="preserve"> </w:t>
      </w:r>
      <w:r>
        <w:t xml:space="preserve">Siebe</w:t>
      </w:r>
      <w:r>
        <w:t xml:space="preserve"> </w:t>
      </w:r>
      <w:r>
        <w:t xml:space="preserve">Everaets</w:t>
      </w:r>
      <w:r>
        <w:rPr>
          <w:vertAlign w:val="superscript"/>
        </w:rPr>
        <w:t xml:space="preserve">xx</w:t>
      </w:r>
      <w:r>
        <w:t xml:space="preserve">,</w:t>
      </w:r>
      <w:r>
        <w:t xml:space="preserve"> </w:t>
      </w:r>
      <w:r>
        <w:t xml:space="preserve">Arthur</w:t>
      </w:r>
      <w:r>
        <w:t xml:space="preserve"> </w:t>
      </w:r>
      <w:r>
        <w:t xml:space="preserve">S.</w:t>
      </w:r>
      <w:r>
        <w:t xml:space="preserve"> </w:t>
      </w:r>
      <w:r>
        <w:t xml:space="preserve">Courtin</w:t>
      </w:r>
      <w:r>
        <w:rPr>
          <w:vertAlign w:val="superscript"/>
        </w:rPr>
        <w:t xml:space="preserve">1</w:t>
      </w:r>
      <w:r>
        <w:t xml:space="preserve">,</w:t>
      </w:r>
      <w:r>
        <w:t xml:space="preserve"> </w:t>
      </w:r>
      <w:r>
        <w:t xml:space="preserve">Kelly</w:t>
      </w:r>
      <w:r>
        <w:t xml:space="preserve"> </w:t>
      </w:r>
      <w:r>
        <w:t xml:space="preserve">Hoogervorst</w:t>
      </w:r>
      <w:r>
        <w:rPr>
          <w:vertAlign w:val="superscript"/>
        </w:rPr>
        <w:t xml:space="preserve">1</w:t>
      </w:r>
      <w:r>
        <w:t xml:space="preserve">,</w:t>
      </w:r>
      <w:r>
        <w:t xml:space="preserve"> </w:t>
      </w:r>
      <w:r>
        <w:t xml:space="preserve">Micah</w:t>
      </w:r>
      <w:r>
        <w:t xml:space="preserve"> </w:t>
      </w:r>
      <w:r>
        <w:t xml:space="preserve">G.</w:t>
      </w:r>
      <w:r>
        <w:t xml:space="preserve"> </w:t>
      </w:r>
      <w:r>
        <w:t xml:space="preserve">Allen</w:t>
      </w:r>
      <w:r>
        <w:rPr>
          <w:vertAlign w:val="superscript"/>
        </w:rPr>
        <w:t xml:space="preserve">1,2,*</w:t>
      </w:r>
      <w:r>
        <w:t xml:space="preserve">,</w:t>
      </w:r>
      <w:r>
        <w:t xml:space="preserve"> </w:t>
      </w:r>
      <w:r>
        <w:t xml:space="preserve">Francesca</w:t>
      </w:r>
      <w:r>
        <w:t xml:space="preserve"> </w:t>
      </w:r>
      <w:r>
        <w:t xml:space="preserve">Fardo</w:t>
      </w:r>
      <w:r>
        <w:rPr>
          <w:vertAlign w:val="superscript"/>
        </w:rPr>
        <w:t xml:space="preserve">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itletext"/>
      </w:pPr>
      <w:r>
        <w:rPr>
          <w:vertAlign w:val="superscript"/>
        </w:rPr>
        <w:t xml:space="preserve">1</w:t>
      </w:r>
      <w:r>
        <w:t xml:space="preserve">Center of Functionally Integrative Neuroscience (CFIN), Department of Clinical Medicine, Aarhus University</w:t>
      </w:r>
    </w:p>
    <w:p>
      <w:pPr>
        <w:pStyle w:val="Titletext"/>
      </w:pPr>
      <w:r>
        <w:rPr>
          <w:vertAlign w:val="superscript"/>
        </w:rPr>
        <w:t xml:space="preserve">2</w:t>
      </w:r>
      <w:r>
        <w:t xml:space="preserve">Cambridge Psychiatry, University of Cambridge, United Kingdom</w:t>
      </w:r>
    </w:p>
    <w:p>
      <w:pPr>
        <w:pStyle w:val="Titletext"/>
      </w:pPr>
      <w:r>
        <w:rPr>
          <w:vertAlign w:val="superscript"/>
        </w:rPr>
        <w:t xml:space="preserve">3</w:t>
      </w:r>
      <w:r>
        <w:t xml:space="preserve">Danish Pain Research Center, Department of Clinical Medicine, Aarhus University</w:t>
      </w:r>
    </w:p>
    <w:p>
      <w:pPr>
        <w:pStyle w:val="Titletext"/>
      </w:pPr>
      <w:r>
        <w:rPr>
          <w:vertAlign w:val="superscript"/>
        </w:rPr>
        <w:t xml:space="preserve">*</w:t>
      </w:r>
      <w:r>
        <w:t xml:space="preserve">Equal contributions</w:t>
      </w:r>
    </w:p>
    <w:p>
      <w:pPr>
        <w:pStyle w:val="Titletext"/>
      </w:pPr>
      <w:r>
        <w:t xml:space="preserve">Corresponding author: Jesper Fischer Ehmsen (</w:t>
      </w:r>
      <w:hyperlink r:id="rId20">
        <w:r>
          <w:rPr>
            <w:rStyle w:val="Hyperlink"/>
          </w:rPr>
          <w:t xml:space="preserve">jesperfischer@cfin.au.dk</w:t>
        </w:r>
      </w:hyperlink>
      <w:r>
        <w:t xml:space="preserve">)</w:t>
      </w:r>
    </w:p>
    <w:p>
      <w:r>
        <w:pict>
          <v:rect style="width:0;height:1.5pt" o:hralign="center" o:hrstd="t" o:hr="t"/>
        </w:pict>
      </w:r>
    </w:p>
    <w:p>
      <w:pPr>
        <w:pStyle w:val="FirstParagraph"/>
      </w:pPr>
      <w:r>
        <w:t xml:space="preserve">This pre-registration consists of 3 parts;</w:t>
      </w:r>
      <w:r>
        <w:t xml:space="preserve"> </w:t>
      </w:r>
      <w:r>
        <w:t xml:space="preserve">1.</w:t>
      </w:r>
      <w:r>
        <w:t xml:space="preserve"> </w:t>
      </w:r>
      <w:r>
        <w:rPr>
          <w:b/>
          <w:bCs/>
        </w:rPr>
        <w:t xml:space="preserve">considerations of models and empirical data of perceptual decision making tasks with confidence ratings</w:t>
      </w:r>
      <w:r>
        <w:t xml:space="preserve"> </w:t>
      </w:r>
      <w:r>
        <w:t xml:space="preserve">2.</w:t>
      </w:r>
      <w:r>
        <w:t xml:space="preserve"> </w:t>
      </w:r>
      <w:r>
        <w:rPr>
          <w:b/>
          <w:bCs/>
        </w:rPr>
        <w:t xml:space="preserve">Outlining two computational models</w:t>
      </w:r>
      <w:r>
        <w:t xml:space="preserve"> </w:t>
      </w:r>
      <w:r>
        <w:t xml:space="preserve">3.</w:t>
      </w:r>
      <w:r>
        <w:t xml:space="preserve"> </w:t>
      </w:r>
      <w:r>
        <w:rPr>
          <w:b/>
          <w:bCs/>
        </w:rPr>
        <w:t xml:space="preserve">Design, methods, hypotheses and sample size considerations of the current study.</w:t>
      </w:r>
    </w:p>
    <w:p>
      <w:pPr>
        <w:pStyle w:val="BodyText"/>
      </w:pPr>
      <w:r>
        <w:t xml:space="preserve">These three parts are covered in 3 separate documents, with this document including them all.</w:t>
      </w:r>
    </w:p>
    <w:p>
      <w:r>
        <w:pict>
          <v:rect style="width:0;height:1.5pt" o:hralign="center" o:hrstd="t" o:hr="t"/>
        </w:pict>
      </w:r>
    </w:p>
    <w:bookmarkStart w:id="26" w:name="Xa9c7f0407170dbfea8e73aa65b4ac71689f4a38"/>
    <w:p>
      <w:pPr>
        <w:pStyle w:val="Heading1"/>
      </w:pPr>
      <w:r>
        <w:t xml:space="preserve">Part 1: Perceptual Decision-Making with Confidence</w:t>
      </w:r>
    </w:p>
    <w:p>
      <w:pPr>
        <w:pStyle w:val="FirstParagraph"/>
      </w:pPr>
      <w:r>
        <w:t xml:space="preserve">Metacognition, the ability to reflect on one’s own cognitive processes, is commonly studied through confidence ratings in decision-making tasks. In this document we highlight empirical findings and experimental considerations when investigating perceptual decision making with confidence ratings.</w:t>
      </w:r>
    </w:p>
    <w:p>
      <w:pPr>
        <w:pStyle w:val="BodyText"/>
      </w:pPr>
      <w:r>
        <w:t xml:space="preserve">We believe that there are three main aspects of confidence ratings and their relationship to choices.</w:t>
      </w:r>
    </w:p>
    <w:p>
      <w:pPr>
        <w:numPr>
          <w:ilvl w:val="0"/>
          <w:numId w:val="1001"/>
        </w:numPr>
      </w:pPr>
      <w:r>
        <w:t xml:space="preserve">Confidence ratings reflect a noisy, subjective probability of being correct or self-consistency, that incorporates response biases rather than purely objective performance</w:t>
      </w:r>
      <w:r>
        <w:t xml:space="preserve"> </w:t>
      </w:r>
      <w:r>
        <w:t xml:space="preserve">(</w:t>
      </w:r>
      <w:hyperlink w:anchor="X30c5369861e975d9df905a51ca7c63256761373">
        <w:r>
          <w:rPr>
            <w:rStyle w:val="Hyperlink"/>
          </w:rPr>
          <w:t xml:space="preserve">Caziot and Mamassian 2021</w:t>
        </w:r>
      </w:hyperlink>
      <w:r>
        <w:t xml:space="preserve">;</w:t>
      </w:r>
      <w:r>
        <w:t xml:space="preserve"> </w:t>
      </w:r>
      <w:hyperlink w:anchor="X46966a38cbd74fb50498a152c9bf28bbb287aa8">
        <w:r>
          <w:rPr>
            <w:rStyle w:val="Hyperlink"/>
          </w:rPr>
          <w:t xml:space="preserve">Sánchez-Fuenzalida et al. 2025</w:t>
        </w:r>
      </w:hyperlink>
      <w:r>
        <w:t xml:space="preserve">;</w:t>
      </w:r>
      <w:r>
        <w:t xml:space="preserve"> </w:t>
      </w:r>
      <w:hyperlink w:anchor="X64e7f6e0e19cf29ffc96939a6f28439219cc540">
        <w:r>
          <w:rPr>
            <w:rStyle w:val="Hyperlink"/>
          </w:rPr>
          <w:t xml:space="preserve">Mihali et al. 2023</w:t>
        </w:r>
      </w:hyperlink>
      <w:r>
        <w:t xml:space="preserve">;</w:t>
      </w:r>
      <w:r>
        <w:t xml:space="preserve"> </w:t>
      </w:r>
      <w:hyperlink w:anchor="X0e05a1d36821cc5e369dc38bd609955aca51dbd">
        <w:r>
          <w:rPr>
            <w:rStyle w:val="Hyperlink"/>
          </w:rPr>
          <w:t xml:space="preserve">Navajas et al. 2017</w:t>
        </w:r>
      </w:hyperlink>
      <w:r>
        <w:t xml:space="preserve">)</w:t>
      </w:r>
      <w:r>
        <w:t xml:space="preserve">.</w:t>
      </w:r>
    </w:p>
    <w:p>
      <w:pPr>
        <w:numPr>
          <w:ilvl w:val="0"/>
          <w:numId w:val="1001"/>
        </w:numPr>
      </w:pPr>
      <w:r>
        <w:t xml:space="preserve">Confidence judgments under perform relative to first-order accuracy, (i.e. 90% Accuracy might produce 80% confidence)</w:t>
      </w:r>
      <w:r>
        <w:t xml:space="preserve"> </w:t>
      </w:r>
      <w:r>
        <w:t xml:space="preserve">(</w:t>
      </w:r>
      <w:hyperlink w:anchor="X039c3fb8cd9971bd5556fd6455c15268f260ac5">
        <w:r>
          <w:rPr>
            <w:rStyle w:val="Hyperlink"/>
          </w:rPr>
          <w:t xml:space="preserve">Shekhar and Rahnev 2021</w:t>
        </w:r>
      </w:hyperlink>
      <w:r>
        <w:t xml:space="preserve">)</w:t>
      </w:r>
      <w:r>
        <w:t xml:space="preserve">.</w:t>
      </w:r>
    </w:p>
    <w:p>
      <w:pPr>
        <w:numPr>
          <w:ilvl w:val="0"/>
          <w:numId w:val="1001"/>
        </w:numPr>
      </w:pPr>
      <w:r>
        <w:t xml:space="preserve">Metacognition and error-monitoring are functionally related systems. Being confident about an error is a form of error-monitoring</w:t>
      </w:r>
      <w:r>
        <w:t xml:space="preserve"> </w:t>
      </w:r>
      <w:r>
        <w:t xml:space="preserve">(</w:t>
      </w:r>
      <w:hyperlink w:anchor="X5a8f06f3d7062f2df1ae971424d52ce01b44f4b">
        <w:r>
          <w:rPr>
            <w:rStyle w:val="Hyperlink"/>
          </w:rPr>
          <w:t xml:space="preserve">Yeung and Summerfield 2012</w:t>
        </w:r>
      </w:hyperlink>
      <w:r>
        <w:t xml:space="preserve">;</w:t>
      </w:r>
      <w:r>
        <w:t xml:space="preserve"> </w:t>
      </w:r>
      <w:hyperlink w:anchor="Xeae48fedea86c53543fba9d2827aa5e03d67267">
        <w:r>
          <w:rPr>
            <w:rStyle w:val="Hyperlink"/>
          </w:rPr>
          <w:t xml:space="preserve">Stephen M. Fleming and Daw 2017</w:t>
        </w:r>
      </w:hyperlink>
      <w:r>
        <w:t xml:space="preserve">;</w:t>
      </w:r>
      <w:r>
        <w:t xml:space="preserve"> </w:t>
      </w:r>
      <w:hyperlink w:anchor="Xabc639708171dc8b67f15e15fe5eb9a4daee6e0">
        <w:r>
          <w:rPr>
            <w:rStyle w:val="Hyperlink"/>
          </w:rPr>
          <w:t xml:space="preserve">Öztel and Balcı 2024</w:t>
        </w:r>
      </w:hyperlink>
      <w:r>
        <w:t xml:space="preserve">)</w:t>
      </w:r>
      <w:r>
        <w:t xml:space="preserve">.</w:t>
      </w:r>
    </w:p>
    <w:bookmarkStart w:id="22" w:name="X21b32027324e8e1a71723001b1391981e108337"/>
    <w:p>
      <w:pPr>
        <w:pStyle w:val="Heading2"/>
      </w:pPr>
      <w:r>
        <w:t xml:space="preserve">Models of perceptual decision making and metacognition</w:t>
      </w:r>
    </w:p>
    <w:p>
      <w:pPr>
        <w:pStyle w:val="FirstParagraph"/>
      </w:pPr>
      <w:r>
        <w:t xml:space="preserve">Computational models of metacognition typically fall into two categories:</w:t>
      </w:r>
      <w:r>
        <w:t xml:space="preserve"> </w:t>
      </w:r>
      <w:r>
        <w:rPr>
          <w:b/>
          <w:bCs/>
        </w:rPr>
        <w:t xml:space="preserve">static models</w:t>
      </w:r>
      <w:r>
        <w:t xml:space="preserve"> </w:t>
      </w:r>
      <w:r>
        <w:t xml:space="preserve">based on Signal Detection Theory (SDT) and</w:t>
      </w:r>
      <w:r>
        <w:t xml:space="preserve"> </w:t>
      </w:r>
      <w:r>
        <w:rPr>
          <w:b/>
          <w:bCs/>
        </w:rPr>
        <w:t xml:space="preserve">dynamic models</w:t>
      </w:r>
      <w:r>
        <w:t xml:space="preserve"> </w:t>
      </w:r>
      <w:r>
        <w:t xml:space="preserve">based on evidence accumulation (EA).</w:t>
      </w:r>
    </w:p>
    <w:p>
      <w:pPr>
        <w:pStyle w:val="BodyText"/>
      </w:pPr>
      <w:r>
        <w:t xml:space="preserve">Static models describe choice and confidence as originating from a static process of acquiring a fixed evidence per trial. This evidence is then used independently or in conjunction with additional information to produce the confidence ratings.</w:t>
      </w:r>
    </w:p>
    <w:p>
      <w:pPr>
        <w:pStyle w:val="BodyText"/>
      </w:pPr>
      <w:r>
        <w:t xml:space="preserve">Dynamic models additionally account for response times by assuming that evidence is accumulated over a time period and when a decision boundary is reached (enough evidence for a choice has been collected) a choice is made. Confidence is then thought to be generated by additional evidence accumulation in the post-decisional time window.</w:t>
      </w:r>
    </w:p>
    <w:p>
      <w:pPr>
        <w:pStyle w:val="BodyText"/>
      </w:pPr>
      <w:r>
        <w:t xml:space="preserve">Both of these approaches can be understood as (approximately) optimal solutions to partially observable Markov decision processes under different assumptions. In most perceptual decision making tasks these two types of models are not mutually exclusive and can be seen as extensions of one another. I.e. the dynamic models being extensions of the static models.</w:t>
      </w:r>
    </w:p>
    <w:bookmarkStart w:id="21" w:name="patterns-of-confidence-ratings"/>
    <w:p>
      <w:pPr>
        <w:pStyle w:val="Heading3"/>
      </w:pPr>
      <w:r>
        <w:t xml:space="preserve">Patterns of Confidence ratings</w:t>
      </w:r>
    </w:p>
    <w:p>
      <w:pPr>
        <w:pStyle w:val="FirstParagraph"/>
      </w:pPr>
      <w:r>
        <w:t xml:space="preserve">Metacognitive models regardless of originating from EA or SDT need to be able to capture several empirical patterns observed in the literature of both binary choices and confidence ratings.</w:t>
      </w:r>
    </w:p>
    <w:p>
      <w:pPr>
        <w:numPr>
          <w:ilvl w:val="0"/>
          <w:numId w:val="1002"/>
        </w:numPr>
      </w:pPr>
      <w:r>
        <w:rPr>
          <w:b/>
          <w:bCs/>
        </w:rPr>
        <w:t xml:space="preserve">Performance increases with stimulus strength</w:t>
      </w:r>
      <w:r>
        <w:t xml:space="preserve">: Stronger stimuli yield higher accuracy</w:t>
      </w:r>
    </w:p>
    <w:p>
      <w:pPr>
        <w:numPr>
          <w:ilvl w:val="0"/>
          <w:numId w:val="1002"/>
        </w:numPr>
      </w:pPr>
      <w:r>
        <w:rPr>
          <w:b/>
          <w:bCs/>
        </w:rPr>
        <w:t xml:space="preserve">Confidence curves shifts in tandem with binary choice curves</w:t>
      </w:r>
      <w:r>
        <w:t xml:space="preserve">: As the psychometric function, governing the choice probability, moves from unbiased (threshold at 0) so does the confidence curves. Meaning that the lowest confidence ratings for correct trials are at the stimulus value of the threshold</w:t>
      </w:r>
      <w:r>
        <w:t xml:space="preserve"> </w:t>
      </w:r>
      <w:r>
        <w:t xml:space="preserve">(</w:t>
      </w:r>
      <w:hyperlink w:anchor="X30c5369861e975d9df905a51ca7c63256761373">
        <w:r>
          <w:rPr>
            <w:rStyle w:val="Hyperlink"/>
          </w:rPr>
          <w:t xml:space="preserve">Caziot and Mamassian 2021</w:t>
        </w:r>
      </w:hyperlink>
      <w:r>
        <w:t xml:space="preserve">;</w:t>
      </w:r>
      <w:r>
        <w:t xml:space="preserve"> </w:t>
      </w:r>
      <w:hyperlink w:anchor="X46966a38cbd74fb50498a152c9bf28bbb287aa8">
        <w:r>
          <w:rPr>
            <w:rStyle w:val="Hyperlink"/>
          </w:rPr>
          <w:t xml:space="preserve">Sánchez-Fuenzalida et al. 2025</w:t>
        </w:r>
      </w:hyperlink>
      <w:r>
        <w:t xml:space="preserve">;</w:t>
      </w:r>
      <w:r>
        <w:t xml:space="preserve"> </w:t>
      </w:r>
      <w:hyperlink w:anchor="X64e7f6e0e19cf29ffc96939a6f28439219cc540">
        <w:r>
          <w:rPr>
            <w:rStyle w:val="Hyperlink"/>
          </w:rPr>
          <w:t xml:space="preserve">Mihali et al. 2023</w:t>
        </w:r>
      </w:hyperlink>
      <w:r>
        <w:t xml:space="preserve">)</w:t>
      </w:r>
      <w:r>
        <w:t xml:space="preserve">.</w:t>
      </w:r>
    </w:p>
    <w:p>
      <w:pPr>
        <w:numPr>
          <w:ilvl w:val="0"/>
          <w:numId w:val="1002"/>
        </w:numPr>
      </w:pPr>
      <w:r>
        <w:rPr>
          <w:b/>
          <w:bCs/>
        </w:rPr>
        <w:t xml:space="preserve">Confidence increases with stimulus strength</w:t>
      </w:r>
      <w:r>
        <w:t xml:space="preserve">: Stronger stimuli yield higher Confidence ratings (conditional on accuracy, see below)</w:t>
      </w:r>
      <w:r>
        <w:t xml:space="preserve"> </w:t>
      </w:r>
      <w:r>
        <w:t xml:space="preserve">(</w:t>
      </w:r>
      <w:hyperlink w:anchor="X3106581dced414cd7bebbbba12c14a5bb60212b">
        <w:r>
          <w:rPr>
            <w:rStyle w:val="Hyperlink"/>
          </w:rPr>
          <w:t xml:space="preserve">Hangya et al. 2016</w:t>
        </w:r>
      </w:hyperlink>
      <w:r>
        <w:t xml:space="preserve">;</w:t>
      </w:r>
      <w:r>
        <w:t xml:space="preserve"> </w:t>
      </w:r>
      <w:hyperlink w:anchor="X61ad415f734e98204b0ba2a445295d3709e19f3">
        <w:r>
          <w:rPr>
            <w:rStyle w:val="Hyperlink"/>
          </w:rPr>
          <w:t xml:space="preserve">Sanders et al. 2016</w:t>
        </w:r>
      </w:hyperlink>
      <w:r>
        <w:t xml:space="preserve">)</w:t>
      </w:r>
    </w:p>
    <w:p>
      <w:pPr>
        <w:numPr>
          <w:ilvl w:val="0"/>
          <w:numId w:val="1002"/>
        </w:numPr>
      </w:pPr>
      <w:r>
        <w:rPr>
          <w:b/>
          <w:bCs/>
        </w:rPr>
        <w:t xml:space="preserve">Confidence varies with accuracy</w:t>
      </w:r>
      <w:r>
        <w:t xml:space="preserve">: The relationship between confidence and stimulus strength depends on response correctness, with correct trials showing higher confidence than incorrect.</w:t>
      </w:r>
      <w:r>
        <w:t xml:space="preserve"> </w:t>
      </w:r>
      <w:r>
        <w:t xml:space="preserve">(</w:t>
      </w:r>
      <w:hyperlink w:anchor="X3106581dced414cd7bebbbba12c14a5bb60212b">
        <w:r>
          <w:rPr>
            <w:rStyle w:val="Hyperlink"/>
          </w:rPr>
          <w:t xml:space="preserve">Hangya et al. 2016</w:t>
        </w:r>
      </w:hyperlink>
      <w:r>
        <w:t xml:space="preserve">;</w:t>
      </w:r>
      <w:r>
        <w:t xml:space="preserve"> </w:t>
      </w:r>
      <w:hyperlink w:anchor="X61ad415f734e98204b0ba2a445295d3709e19f3">
        <w:r>
          <w:rPr>
            <w:rStyle w:val="Hyperlink"/>
          </w:rPr>
          <w:t xml:space="preserve">Sanders et al. 2016</w:t>
        </w:r>
      </w:hyperlink>
      <w:r>
        <w:t xml:space="preserve">)</w:t>
      </w:r>
    </w:p>
    <w:p>
      <w:pPr>
        <w:numPr>
          <w:ilvl w:val="1"/>
          <w:numId w:val="1003"/>
        </w:numPr>
      </w:pPr>
      <w:r>
        <w:rPr>
          <w:b/>
          <w:bCs/>
        </w:rPr>
        <w:t xml:space="preserve">“</w:t>
      </w:r>
      <w:r>
        <w:rPr>
          <w:b/>
          <w:bCs/>
        </w:rPr>
        <w:t xml:space="preserve">Folded-X</w:t>
      </w:r>
      <w:r>
        <w:rPr>
          <w:b/>
          <w:bCs/>
        </w:rPr>
        <w:t xml:space="preserve">”</w:t>
      </w:r>
      <w:r>
        <w:rPr>
          <w:b/>
          <w:bCs/>
        </w:rPr>
        <w:t xml:space="preserve"> </w:t>
      </w:r>
      <w:r>
        <w:rPr>
          <w:b/>
          <w:bCs/>
        </w:rPr>
        <w:t xml:space="preserve">pattern</w:t>
      </w:r>
      <w:r>
        <w:t xml:space="preserve">: Confidence sometimes increases with stimulus strength for correct responses but decreases (or plateaus) for errors, considered a signature of metacognition</w:t>
      </w:r>
      <w:r>
        <w:t xml:space="preserve"> </w:t>
      </w:r>
      <w:r>
        <w:t xml:space="preserve">(</w:t>
      </w:r>
      <w:hyperlink w:anchor="X3106581dced414cd7bebbbba12c14a5bb60212b">
        <w:r>
          <w:rPr>
            <w:rStyle w:val="Hyperlink"/>
          </w:rPr>
          <w:t xml:space="preserve">Hangya et al. 2016</w:t>
        </w:r>
      </w:hyperlink>
      <w:r>
        <w:t xml:space="preserve">;</w:t>
      </w:r>
      <w:r>
        <w:t xml:space="preserve"> </w:t>
      </w:r>
      <w:hyperlink w:anchor="X61ad415f734e98204b0ba2a445295d3709e19f3">
        <w:r>
          <w:rPr>
            <w:rStyle w:val="Hyperlink"/>
          </w:rPr>
          <w:t xml:space="preserve">Sanders et al. 2016</w:t>
        </w:r>
      </w:hyperlink>
      <w:r>
        <w:t xml:space="preserve">)</w:t>
      </w:r>
    </w:p>
    <w:p>
      <w:pPr>
        <w:numPr>
          <w:ilvl w:val="1"/>
          <w:numId w:val="1003"/>
        </w:numPr>
      </w:pPr>
      <w:r>
        <w:rPr>
          <w:b/>
          <w:bCs/>
        </w:rPr>
        <w:t xml:space="preserve">“</w:t>
      </w:r>
      <w:r>
        <w:rPr>
          <w:b/>
          <w:bCs/>
        </w:rPr>
        <w:t xml:space="preserve">Double-increase</w:t>
      </w:r>
      <w:r>
        <w:rPr>
          <w:b/>
          <w:bCs/>
        </w:rPr>
        <w:t xml:space="preserve">”</w:t>
      </w:r>
      <w:r>
        <w:rPr>
          <w:b/>
          <w:bCs/>
        </w:rPr>
        <w:t xml:space="preserve"> </w:t>
      </w:r>
      <w:r>
        <w:rPr>
          <w:b/>
          <w:bCs/>
        </w:rPr>
        <w:t xml:space="preserve">pattern</w:t>
      </w:r>
      <w:r>
        <w:t xml:space="preserve">: Confidence increases with stimulus strength for both correct and incorrect responses</w:t>
      </w:r>
    </w:p>
    <w:p>
      <w:pPr>
        <w:pStyle w:val="FirstParagraph"/>
      </w:pPr>
      <w:r>
        <w:t xml:space="preserve">Recent work suggests these two differing patterns of confidence, arise from different experimental manipulations</w:t>
      </w:r>
      <w:r>
        <w:t xml:space="preserve"> </w:t>
      </w:r>
      <w:r>
        <w:t xml:space="preserve">(</w:t>
      </w:r>
      <w:hyperlink w:anchor="Xef172948e69298fe51548e7c42052b1014059e0">
        <w:r>
          <w:rPr>
            <w:rStyle w:val="Hyperlink"/>
          </w:rPr>
          <w:t xml:space="preserve">Xue et al. 2026</w:t>
        </w:r>
      </w:hyperlink>
      <w:r>
        <w:t xml:space="preserve">;</w:t>
      </w:r>
      <w:r>
        <w:t xml:space="preserve"> </w:t>
      </w:r>
      <w:hyperlink w:anchor="X712a0d600554927d1bef613d68fc37b92fb770e">
        <w:r>
          <w:rPr>
            <w:rStyle w:val="Hyperlink"/>
          </w:rPr>
          <w:t xml:space="preserve">Fung et al. 2025</w:t>
        </w:r>
      </w:hyperlink>
      <w:r>
        <w:t xml:space="preserve">)</w:t>
      </w:r>
      <w:r>
        <w:t xml:space="preserve">:</w:t>
      </w:r>
    </w:p>
    <w:p>
      <w:pPr>
        <w:numPr>
          <w:ilvl w:val="0"/>
          <w:numId w:val="1004"/>
        </w:numPr>
      </w:pPr>
      <w:r>
        <w:rPr>
          <w:b/>
          <w:bCs/>
        </w:rPr>
        <w:t xml:space="preserve">Folded-X</w:t>
      </w:r>
      <w:r>
        <w:t xml:space="preserve">: Emerges when manipulating decision-relevant stimulus properties (e.g., coherence in RDM)</w:t>
      </w:r>
    </w:p>
    <w:p>
      <w:pPr>
        <w:numPr>
          <w:ilvl w:val="0"/>
          <w:numId w:val="1004"/>
        </w:numPr>
      </w:pPr>
      <w:r>
        <w:rPr>
          <w:b/>
          <w:bCs/>
        </w:rPr>
        <w:t xml:space="preserve">Double-increase</w:t>
      </w:r>
      <w:r>
        <w:t xml:space="preserve">: Occurs when manipulating auxiliary difficulty markers (e.g., stimulus visibility).</w:t>
      </w:r>
    </w:p>
    <w:p>
      <w:pPr>
        <w:pStyle w:val="FirstParagraph"/>
      </w:pPr>
      <w:r>
        <w:t xml:space="preserve">These recent studies investigating 4a and 4b show these patterns on a confidence scale that ranges from guessing to certain. This highly limits how much the incorrect side of the confidence curve can express, as we will argue for in the next section. Furthermore, if subjects are not able express that they made an error, one might argue that this cannot be error-monitoring, even if confidence ratings for incorrect trials decrease as a function of stimulus intensity increasing.</w:t>
      </w:r>
    </w:p>
    <w:p>
      <w:pPr>
        <w:pStyle w:val="BodyText"/>
      </w:pPr>
      <w:r>
        <w:t xml:space="preserve">These patterns of confidence can therefore be viewed in light of error-monitoring, but only when a particular confidence scale is used, where subjects are able to express they made a mistake. Furthermore, as expressed below, confidence ratings need to be administered after the binary choice and not simultaneous with the choice in order for subjects to make a mistake and then be aware of it. If subjects choose and rate simultaneously a folded X-pattern would mean that the subject deliberately answers incorrectly.</w:t>
      </w:r>
    </w:p>
    <w:p>
      <w:pPr>
        <w:pStyle w:val="BodyText"/>
      </w:pPr>
      <w:r>
        <w:t xml:space="preserve">To summarize, only a full confidence scale ranging from incorrect to correct and a sequential design of choice followed by confidence rating give subjects the ability to demonstrate error-monitoring which would lead to a full folded-X pattern. This full folded-X pattern would have confidence ratings for incorrect trials go below the middle of the scale which expresses</w:t>
      </w:r>
      <w:r>
        <w:t xml:space="preserve"> </w:t>
      </w:r>
      <w:r>
        <w:t xml:space="preserve">“</w:t>
      </w:r>
      <w:r>
        <w:t xml:space="preserve">guessing</w:t>
      </w:r>
      <w:r>
        <w:t xml:space="preserve">”</w:t>
      </w:r>
      <w:r>
        <w:t xml:space="preserve">. Only in such a case could the folded-X reflect functioning error-monitoring (confidence decreases for errors), while the double-increase pattern would suggest limited or no error-monitoring.</w:t>
      </w:r>
    </w:p>
    <w:p>
      <w:pPr>
        <w:pStyle w:val="BodyText"/>
      </w:pPr>
      <w:r>
        <w:t xml:space="preserve">below we describe in more detail how experimental designs and measurement scale can influence the type of data and the interactions one might observe.</w:t>
      </w:r>
    </w:p>
    <w:bookmarkEnd w:id="21"/>
    <w:bookmarkEnd w:id="22"/>
    <w:bookmarkStart w:id="23" w:name="Xb3882120f231be116dda4d489e655c16f06fadd"/>
    <w:p>
      <w:pPr>
        <w:pStyle w:val="Heading2"/>
      </w:pPr>
      <w:r>
        <w:t xml:space="preserve">Confidence scales, stimulus granularity, and measurement considerations</w:t>
      </w:r>
    </w:p>
    <w:p>
      <w:pPr>
        <w:pStyle w:val="FirstParagraph"/>
      </w:pPr>
      <w:r>
        <w:t xml:space="preserve">Here we outline several methodological considerations, and argue that some of these will inevitably determine the types of empirical data one can observe.</w:t>
      </w:r>
    </w:p>
    <w:p>
      <w:pPr>
        <w:pStyle w:val="BodyText"/>
      </w:pPr>
      <w:r>
        <w:rPr>
          <w:b/>
          <w:bCs/>
        </w:rPr>
        <w:t xml:space="preserve">Confidence measurement</w:t>
      </w:r>
      <w:r>
        <w:t xml:space="preserve">: Confidence is collected either discretely or continuously. One of the most prominent models of metacognition (M-ratio) require discrete data, leading many experiments collecting or discretization of continuous confidence</w:t>
      </w:r>
      <w:r>
        <w:t xml:space="preserve"> </w:t>
      </w:r>
      <w:r>
        <w:t xml:space="preserve">(</w:t>
      </w:r>
      <w:hyperlink w:anchor="Xc4a6837e82f03595aa0d0f248340d17b6e4da3f">
        <w:r>
          <w:rPr>
            <w:rStyle w:val="Hyperlink"/>
          </w:rPr>
          <w:t xml:space="preserve">Maniscalco and Lau 2012</w:t>
        </w:r>
      </w:hyperlink>
      <w:r>
        <w:t xml:space="preserve">;</w:t>
      </w:r>
      <w:r>
        <w:t xml:space="preserve"> </w:t>
      </w:r>
      <w:hyperlink w:anchor="X2e72687f1c71aaa792c17af77c1e73edaf2ee3e">
        <w:r>
          <w:rPr>
            <w:rStyle w:val="Hyperlink"/>
          </w:rPr>
          <w:t xml:space="preserve">Stephen M. Fleming 2017</w:t>
        </w:r>
      </w:hyperlink>
      <w:r>
        <w:t xml:space="preserve">: hierarchical Bayesian estimation of metacognitive efficiency from confidence ratings)</w:t>
      </w:r>
      <w:r>
        <w:t xml:space="preserve">.</w:t>
      </w:r>
    </w:p>
    <w:p>
      <w:pPr>
        <w:pStyle w:val="BodyText"/>
      </w:pPr>
      <w:r>
        <w:rPr>
          <w:b/>
          <w:bCs/>
        </w:rPr>
        <w:t xml:space="preserve">Stimulus strength</w:t>
      </w:r>
      <w:r>
        <w:t xml:space="preserve">: Main stimulus axis that determine the difficulty of a trial. can be discrete or continuous.</w:t>
      </w:r>
    </w:p>
    <w:p>
      <w:pPr>
        <w:pStyle w:val="BodyText"/>
      </w:pPr>
      <w:r>
        <w:rPr>
          <w:b/>
          <w:bCs/>
        </w:rPr>
        <w:t xml:space="preserve">Confidence scale construction</w:t>
      </w:r>
      <w:r>
        <w:t xml:space="preserve">: The particular anchors of a confidence scale.</w:t>
      </w:r>
    </w:p>
    <w:p>
      <w:pPr>
        <w:numPr>
          <w:ilvl w:val="0"/>
          <w:numId w:val="1005"/>
        </w:numPr>
      </w:pPr>
      <w:r>
        <w:rPr>
          <w:b/>
          <w:bCs/>
        </w:rPr>
        <w:t xml:space="preserve">Half-scale confidence.</w:t>
      </w:r>
      <w:r>
        <w:t xml:space="preserve"> </w:t>
      </w:r>
      <w:r>
        <w:t xml:space="preserve">A</w:t>
      </w:r>
      <w:r>
        <w:t xml:space="preserve"> </w:t>
      </w:r>
      <w:r>
        <w:t xml:space="preserve">“</w:t>
      </w:r>
      <w:r>
        <w:t xml:space="preserve">half-scale</w:t>
      </w:r>
      <w:r>
        <w:t xml:space="preserve">”</w:t>
      </w:r>
      <w:r>
        <w:t xml:space="preserve"> </w:t>
      </w:r>
      <w:r>
        <w:t xml:space="preserve">of confidence ranges from</w:t>
      </w:r>
      <w:r>
        <w:t xml:space="preserve"> </w:t>
      </w:r>
      <w:r>
        <w:t xml:space="preserve">“</w:t>
      </w:r>
      <w:r>
        <w:t xml:space="preserve">guessing</w:t>
      </w:r>
      <w:r>
        <w:t xml:space="preserve">”</w:t>
      </w:r>
      <w:r>
        <w:t xml:space="preserve"> </w:t>
      </w:r>
      <w:r>
        <w:t xml:space="preserve">to</w:t>
      </w:r>
      <w:r>
        <w:t xml:space="preserve"> </w:t>
      </w:r>
      <w:r>
        <w:t xml:space="preserve">“</w:t>
      </w:r>
      <w:r>
        <w:t xml:space="preserve">confident</w:t>
      </w:r>
      <w:r>
        <w:t xml:space="preserve">”</w:t>
      </w:r>
      <w:r>
        <w:t xml:space="preserve">, this prevents expressing certainty about errors: agents cannot indicate they are sure they made a mistake. This generally produces</w:t>
      </w:r>
      <w:r>
        <w:t xml:space="preserve"> </w:t>
      </w:r>
      <w:r>
        <w:t xml:space="preserve">“</w:t>
      </w:r>
      <w:r>
        <w:t xml:space="preserve">half-folded-X</w:t>
      </w:r>
      <w:r>
        <w:t xml:space="preserve">”</w:t>
      </w:r>
      <w:r>
        <w:t xml:space="preserve"> </w:t>
      </w:r>
      <w:r>
        <w:t xml:space="preserve">patterns (flatish incorrect branch) rather than a true folded-X.</w:t>
      </w:r>
    </w:p>
    <w:p>
      <w:pPr>
        <w:numPr>
          <w:ilvl w:val="0"/>
          <w:numId w:val="1005"/>
        </w:numPr>
      </w:pPr>
      <w:r>
        <w:rPr>
          <w:b/>
          <w:bCs/>
        </w:rPr>
        <w:t xml:space="preserve">Full-scale confidence.</w:t>
      </w:r>
      <w:r>
        <w:t xml:space="preserve"> </w:t>
      </w:r>
      <w:r>
        <w:t xml:space="preserve">A</w:t>
      </w:r>
      <w:r>
        <w:t xml:space="preserve"> </w:t>
      </w:r>
      <w:r>
        <w:t xml:space="preserve">“</w:t>
      </w:r>
      <w:r>
        <w:t xml:space="preserve">full scale</w:t>
      </w:r>
      <w:r>
        <w:t xml:space="preserve">”</w:t>
      </w:r>
      <w:r>
        <w:t xml:space="preserve"> </w:t>
      </w:r>
      <w:r>
        <w:t xml:space="preserve">of confidence ranges from</w:t>
      </w:r>
      <w:r>
        <w:t xml:space="preserve"> </w:t>
      </w:r>
      <w:r>
        <w:t xml:space="preserve">“</w:t>
      </w:r>
      <w:r>
        <w:t xml:space="preserve">confidently incorrect</w:t>
      </w:r>
      <w:r>
        <w:t xml:space="preserve">”</w:t>
      </w:r>
      <w:r>
        <w:t xml:space="preserve"> </w:t>
      </w:r>
      <w:r>
        <w:t xml:space="preserve">to</w:t>
      </w:r>
      <w:r>
        <w:t xml:space="preserve"> </w:t>
      </w:r>
      <w:r>
        <w:t xml:space="preserve">“</w:t>
      </w:r>
      <w:r>
        <w:t xml:space="preserve">confidently correct</w:t>
      </w:r>
      <w:r>
        <w:t xml:space="preserve">”</w:t>
      </w:r>
      <w:r>
        <w:t xml:space="preserve"> </w:t>
      </w:r>
      <w:r>
        <w:t xml:space="preserve">enabling subjects to express error-monitoring and can therefore produce a complete folded-X patterns.</w:t>
      </w:r>
    </w:p>
    <w:p>
      <w:pPr>
        <w:numPr>
          <w:ilvl w:val="0"/>
          <w:numId w:val="1005"/>
        </w:numPr>
      </w:pPr>
      <w:r>
        <w:rPr>
          <w:b/>
          <w:bCs/>
        </w:rPr>
        <w:t xml:space="preserve">Simultaneous choice–confidence.</w:t>
      </w:r>
      <w:r>
        <w:t xml:space="preserve"> </w:t>
      </w:r>
      <w:r>
        <w:t xml:space="preserve">When choice and confidence are produced together. With such an experimental paradigm a double-increase pattern should be expected, as otherwise an agent would have to deliberately choose the wrong answer.</w:t>
      </w:r>
    </w:p>
    <w:p>
      <w:pPr>
        <w:pStyle w:val="FirstParagraph"/>
      </w:pPr>
      <w:r>
        <w:t xml:space="preserve">These patterns of confidence and how the confidence scale is conceptualized in the experiment, mainly change how the incorrect trials are distributed across stimulus strength, this is due to the allowed expressiveness of error-monitoring with only a full confidence scale allowing for expressing error-monitoring.</w:t>
      </w:r>
    </w:p>
    <w:p>
      <w:pPr>
        <w:pStyle w:val="BodyText"/>
      </w:pPr>
      <w:r>
        <w:t xml:space="preserve">A key question is therefore why agents make such errors in the first place and especially how these errors are accompanied by a</w:t>
      </w:r>
      <w:r>
        <w:t xml:space="preserve"> </w:t>
      </w:r>
      <w:r>
        <w:t xml:space="preserve">“</w:t>
      </w:r>
      <w:r>
        <w:t xml:space="preserve">knowing</w:t>
      </w:r>
      <w:r>
        <w:t xml:space="preserve">”</w:t>
      </w:r>
      <w:r>
        <w:t xml:space="preserve"> </w:t>
      </w:r>
      <w:r>
        <w:t xml:space="preserve">of error.</w:t>
      </w:r>
    </w:p>
    <w:p>
      <w:pPr>
        <w:pStyle w:val="BodyText"/>
      </w:pPr>
      <w:r>
        <w:t xml:space="preserve">Considering the above points we believe that a task including continuous stimulus and confidence ratings is the most parsimonious and statistically powered way to investigate meta cognition using confidence ratings, and most importantly a confidence scale that allows subjects to report that they made an error (i.e. a full scale) is paramount.</w:t>
      </w:r>
    </w:p>
    <w:bookmarkEnd w:id="23"/>
    <w:bookmarkStart w:id="24" w:name="error-monitoring"/>
    <w:p>
      <w:pPr>
        <w:pStyle w:val="Heading2"/>
      </w:pPr>
      <w:r>
        <w:t xml:space="preserve">Error-monitoring</w:t>
      </w:r>
    </w:p>
    <w:p>
      <w:pPr>
        <w:pStyle w:val="FirstParagraph"/>
      </w:pPr>
      <w:r>
        <w:t xml:space="preserve">Computational models of meta cognition differ in how they explain error-monitoring. One of the main obstacles for these models is why would a rational agent make a mistake that they subsequently aware of.</w:t>
      </w:r>
    </w:p>
    <w:p>
      <w:pPr>
        <w:pStyle w:val="BodyText"/>
      </w:pPr>
      <w:r>
        <w:t xml:space="preserve">One of the main ways this question has been addressed, from both modeling perspectives, is to assume that the information that is accessible for the binary choice that is evaluated by the confidence rating is not identical, as if this was the case error-monitoring would be impossible</w:t>
      </w:r>
      <w:r>
        <w:t xml:space="preserve"> </w:t>
      </w:r>
      <w:r>
        <w:t xml:space="preserve">(</w:t>
      </w:r>
      <w:hyperlink w:anchor="Xeae48fedea86c53543fba9d2827aa5e03d67267">
        <w:r>
          <w:rPr>
            <w:rStyle w:val="Hyperlink"/>
          </w:rPr>
          <w:t xml:space="preserve">Stephen M. Fleming and Daw 2017</w:t>
        </w:r>
      </w:hyperlink>
      <w:r>
        <w:t xml:space="preserve">)</w:t>
      </w:r>
      <w:r>
        <w:t xml:space="preserve">.</w:t>
      </w:r>
    </w:p>
    <w:p>
      <w:pPr>
        <w:pStyle w:val="BodyText"/>
      </w:pPr>
      <w:r>
        <w:t xml:space="preserve">Because of this</w:t>
      </w:r>
      <w:r>
        <w:t xml:space="preserve"> </w:t>
      </w:r>
      <w:r>
        <w:t xml:space="preserve">Stephen M. Fleming and Daw (</w:t>
      </w:r>
      <w:hyperlink w:anchor="Xeae48fedea86c53543fba9d2827aa5e03d67267">
        <w:r>
          <w:rPr>
            <w:rStyle w:val="Hyperlink"/>
          </w:rPr>
          <w:t xml:space="preserve">2017</w:t>
        </w:r>
      </w:hyperlink>
      <w:r>
        <w:t xml:space="preserve">)</w:t>
      </w:r>
      <w:r>
        <w:t xml:space="preserve"> </w:t>
      </w:r>
      <w:r>
        <w:t xml:space="preserve">formalized the second order rater. In this framework evidence for the action and evidence for the confidence judgement is draw from a multivariate normal with correlation</w:t>
      </w:r>
      <w:r>
        <w:t xml:space="preserve"> </w:t>
      </w:r>
      <m:oMath>
        <m:r>
          <m:t>ρ</m:t>
        </m:r>
      </m:oMath>
      <w:r>
        <w:t xml:space="preserve"> </w:t>
      </w:r>
      <w:r>
        <w:t xml:space="preserve">governing information sharing. If</w:t>
      </w:r>
      <w:r>
        <w:t xml:space="preserve"> </w:t>
      </w:r>
      <m:oMath>
        <m:r>
          <m:t>ρ</m:t>
        </m:r>
      </m:oMath>
      <w:r>
        <w:t xml:space="preserve"> </w:t>
      </w:r>
      <w:r>
        <w:t xml:space="preserve">= 1, the confidence judgement is based on the same information as the action (and no error-monitoring is possible), however if</w:t>
      </w:r>
      <w:r>
        <w:t xml:space="preserve"> </w:t>
      </w:r>
      <m:oMath>
        <m:r>
          <m:t>ρ</m:t>
        </m:r>
      </m:oMath>
      <w:r>
        <w:t xml:space="preserve"> </w:t>
      </w:r>
      <w:r>
        <w:t xml:space="preserve">= 0 the confidence judgement is based on completely independent information.</w:t>
      </w:r>
    </w:p>
    <w:p>
      <w:pPr>
        <w:pStyle w:val="BodyText"/>
      </w:pPr>
      <w:r>
        <w:t xml:space="preserve">A similar idea to the independent information accessible to the rater has been proposed in the dynamic models of perceptual decision making. In these models evidence for the inital choice arise from a noisy accumulation process until an evidence bound is hit and a choice is made. It is then further assumed that evidence keeps accumulating after the choice, in a post decision evidence accumulation window, which then gives rise to a confidence rating</w:t>
      </w:r>
      <w:r>
        <w:t xml:space="preserve"> </w:t>
      </w:r>
      <w:r>
        <w:t xml:space="preserve">(</w:t>
      </w:r>
      <w:hyperlink w:anchor="X610d5ad9c5503dba915df2170c6fdcf808105ac">
        <w:r>
          <w:rPr>
            <w:rStyle w:val="Hyperlink"/>
          </w:rPr>
          <w:t xml:space="preserve">Pleskac and Busemeyer 2010</w:t>
        </w:r>
      </w:hyperlink>
      <w:r>
        <w:t xml:space="preserve">)</w:t>
      </w:r>
      <w:r>
        <w:t xml:space="preserve">.</w:t>
      </w:r>
    </w:p>
    <w:p>
      <w:pPr>
        <w:pStyle w:val="BodyText"/>
      </w:pPr>
      <w:r>
        <w:t xml:space="preserve">This framework of post-decisional evidence accumulation (PDEA) of confidence ratings is one of the leading theoretical accounts of the generative process underlying both choice and confidence ratings that can explain error-monitoring</w:t>
      </w:r>
      <w:r>
        <w:t xml:space="preserve"> </w:t>
      </w:r>
      <w:r>
        <w:t xml:space="preserve">(</w:t>
      </w:r>
      <w:hyperlink w:anchor="X19aab9da8398ec90f7270867886d2892742a05a">
        <w:r>
          <w:rPr>
            <w:rStyle w:val="Hyperlink"/>
          </w:rPr>
          <w:t xml:space="preserve">Desender et al. 2021</w:t>
        </w:r>
      </w:hyperlink>
      <w:r>
        <w:t xml:space="preserve">)</w:t>
      </w:r>
      <w:r>
        <w:t xml:space="preserve">. Below we provide a non-comprehensive review of studies investigating PDEA. Here we challenge the idea that additional independent information is used or necessary for the computation of confidence to explain the confidence patterns described above and error-monitoring. We end by arguing that the rater just needs access to the action provided by the actor in order to explain the empirical patterns.</w:t>
      </w:r>
    </w:p>
    <w:bookmarkEnd w:id="24"/>
    <w:bookmarkStart w:id="25" w:name="post-decisional-evidence-accumulation"/>
    <w:p>
      <w:pPr>
        <w:pStyle w:val="Heading2"/>
      </w:pPr>
      <w:r>
        <w:t xml:space="preserve">Post Decisional Evidence Accumulation</w:t>
      </w:r>
    </w:p>
    <w:p>
      <w:pPr>
        <w:pStyle w:val="FirstParagraph"/>
      </w:pPr>
      <w:r>
        <w:t xml:space="preserve">There has been several approaches at determining how post decisional evidence accumulation (PDEA) works. Generally it has been shown that PDEA increase meta cognitive efficiency and have particular electro-phyisological signatures</w:t>
      </w:r>
      <w:r>
        <w:t xml:space="preserve"> </w:t>
      </w:r>
      <w:r>
        <w:t xml:space="preserve">(</w:t>
      </w:r>
      <w:hyperlink w:anchor="X19aab9da8398ec90f7270867886d2892742a05a">
        <w:r>
          <w:rPr>
            <w:rStyle w:val="Hyperlink"/>
          </w:rPr>
          <w:t xml:space="preserve">Desender et al. 2021</w:t>
        </w:r>
      </w:hyperlink>
      <w:r>
        <w:t xml:space="preserve">)</w:t>
      </w:r>
      <w:r>
        <w:t xml:space="preserve">.</w:t>
      </w:r>
    </w:p>
    <w:p>
      <w:pPr>
        <w:pStyle w:val="BodyText"/>
      </w:pPr>
      <w:r>
        <w:rPr>
          <w:b/>
          <w:bCs/>
        </w:rPr>
        <w:t xml:space="preserve">Temporal dynamics of Post Decisional Evidence Accumulation</w:t>
      </w:r>
      <w:r>
        <w:t xml:space="preserve"> </w:t>
      </w:r>
      <w:r>
        <w:t xml:space="preserve">PDEA unfolds within a remarkably short temporal window. Intracranial recordings in epilepsy patients performing mouse-tracking tasks reveal that post-decisional confidence processing occurs within approximately 300 - 500 ms, with the pre-supplementary motor area associated with confidence and changes of mind</w:t>
      </w:r>
      <w:r>
        <w:t xml:space="preserve"> </w:t>
      </w:r>
      <w:r>
        <w:t xml:space="preserve">(</w:t>
      </w:r>
      <w:hyperlink w:anchor="Xc9cef72dd28d7adc2d3c9935714fe84e16ec8a1">
        <w:r>
          <w:rPr>
            <w:rStyle w:val="Hyperlink"/>
          </w:rPr>
          <w:t xml:space="preserve">Goueytes et al. 2025</w:t>
        </w:r>
      </w:hyperlink>
      <w:r>
        <w:t xml:space="preserve">;</w:t>
      </w:r>
      <w:r>
        <w:t xml:space="preserve"> </w:t>
      </w:r>
      <w:hyperlink w:anchor="ref-RESULAJChangesMindDecisionmaking2009">
        <w:r>
          <w:rPr>
            <w:rStyle w:val="Hyperlink"/>
          </w:rPr>
          <w:t xml:space="preserve">Resulaj et al. 2009</w:t>
        </w:r>
      </w:hyperlink>
      <w:r>
        <w:t xml:space="preserve">)</w:t>
      </w:r>
      <w:r>
        <w:t xml:space="preserve">. Neural recordings in rhesus monkeys has further demonstrated that anatomical regions implicated in choice formation are also the regions associated with confidence generation</w:t>
      </w:r>
      <w:r>
        <w:t xml:space="preserve"> </w:t>
      </w:r>
      <w:r>
        <w:t xml:space="preserve">(</w:t>
      </w:r>
      <w:hyperlink w:anchor="Xa539bf75c9efa3b0b0ebc98e177b18b54e06830">
        <w:r>
          <w:rPr>
            <w:rStyle w:val="Hyperlink"/>
          </w:rPr>
          <w:t xml:space="preserve">Kiani and Shadlen 2009</w:t>
        </w:r>
      </w:hyperlink>
      <w:r>
        <w:t xml:space="preserve">)</w:t>
      </w:r>
      <w:r>
        <w:t xml:space="preserve">. This brief time course and overlapping neural circuitry suggests that PDEA, rather than reflecting slow deliberative processes, operates as a relatively automatic extension of the initial decision dynamics.</w:t>
      </w:r>
    </w:p>
    <w:p>
      <w:pPr>
        <w:pStyle w:val="BodyText"/>
      </w:pPr>
      <w:r>
        <w:rPr>
          <w:b/>
          <w:bCs/>
        </w:rPr>
        <w:t xml:space="preserve">Task demands</w:t>
      </w:r>
    </w:p>
    <w:p>
      <w:pPr>
        <w:pStyle w:val="BodyText"/>
      </w:pPr>
      <w:r>
        <w:t xml:space="preserve">PDEA appears to be conditional on task demands and resource constraints. Under speed stress instructions (responses below 500 ms), confidence response times increase relative to choice times, and subjects show enhanced error-monitoring particularly for easy trials</w:t>
      </w:r>
      <w:r>
        <w:t xml:space="preserve"> </w:t>
      </w:r>
      <w:r>
        <w:t xml:space="preserve">(</w:t>
      </w:r>
      <w:hyperlink w:anchor="Xe1ce7b1b5ce8e815306e1aec9c69ed7270942e9">
        <w:r>
          <w:rPr>
            <w:rStyle w:val="Hyperlink"/>
          </w:rPr>
          <w:t xml:space="preserve">Baranski and Petrusic 1998</w:t>
        </w:r>
      </w:hyperlink>
      <w:r>
        <w:t xml:space="preserve">)</w:t>
      </w:r>
      <w:r>
        <w:t xml:space="preserve">.</w:t>
      </w:r>
    </w:p>
    <w:p>
      <w:pPr>
        <w:pStyle w:val="BodyText"/>
      </w:pPr>
      <w:r>
        <w:t xml:space="preserve">In contrast, under accuracy stress, when subjects have sufficient time for choice formation, choices are generally produced much slower and confidence judgments are made after a constant time, independent of difficulty and choice response time. Consistent with this pattern, subjects take significantly longer to respond when they know a confidence judgment is required compared to choice-only trials, suggesting that when not time-pressed, evidence accumulation for choice and confidence may occur pre-decisionally</w:t>
      </w:r>
      <w:r>
        <w:t xml:space="preserve"> </w:t>
      </w:r>
      <w:r>
        <w:t xml:space="preserve">(</w:t>
      </w:r>
      <w:hyperlink w:anchor="X3e325bc5c036b9a44b9dfa2e9df12ed5fd64560">
        <w:r>
          <w:rPr>
            <w:rStyle w:val="Hyperlink"/>
          </w:rPr>
          <w:t xml:space="preserve">Petrusic and Baranski 2003</w:t>
        </w:r>
      </w:hyperlink>
      <w:r>
        <w:t xml:space="preserve">;</w:t>
      </w:r>
      <w:r>
        <w:t xml:space="preserve"> </w:t>
      </w:r>
      <w:hyperlink w:anchor="X4a6c5c2c199e6a8b5320fdeb2c52789e55cf43c">
        <w:r>
          <w:rPr>
            <w:rStyle w:val="Hyperlink"/>
          </w:rPr>
          <w:t xml:space="preserve">Baranski and Petrusic 2001</w:t>
        </w:r>
      </w:hyperlink>
      <w:r>
        <w:t xml:space="preserve">)</w:t>
      </w:r>
      <w:r>
        <w:t xml:space="preserve">.</w:t>
      </w:r>
    </w:p>
    <w:p>
      <w:pPr>
        <w:pStyle w:val="BodyText"/>
      </w:pPr>
      <w:r>
        <w:rPr>
          <w:b/>
          <w:bCs/>
        </w:rPr>
        <w:t xml:space="preserve">Stimulus independence and accumulation dynamics</w:t>
      </w:r>
    </w:p>
    <w:p>
      <w:pPr>
        <w:pStyle w:val="BodyText"/>
      </w:pPr>
      <w:r>
        <w:t xml:space="preserve">Another way to investigate PDEA is to provide additional exposure to the stimulus after having comited to a choice,</w:t>
      </w:r>
      <w:r>
        <w:t xml:space="preserve"> </w:t>
      </w:r>
      <w:r>
        <w:t xml:space="preserve">Stephen M. Fleming et al. (</w:t>
      </w:r>
      <w:hyperlink w:anchor="X2f265fff54f06a09e64c769f12a3a307c9bd765">
        <w:r>
          <w:rPr>
            <w:rStyle w:val="Hyperlink"/>
          </w:rPr>
          <w:t xml:space="preserve">2018</w:t>
        </w:r>
      </w:hyperlink>
      <w:r>
        <w:t xml:space="preserve">)</w:t>
      </w:r>
      <w:r>
        <w:t xml:space="preserve"> </w:t>
      </w:r>
      <w:r>
        <w:t xml:space="preserve">showed that 300 ms of additional stimulus viewing after choice can increase confidence efficiency, with the strongest effect seen for a decrease in confidence ratings for incorrect trials.</w:t>
      </w:r>
    </w:p>
    <w:p>
      <w:pPr>
        <w:pStyle w:val="BodyText"/>
      </w:pPr>
      <w:r>
        <w:t xml:space="preserve">Yu et al. (</w:t>
      </w:r>
      <w:hyperlink w:anchor="Xcda843ae7f07854b6b206af048503c0ea984b10">
        <w:r>
          <w:rPr>
            <w:rStyle w:val="Hyperlink"/>
          </w:rPr>
          <w:t xml:space="preserve">2015</w:t>
        </w:r>
      </w:hyperlink>
      <w:r>
        <w:t xml:space="preserve">)</w:t>
      </w:r>
      <w:r>
        <w:t xml:space="preserve"> </w:t>
      </w:r>
      <w:r>
        <w:t xml:space="preserve">found that manipulating inter-stimulus intervals between choice and confidence produced changes in confidence ratings, regardless of whether the stimulus was continuously on or not in the inter-stimulus interval. Here again it was found that confidence decreased and particularly for errors in easy trials. This has been interpreted as internal evidence may be sufficient for post-decisional updating and additional exposure to the stimulus is not necessary.</w:t>
      </w:r>
    </w:p>
    <w:p>
      <w:pPr>
        <w:pStyle w:val="BodyText"/>
      </w:pPr>
      <w:r>
        <w:t xml:space="preserve">In most of the highlighted studies a random dot motion stimulus is used as the perceptual decision making task. In such a task it has been shown that the performance of subjects asymptote with exposure times of only 300–600 ms, showing no improvement with longer presentations</w:t>
      </w:r>
      <w:r>
        <w:t xml:space="preserve"> </w:t>
      </w:r>
      <w:r>
        <w:t xml:space="preserve">(</w:t>
      </w:r>
      <w:hyperlink w:anchor="X43a25442d87068051fb4b40a8930357e3eda19b">
        <w:r>
          <w:rPr>
            <w:rStyle w:val="Hyperlink"/>
          </w:rPr>
          <w:t xml:space="preserve">Tsetsos et al. 2015</w:t>
        </w:r>
      </w:hyperlink>
      <w:r>
        <w:t xml:space="preserve">)</w:t>
      </w:r>
      <w:r>
        <w:t xml:space="preserve">. Crucially, this pattern holds even when stimulus-response mappings are manipulated, indicating that optimal decisions require only brief stimulus exposure.</w:t>
      </w:r>
    </w:p>
    <w:p>
      <w:pPr>
        <w:pStyle w:val="BodyText"/>
      </w:pPr>
      <w:r>
        <w:t xml:space="preserve">Taken together, these findings suggest that when time permits, most confidence-relevant processing may occur pre-decisionally, with the most convincing evidence for PDEA being when subjects are time constrained in the primary decision. In such cases PDEA seem to increase meta cognitive efficiency by mainly decreasing confidence ratings for incorrect choices.</w:t>
      </w:r>
    </w:p>
    <w:p>
      <w:pPr>
        <w:pStyle w:val="BodyText"/>
      </w:pPr>
      <w:r>
        <w:rPr>
          <w:b/>
          <w:bCs/>
        </w:rPr>
        <w:t xml:space="preserve">An Alternative Account: Motor Control and Choice Variability</w:t>
      </w:r>
    </w:p>
    <w:p>
      <w:pPr>
        <w:pStyle w:val="BodyText"/>
      </w:pPr>
      <w:r>
        <w:t xml:space="preserve">While the PDEA framework offers a mechanistically parsimonious explanation, using the same accumulation process for both choice and confidence, we propose a more general account that does not require additional independent information. The short temporal window of PDEA (~300-500 ms) coincides with timescales consistent with motor control processes, suggesting that what is characterized as PDEA may instead reflect motor awareness. This account can be further argued for given that Under speed stress conditions subjects produce more errors, and these errors partly arise from reduced coordination between the central nervous system and effectors due to the time constraints. Motor control theory, particularly comparator models involving efference copy mechanisms, provides a framework for understanding these errors and how agents can quickly correct them. When an agent initiates an action, an efference copy is generated and after commitment of the action compared against the expected sensory consequences via a forward model. Any mismatch between predicted and actual motor output signal an error, and the magnitude of this prediction error is an indication of the degree of confidence in the choice. Subjects can therefore become aware that their executed action differs from their intended choice, enabling confidence ratings below guessing, without requiring PDEA about the stimulus itself.</w:t>
      </w:r>
    </w:p>
    <w:p>
      <w:pPr>
        <w:pStyle w:val="BodyText"/>
      </w:pPr>
      <w:r>
        <w:t xml:space="preserve">From the above formulation we propose that error-monitoring can arise from choice variability, i.e. stochasticity in the mapping from evidence to choice. While most perceptual decision-making models assume deterministic choices given the acquired evidence, a stochastic choice process allows agents to produce errors that they can subsequently be aware of. Ordinarily, evidence variability and choice variability would be indistinguishable from binary responses alone. However, as will be shown below multivariate modeling of choices and confidence ratings allows for distinguishing these noise sources.</w:t>
      </w:r>
    </w:p>
    <w:p>
      <w:pPr>
        <w:pStyle w:val="BodyText"/>
      </w:pPr>
      <w:r>
        <w:t xml:space="preserve">In the following section we derive one particular model incorporating choice variability, which can produce the empirical patterns of confidence and choices described above. We show that this model can be expressed as a specific instantiation of Fleming and Daw’s second-order framework</w:t>
      </w:r>
      <w:r>
        <w:t xml:space="preserve"> </w:t>
      </w:r>
      <w:r>
        <w:t xml:space="preserve">(</w:t>
      </w:r>
      <w:hyperlink w:anchor="Xeae48fedea86c53543fba9d2827aa5e03d67267">
        <w:r>
          <w:rPr>
            <w:rStyle w:val="Hyperlink"/>
          </w:rPr>
          <w:t xml:space="preserve">Stephen M. Fleming and Daw 2017</w:t>
        </w:r>
      </w:hyperlink>
      <w:r>
        <w:t xml:space="preserve">)</w:t>
      </w:r>
      <w:r>
        <w:t xml:space="preserve">, but critically, without requiring independent information but still allowing for error-monitoring. The rater need only access the actor’s chosen action, not additional post-decisional evidence.</w:t>
      </w:r>
    </w:p>
    <w:p>
      <w:r>
        <w:pict>
          <v:rect style="width:0;height:1.5pt" o:hralign="center" o:hrstd="t" o:hr="t"/>
        </w:pict>
      </w:r>
    </w:p>
    <w:bookmarkEnd w:id="25"/>
    <w:bookmarkEnd w:id="26"/>
    <w:bookmarkStart w:id="81" w:name="part-2-current-model"/>
    <w:p>
      <w:pPr>
        <w:pStyle w:val="Heading1"/>
      </w:pPr>
      <w:r>
        <w:t xml:space="preserve">Part 2: Current Model</w:t>
      </w:r>
    </w:p>
    <w:p>
      <w:pPr>
        <w:pStyle w:val="FirstParagraph"/>
      </w:pPr>
      <w:r>
        <w:t xml:space="preserve">In this section we first describe the general structure of ideas of static models of perceptual decision making and confidence judgements. Next we describe, derive and simulate from proposed model, demonstrating that it can produce important patterns highlighted in the</w:t>
      </w:r>
      <w:r>
        <w:t xml:space="preserve"> </w:t>
      </w:r>
      <w:hyperlink r:id="rId27">
        <w:r>
          <w:rPr>
            <w:rStyle w:val="Hyperlink"/>
          </w:rPr>
          <w:t xml:space="preserve">Design considerations</w:t>
        </w:r>
      </w:hyperlink>
      <w:r>
        <w:t xml:space="preserve">.</w:t>
      </w:r>
    </w:p>
    <w:bookmarkStart w:id="29" w:name="static-models-of-metacognition"/>
    <w:p>
      <w:pPr>
        <w:pStyle w:val="Heading2"/>
      </w:pPr>
      <w:r>
        <w:t xml:space="preserve">Static models of metacognition</w:t>
      </w:r>
    </w:p>
    <w:p>
      <w:pPr>
        <w:pStyle w:val="FirstParagraph"/>
      </w:pPr>
      <w:r>
        <w:t xml:space="preserve">In SDT, an actor makes a binary choice on each trial i,</w:t>
      </w:r>
      <w:r>
        <w:t xml:space="preserve"> </w:t>
      </w:r>
      <m:oMath>
        <m:sSub>
          <m:e>
            <m:r>
              <m:t>a</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based on some internal evidence</w:t>
      </w:r>
      <w:r>
        <w:t xml:space="preserve"> </w:t>
      </w:r>
      <m:oMath>
        <m:sSub>
          <m:e>
            <m:r>
              <m:t>e</m:t>
            </m:r>
          </m:e>
          <m:sub>
            <m:r>
              <m:t>i</m:t>
            </m:r>
          </m:sub>
        </m:sSub>
      </m:oMath>
      <w:r>
        <w:t xml:space="preserve">. The action reflects the actor inference on the true state of the stimulus</w:t>
      </w:r>
      <w:r>
        <w:t xml:space="preserve"> </w:t>
      </w:r>
      <m:oMath>
        <m:sSub>
          <m:e>
            <m:r>
              <m:t>D</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w:t>
      </w:r>
    </w:p>
    <w:p>
      <w:pPr>
        <w:pStyle w:val="BodyText"/>
      </w:pPr>
      <w:r>
        <w:t xml:space="preserve">In SDT, evidence is drawn from a normal distribution, as perception is a noisy process, with a mean in the direction of the true state scaled by the strength of the signal</w:t>
      </w:r>
      <w:r>
        <w:t xml:space="preserve"> </w:t>
      </w:r>
      <m:oMath>
        <m:sSub>
          <m:e>
            <m:r>
              <m:t>X</m:t>
            </m:r>
          </m:e>
          <m:sub>
            <m:r>
              <m:t>i</m:t>
            </m:r>
          </m:sub>
        </m:sSub>
      </m:oMath>
      <w:r>
        <w:t xml:space="preserve">.</w:t>
      </w:r>
    </w:p>
    <w:p>
      <w:pPr>
        <w:pStyle w:val="BodyText"/>
      </w:pPr>
      <m:oMathPara>
        <m:oMathParaPr>
          <m:jc m:val="center"/>
        </m:oMathParaPr>
        <m:oMath>
          <m:sSub>
            <m:e>
              <m:r>
                <m:t>e</m:t>
              </m:r>
            </m:e>
            <m:sub>
              <m:r>
                <m:t>i</m:t>
              </m:r>
            </m:sub>
          </m:sSub>
          <m:r>
            <m:rPr>
              <m:sty m:val="p"/>
            </m:rPr>
            <m:t>∼</m:t>
          </m:r>
          <m:r>
            <m:rPr>
              <m:sty m:val="p"/>
              <m:scr m:val="script"/>
            </m:rPr>
            <m:t>N</m:t>
          </m:r>
          <m:d>
            <m:dPr>
              <m:begChr m:val="("/>
              <m:endChr m:val=")"/>
              <m:sepChr m:val=""/>
              <m:grow/>
            </m:dPr>
            <m:e>
              <m:sSub>
                <m:e>
                  <m:r>
                    <m:t>X</m:t>
                  </m:r>
                </m:e>
                <m:sub>
                  <m:r>
                    <m:t>i</m:t>
                  </m:r>
                </m:sub>
              </m:sSub>
              <m:sSub>
                <m:e>
                  <m:r>
                    <m:t>D</m:t>
                  </m:r>
                </m:e>
                <m:sub>
                  <m:r>
                    <m:t>i</m:t>
                  </m:r>
                </m:sub>
              </m:sSub>
              <m:r>
                <m:rPr>
                  <m:sty m:val="p"/>
                </m:rPr>
                <m:t>,</m:t>
              </m:r>
              <m:sSub>
                <m:e>
                  <m:r>
                    <m:t>σ</m:t>
                  </m:r>
                </m:e>
                <m:sub>
                  <m:r>
                    <m:t>e</m:t>
                  </m:r>
                </m:sub>
              </m:sSub>
            </m:e>
          </m:d>
        </m:oMath>
      </m:oMathPara>
    </w:p>
    <w:p>
      <w:pPr>
        <w:pStyle w:val="FirstParagraph"/>
      </w:pPr>
      <w:r>
        <w:t xml:space="preserve">To produce an action the actor compares the internal evidence to criterion</w:t>
      </w:r>
      <w:r>
        <w:t xml:space="preserve"> </w:t>
      </w:r>
      <m:oMath>
        <m:r>
          <m:t>c</m:t>
        </m:r>
      </m:oMath>
      <w:r>
        <w:t xml:space="preserve">:</w:t>
      </w:r>
    </w:p>
    <w:p>
      <w:pPr>
        <w:pStyle w:val="BodyText"/>
      </w:pPr>
      <m:oMathPara>
        <m:oMathParaPr>
          <m:jc m:val="center"/>
        </m:oMathParaPr>
        <m:oMath>
          <m:sSub>
            <m:e>
              <m:r>
                <m:t>a</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if </m:t>
                    </m:r>
                    <m:sSub>
                      <m:e>
                        <m:r>
                          <m:t>e</m:t>
                        </m:r>
                      </m:e>
                      <m:sub>
                        <m:r>
                          <m:t>i</m:t>
                        </m:r>
                      </m:sub>
                    </m:sSub>
                    <m:r>
                      <m:rPr>
                        <m:sty m:val="p"/>
                      </m:rPr>
                      <m:t>&gt;</m:t>
                    </m:r>
                    <m:r>
                      <m:t>c</m:t>
                    </m:r>
                  </m:e>
                </m:mr>
                <m:mr>
                  <m:e>
                    <m:r>
                      <m:rPr>
                        <m:sty m:val="p"/>
                      </m:rPr>
                      <m:t>−</m:t>
                    </m:r>
                    <m:r>
                      <m:t>1</m:t>
                    </m:r>
                  </m:e>
                  <m:e>
                    <m:r>
                      <m:rPr>
                        <m:nor/>
                        <m:sty m:val="p"/>
                      </m:rPr>
                      <m:t>if </m:t>
                    </m:r>
                    <m:sSub>
                      <m:e>
                        <m:r>
                          <m:t>e</m:t>
                        </m:r>
                      </m:e>
                      <m:sub>
                        <m:r>
                          <m:t>i</m:t>
                        </m:r>
                      </m:sub>
                    </m:sSub>
                    <m:r>
                      <m:rPr>
                        <m:sty m:val="p"/>
                      </m:rPr>
                      <m:t>≤</m:t>
                    </m:r>
                    <m:r>
                      <m:t>c</m:t>
                    </m:r>
                  </m:e>
                </m:mr>
              </m:m>
            </m:e>
          </m:d>
        </m:oMath>
      </m:oMathPara>
    </w:p>
    <w:p>
      <w:pPr>
        <w:pStyle w:val="FirstParagraph"/>
      </w:pPr>
      <w:r>
        <w:t xml:space="preserve">This criterion is usually thought to be static within an experimental setting for each agent.</w:t>
      </w:r>
    </w:p>
    <w:bookmarkStart w:id="28" w:name="confidence-ratings"/>
    <w:p>
      <w:pPr>
        <w:pStyle w:val="Heading4"/>
      </w:pPr>
      <w:r>
        <w:t xml:space="preserve">Confidence Ratings</w:t>
      </w:r>
    </w:p>
    <w:p>
      <w:pPr>
        <w:pStyle w:val="FirstParagraph"/>
      </w:pPr>
      <w:r>
        <w:t xml:space="preserve">Having made a binary choice, the agent is asked to give a confidence judgement in their choice. A particularly prominent way describe this is to assume that the agent computes the probability that the action, that they produced, was correct.</w:t>
      </w:r>
      <w:r>
        <w:t xml:space="preserve"> </w:t>
      </w:r>
      <w:r>
        <w:t xml:space="preserve">Stephen M. Fleming and Daw (</w:t>
      </w:r>
      <w:hyperlink w:anchor="Xeae48fedea86c53543fba9d2827aa5e03d67267">
        <w:r>
          <w:rPr>
            <w:rStyle w:val="Hyperlink"/>
          </w:rPr>
          <w:t xml:space="preserve">2017</w:t>
        </w:r>
      </w:hyperlink>
      <w:r>
        <w:t xml:space="preserve">)</w:t>
      </w:r>
      <w:r>
        <w:t xml:space="preserve"> </w:t>
      </w:r>
      <w:r>
        <w:t xml:space="preserve">proposed a framework that using the above assumption could also account for error-monitoring.</w:t>
      </w:r>
    </w:p>
    <w:p>
      <w:pPr>
        <w:pStyle w:val="BodyText"/>
      </w:pPr>
      <w:r>
        <w:t xml:space="preserve">In their formulation confidence judgement are based on draws from a multivariate normal, which contains the evidence used for the action</w:t>
      </w:r>
      <w:r>
        <w:t xml:space="preserve"> </w:t>
      </w:r>
      <m:oMath>
        <m:sSub>
          <m:e>
            <m:r>
              <m:t>e</m:t>
            </m:r>
          </m:e>
          <m:sub>
            <m:r>
              <m:t>i</m:t>
            </m:r>
          </m:sub>
        </m:sSub>
      </m:oMath>
      <w:r>
        <w:t xml:space="preserve"> </w:t>
      </w:r>
      <w:r>
        <w:t xml:space="preserve">and partially independent information only accessible to the rater</w:t>
      </w:r>
      <w:r>
        <w:t xml:space="preserve"> </w:t>
      </w:r>
      <m:oMath>
        <m:sSub>
          <m:e>
            <m:r>
              <m:t>r</m:t>
            </m:r>
          </m:e>
          <m:sub>
            <m:r>
              <m:t>i</m:t>
            </m:r>
          </m:sub>
        </m:sSub>
      </m:oMath>
      <w:r>
        <w:t xml:space="preserve">, these quantities are assumed to be correlated with</w:t>
      </w:r>
      <w:r>
        <w:t xml:space="preserve"> </w:t>
      </w:r>
      <m:oMath>
        <m:r>
          <m:t>ρ</m:t>
        </m:r>
      </m:oMath>
      <w:r>
        <w:t xml:space="preserve"> </w:t>
      </w:r>
      <w:r>
        <w:t xml:space="preserve">governing information sharing. I.e. if</w:t>
      </w:r>
      <w:r>
        <w:t xml:space="preserve"> </w:t>
      </w:r>
      <m:oMath>
        <m:r>
          <m:t>ρ</m:t>
        </m:r>
      </m:oMath>
      <w:r>
        <w:t xml:space="preserve"> </w:t>
      </w:r>
      <w:r>
        <w:t xml:space="preserve">= 1, the confidence judgement is based on the same information as the action, however if</w:t>
      </w:r>
      <w:r>
        <w:t xml:space="preserve"> </w:t>
      </w:r>
      <m:oMath>
        <m:r>
          <m:t>ρ</m:t>
        </m:r>
      </m:oMath>
      <w:r>
        <w:t xml:space="preserve"> </w:t>
      </w:r>
      <w:r>
        <w:t xml:space="preserve">= 0 the confidence judgement is based on completely independent information.</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e</m:t>
                        </m:r>
                      </m:e>
                      <m:sub>
                        <m:r>
                          <m:t>i</m:t>
                        </m:r>
                      </m:sub>
                    </m:sSub>
                  </m:e>
                </m:mr>
                <m:mr>
                  <m:e>
                    <m:sSub>
                      <m:e>
                        <m:r>
                          <m:t>r</m:t>
                        </m:r>
                      </m:e>
                      <m:sub>
                        <m:r>
                          <m:t>i</m:t>
                        </m:r>
                      </m:sub>
                    </m:sSub>
                  </m:e>
                </m:mr>
              </m:m>
            </m:e>
          </m:d>
          <m:r>
            <m:rPr>
              <m:sty m:val="p"/>
            </m:rPr>
            <m:t>∼</m:t>
          </m:r>
          <m:r>
            <m:rPr>
              <m:sty m:val="p"/>
              <m:scr m:val="script"/>
            </m:rPr>
            <m:t>N</m:t>
          </m:r>
          <m:d>
            <m:dPr>
              <m:begChr m:val="("/>
              <m:endChr m:val=")"/>
              <m:sepChr m:val=""/>
              <m:grow/>
            </m:dPr>
            <m:e>
              <m:d>
                <m:dPr>
                  <m:begChr m:val="["/>
                  <m:endChr m:val="]"/>
                  <m:sepChr m:val=""/>
                  <m:grow/>
                </m:dPr>
                <m:e>
                  <m:m>
                    <m:mPr>
                      <m:baseJc m:val="center"/>
                      <m:plcHide m:val="on"/>
                      <m:mcs>
                        <m:mc>
                          <m:mcPr>
                            <m:mcJc m:val="center"/>
                            <m:count m:val="1"/>
                          </m:mcPr>
                        </m:mc>
                      </m:mcs>
                    </m:mPr>
                    <m:mr>
                      <m:e>
                        <m:sSub>
                          <m:e>
                            <m:r>
                              <m:t>X</m:t>
                            </m:r>
                          </m:e>
                          <m:sub>
                            <m:r>
                              <m:t>i</m:t>
                            </m:r>
                          </m:sub>
                        </m:sSub>
                        <m:sSub>
                          <m:e>
                            <m:r>
                              <m:t>D</m:t>
                            </m:r>
                          </m:e>
                          <m:sub>
                            <m:r>
                              <m:t>i</m:t>
                            </m:r>
                          </m:sub>
                        </m:sSub>
                      </m:e>
                    </m:mr>
                    <m:mr>
                      <m:e>
                        <m:sSub>
                          <m:e>
                            <m:r>
                              <m:t>X</m:t>
                            </m:r>
                          </m:e>
                          <m:sub>
                            <m:r>
                              <m:t>i</m:t>
                            </m:r>
                          </m:sub>
                        </m:sSub>
                        <m:sSub>
                          <m:e>
                            <m:r>
                              <m:t>D</m:t>
                            </m:r>
                          </m:e>
                          <m:sub>
                            <m:r>
                              <m:t>i</m:t>
                            </m:r>
                          </m:sub>
                        </m:sSub>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Sup>
                          <m:e>
                            <m:r>
                              <m:t>σ</m:t>
                            </m:r>
                          </m:e>
                          <m:sub>
                            <m:r>
                              <m:t>e</m:t>
                            </m:r>
                          </m:sub>
                          <m:sup>
                            <m:r>
                              <m:t>2</m:t>
                            </m:r>
                          </m:sup>
                        </m:sSubSup>
                      </m:e>
                      <m:e>
                        <m:r>
                          <m:t>ρ</m:t>
                        </m:r>
                        <m:r>
                          <m:rPr>
                            <m:sty m:val="p"/>
                          </m:rPr>
                          <m:t>⋅</m:t>
                        </m:r>
                        <m:sSub>
                          <m:e>
                            <m:r>
                              <m:t>σ</m:t>
                            </m:r>
                          </m:e>
                          <m:sub>
                            <m:r>
                              <m:t>e</m:t>
                            </m:r>
                          </m:sub>
                        </m:sSub>
                        <m:r>
                          <m:rPr>
                            <m:sty m:val="p"/>
                          </m:rPr>
                          <m:t>⋅</m:t>
                        </m:r>
                        <m:sSub>
                          <m:e>
                            <m:r>
                              <m:t>σ</m:t>
                            </m:r>
                          </m:e>
                          <m:sub>
                            <m:r>
                              <m:t>m</m:t>
                            </m:r>
                          </m:sub>
                        </m:sSub>
                      </m:e>
                    </m:mr>
                    <m:mr>
                      <m:e>
                        <m:r>
                          <m:t>ρ</m:t>
                        </m:r>
                        <m:r>
                          <m:rPr>
                            <m:sty m:val="p"/>
                          </m:rPr>
                          <m:t>⋅</m:t>
                        </m:r>
                        <m:sSub>
                          <m:e>
                            <m:r>
                              <m:t>σ</m:t>
                            </m:r>
                          </m:e>
                          <m:sub>
                            <m:r>
                              <m:t>e</m:t>
                            </m:r>
                          </m:sub>
                        </m:sSub>
                        <m:r>
                          <m:rPr>
                            <m:sty m:val="p"/>
                          </m:rPr>
                          <m:t>⋅</m:t>
                        </m:r>
                        <m:sSub>
                          <m:e>
                            <m:r>
                              <m:t>σ</m:t>
                            </m:r>
                          </m:e>
                          <m:sub>
                            <m:r>
                              <m:t>m</m:t>
                            </m:r>
                          </m:sub>
                        </m:sSub>
                      </m:e>
                      <m:e>
                        <m:sSubSup>
                          <m:e>
                            <m:r>
                              <m:t>σ</m:t>
                            </m:r>
                          </m:e>
                          <m:sub>
                            <m:r>
                              <m:t>m</m:t>
                            </m:r>
                          </m:sub>
                          <m:sup>
                            <m:r>
                              <m:t>2</m:t>
                            </m:r>
                          </m:sup>
                        </m:sSubSup>
                      </m:e>
                    </m:mr>
                  </m:m>
                </m:e>
              </m:d>
            </m:e>
          </m:d>
        </m:oMath>
      </m:oMathPara>
    </w:p>
    <w:p>
      <w:pPr>
        <w:pStyle w:val="FirstParagraph"/>
      </w:pPr>
      <w:r>
        <w:t xml:space="preserve">The rater is then thought to use this information to calculate the subjective probability of being correct, to make a confidence judgement. One of the main arguments for such model and other models with independent information was to explain error-monitoring i.e. agents’ ability to know that they produced an error and give low (even below guessing) confidence ratings.</w:t>
      </w:r>
    </w:p>
    <w:bookmarkEnd w:id="28"/>
    <w:bookmarkEnd w:id="29"/>
    <w:bookmarkStart w:id="69" w:name="X5ae7ff6ae1b3aad54b440dcf49b9739cf556d9f"/>
    <w:p>
      <w:pPr>
        <w:pStyle w:val="Heading2"/>
      </w:pPr>
      <w:r>
        <w:t xml:space="preserve">Evidence copy (Choice Variability) model of metacogntion (EA/CV - Meta)</w:t>
      </w:r>
    </w:p>
    <w:bookmarkStart w:id="30" w:name="choices"/>
    <w:p>
      <w:pPr>
        <w:pStyle w:val="Heading3"/>
      </w:pPr>
      <w:r>
        <w:t xml:space="preserve">Choices</w:t>
      </w:r>
    </w:p>
    <w:p>
      <w:pPr>
        <w:pStyle w:val="FirstParagraph"/>
      </w:pPr>
      <w:r>
        <w:t xml:space="preserve">Below we argue that independent information is not necessary to explain error-monitoring, if it is instead assumed that agents have variability in their choices, given the evidence. The difference from the above account is that instead of a deterministic decision policy (which is usually assumed in SDT), agents have a noisy decision process that can produce errors even though the evidence is in favor of the correct choice. By extending the standard SDT framework with the introduction of a stochastic choice policy it is possible for agents to display error monitoring. One way to implement this is to assume that the criterion varies from trial-by-trial:</w:t>
      </w:r>
      <w:r>
        <w:t xml:space="preserve"> </w:t>
      </w:r>
      <m:oMath>
        <m:sSub>
          <m:e>
            <m:r>
              <m:t>c</m:t>
            </m:r>
          </m:e>
          <m:sub>
            <m:r>
              <m:t>i</m:t>
            </m:r>
          </m:sub>
        </m:sSub>
        <m:r>
          <m:rPr>
            <m:sty m:val="p"/>
          </m:rPr>
          <m:t>∼</m:t>
        </m:r>
        <m:r>
          <m:rPr>
            <m:sty m:val="p"/>
            <m:scr m:val="script"/>
          </m:rPr>
          <m:t>N</m:t>
        </m:r>
        <m:d>
          <m:dPr>
            <m:begChr m:val="("/>
            <m:endChr m:val=")"/>
            <m:sepChr m:val=""/>
            <m:grow/>
          </m:dPr>
          <m:e>
            <m:r>
              <m:t>0</m:t>
            </m:r>
            <m:r>
              <m:rPr>
                <m:sty m:val="p"/>
              </m:rPr>
              <m:t>,</m:t>
            </m:r>
            <m:sSub>
              <m:e>
                <m:r>
                  <m:t>σ</m:t>
                </m:r>
              </m:e>
              <m:sub>
                <m:r>
                  <m:t>c</m:t>
                </m:r>
              </m:sub>
            </m:sSub>
          </m:e>
        </m:d>
      </m:oMath>
      <w:r>
        <w:t xml:space="preserve">. This yielding:</w:t>
      </w:r>
    </w:p>
    <w:p>
      <w:pPr>
        <w:pStyle w:val="BodyText"/>
      </w:pPr>
      <m:oMathPara>
        <m:oMathParaPr>
          <m:jc m:val="center"/>
        </m:oMathParaPr>
        <m:oMath>
          <m:sSub>
            <m:e>
              <m:r>
                <m:t>a</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if </m:t>
                    </m:r>
                    <m:sSub>
                      <m:e>
                        <m:r>
                          <m:t>e</m:t>
                        </m:r>
                      </m:e>
                      <m:sub>
                        <m:r>
                          <m:t>i</m:t>
                        </m:r>
                      </m:sub>
                    </m:sSub>
                    <m:r>
                      <m:rPr>
                        <m:sty m:val="p"/>
                      </m:rPr>
                      <m:t>&gt;</m:t>
                    </m:r>
                    <m:sSub>
                      <m:e>
                        <m:r>
                          <m:t>c</m:t>
                        </m:r>
                      </m:e>
                      <m:sub>
                        <m:r>
                          <m:t>i</m:t>
                        </m:r>
                      </m:sub>
                    </m:sSub>
                  </m:e>
                </m:mr>
                <m:mr>
                  <m:e>
                    <m:r>
                      <m:rPr>
                        <m:sty m:val="p"/>
                      </m:rPr>
                      <m:t>−</m:t>
                    </m:r>
                    <m:r>
                      <m:t>1</m:t>
                    </m:r>
                  </m:e>
                  <m:e>
                    <m:r>
                      <m:rPr>
                        <m:nor/>
                        <m:sty m:val="p"/>
                      </m:rPr>
                      <m:t>if </m:t>
                    </m:r>
                    <m:sSub>
                      <m:e>
                        <m:r>
                          <m:t>e</m:t>
                        </m:r>
                      </m:e>
                      <m:sub>
                        <m:r>
                          <m:t>i</m:t>
                        </m:r>
                      </m:sub>
                    </m:sSub>
                    <m:r>
                      <m:rPr>
                        <m:sty m:val="p"/>
                      </m:rPr>
                      <m:t>≤</m:t>
                    </m:r>
                    <m:sSub>
                      <m:e>
                        <m:r>
                          <m:t>c</m:t>
                        </m:r>
                      </m:e>
                      <m:sub>
                        <m:r>
                          <m:t>i</m:t>
                        </m:r>
                      </m:sub>
                    </m:sSub>
                  </m:e>
                </m:mr>
              </m:m>
            </m:e>
          </m:d>
        </m:oMath>
      </m:oMathPara>
    </w:p>
    <w:p>
      <w:pPr>
        <w:pStyle w:val="FirstParagraph"/>
      </w:pPr>
      <w:r>
        <w:t xml:space="preserve">Due to the fact that both</w:t>
      </w:r>
      <w:r>
        <w:t xml:space="preserve"> </w:t>
      </w:r>
      <m:oMath>
        <m:sSub>
          <m:e>
            <m:r>
              <m:t>e</m:t>
            </m:r>
          </m:e>
          <m:sub>
            <m:r>
              <m:t>i</m:t>
            </m:r>
          </m:sub>
        </m:sSub>
      </m:oMath>
      <w:r>
        <w:t xml:space="preserve"> </w:t>
      </w:r>
      <w:r>
        <w:t xml:space="preserve">and</w:t>
      </w:r>
      <w:r>
        <w:t xml:space="preserve"> </w:t>
      </w:r>
      <m:oMath>
        <m:sSub>
          <m:e>
            <m:r>
              <m:t>c</m:t>
            </m:r>
          </m:e>
          <m:sub>
            <m:r>
              <m:t>i</m:t>
            </m:r>
          </m:sub>
        </m:sSub>
      </m:oMath>
      <w:r>
        <w:t xml:space="preserve"> </w:t>
      </w:r>
      <w:r>
        <w:t xml:space="preserve">are normally distributed, it is possible to marginalize their difference which gives the probability of the action:</w:t>
      </w:r>
    </w:p>
    <w:p>
      <w:pPr>
        <w:pStyle w:val="BodyText"/>
      </w:pPr>
      <m:oMathPara>
        <m:oMathParaPr>
          <m:jc m:val="center"/>
        </m:oMathParaPr>
        <m:oMath>
          <m:r>
            <m:t>P</m:t>
          </m:r>
          <m:d>
            <m:dPr>
              <m:begChr m:val="("/>
              <m:endChr m:val=")"/>
              <m:sepChr m:val=""/>
              <m:grow/>
            </m:dPr>
            <m:e>
              <m:r>
                <m:t>a</m:t>
              </m:r>
              <m:r>
                <m:rPr>
                  <m:sty m:val="p"/>
                </m:rPr>
                <m:t>=</m:t>
              </m:r>
              <m:r>
                <m:t>1</m:t>
              </m:r>
              <m:r>
                <m:rPr>
                  <m:sty m:val="p"/>
                </m:rPr>
                <m:t>∣</m:t>
              </m:r>
              <m:sSub>
                <m:e>
                  <m:r>
                    <m:t>D</m:t>
                  </m:r>
                </m:e>
                <m:sub>
                  <m:r>
                    <m:t>i</m:t>
                  </m:r>
                </m:sub>
              </m:sSub>
              <m:r>
                <m:rPr>
                  <m:sty m:val="p"/>
                </m:rPr>
                <m:t>,</m:t>
              </m:r>
              <m:sSub>
                <m:e>
                  <m:r>
                    <m:t>X</m:t>
                  </m:r>
                </m:e>
                <m:sub>
                  <m:r>
                    <m:t>i</m:t>
                  </m:r>
                </m:sub>
              </m:sSub>
            </m:e>
          </m:d>
          <m:r>
            <m:rPr>
              <m:sty m:val="p"/>
            </m:rPr>
            <m:t>=</m:t>
          </m:r>
          <m:r>
            <m:t>Φ</m:t>
          </m:r>
          <m:d>
            <m:dPr>
              <m:begChr m:val="("/>
              <m:endChr m:val=")"/>
              <m:sepChr m:val=""/>
              <m:grow/>
            </m:dPr>
            <m:e>
              <m:f>
                <m:fPr>
                  <m:type m:val="bar"/>
                </m:fPr>
                <m:num>
                  <m:sSub>
                    <m:e>
                      <m:r>
                        <m:t>D</m:t>
                      </m:r>
                    </m:e>
                    <m:sub>
                      <m:r>
                        <m:t>i</m:t>
                      </m:r>
                    </m:sub>
                  </m:sSub>
                  <m:r>
                    <m:rPr>
                      <m:sty m:val="p"/>
                    </m:rPr>
                    <m:t>⋅</m:t>
                  </m:r>
                  <m:sSub>
                    <m:e>
                      <m:r>
                        <m:t>X</m:t>
                      </m:r>
                    </m:e>
                    <m:sub>
                      <m:r>
                        <m:t>i</m:t>
                      </m:r>
                    </m:sub>
                  </m:sSub>
                </m:num>
                <m:den>
                  <m:rad>
                    <m:radPr>
                      <m:degHide m:val="on"/>
                    </m:radPr>
                    <m:deg/>
                    <m:e>
                      <m:sSubSup>
                        <m:e>
                          <m:r>
                            <m:t>σ</m:t>
                          </m:r>
                        </m:e>
                        <m:sub>
                          <m:r>
                            <m:t>e</m:t>
                          </m:r>
                        </m:sub>
                        <m:sup>
                          <m:r>
                            <m:t>2</m:t>
                          </m:r>
                        </m:sup>
                      </m:sSubSup>
                      <m:r>
                        <m:rPr>
                          <m:sty m:val="p"/>
                        </m:rPr>
                        <m:t>+</m:t>
                      </m:r>
                      <m:sSubSup>
                        <m:e>
                          <m:r>
                            <m:t>σ</m:t>
                          </m:r>
                        </m:e>
                        <m:sub>
                          <m:r>
                            <m:t>c</m:t>
                          </m:r>
                        </m:sub>
                        <m:sup>
                          <m:r>
                            <m:t>2</m:t>
                          </m:r>
                        </m:sup>
                      </m:sSubSup>
                    </m:e>
                  </m:rad>
                </m:den>
              </m:f>
            </m:e>
          </m:d>
        </m:oMath>
      </m:oMathPara>
    </w:p>
    <w:p>
      <w:pPr>
        <w:pStyle w:val="FirstParagraph"/>
      </w:pPr>
      <w:r>
        <w:t xml:space="preserve">Before moving on to the confidence ratings we also assume that the evidence distribution might be biased for each subject. This assumption will help explain the fact that the psychometric function of the choices generally shift the other behavioral variables such as confidence ratings (see</w:t>
      </w:r>
      <w:r>
        <w:t xml:space="preserve"> </w:t>
      </w:r>
      <w:r>
        <w:t xml:space="preserve">(</w:t>
      </w:r>
      <w:hyperlink w:anchor="X30c5369861e975d9df905a51ca7c63256761373">
        <w:r>
          <w:rPr>
            <w:rStyle w:val="Hyperlink"/>
          </w:rPr>
          <w:t xml:space="preserve">Caziot and Mamassian 2021</w:t>
        </w:r>
      </w:hyperlink>
      <w:r>
        <w:t xml:space="preserve">;</w:t>
      </w:r>
      <w:r>
        <w:t xml:space="preserve"> </w:t>
      </w:r>
      <w:hyperlink w:anchor="X46966a38cbd74fb50498a152c9bf28bbb287aa8">
        <w:r>
          <w:rPr>
            <w:rStyle w:val="Hyperlink"/>
          </w:rPr>
          <w:t xml:space="preserve">Sánchez-Fuenzalida et al. 2025</w:t>
        </w:r>
      </w:hyperlink>
      <w:r>
        <w:t xml:space="preserve">;</w:t>
      </w:r>
      <w:r>
        <w:t xml:space="preserve"> </w:t>
      </w:r>
      <w:hyperlink w:anchor="X64e7f6e0e19cf29ffc96939a6f28439219cc540">
        <w:r>
          <w:rPr>
            <w:rStyle w:val="Hyperlink"/>
          </w:rPr>
          <w:t xml:space="preserve">Mihali et al. 2023</w:t>
        </w:r>
      </w:hyperlink>
      <w:r>
        <w:t xml:space="preserve">;</w:t>
      </w:r>
      <w:r>
        <w:t xml:space="preserve"> </w:t>
      </w:r>
      <w:hyperlink w:anchor="X0e05a1d36821cc5e369dc38bd609955aca51dbd">
        <w:r>
          <w:rPr>
            <w:rStyle w:val="Hyperlink"/>
          </w:rPr>
          <w:t xml:space="preserve">Navajas et al. 2017</w:t>
        </w:r>
      </w:hyperlink>
      <w:r>
        <w:t xml:space="preserve">)</w:t>
      </w:r>
      <w:r>
        <w:t xml:space="preserve">)</w:t>
      </w:r>
    </w:p>
    <w:p>
      <w:pPr>
        <w:pStyle w:val="BodyText"/>
      </w:pPr>
      <w:r>
        <w:t xml:space="preserve">This leads to:</w:t>
      </w:r>
    </w:p>
    <w:p>
      <w:pPr>
        <w:pStyle w:val="BodyText"/>
      </w:pPr>
      <m:oMathPara>
        <m:oMathParaPr>
          <m:jc m:val="center"/>
        </m:oMathParaPr>
        <m:oMath>
          <m:sSub>
            <m:e>
              <m:r>
                <m:t>e</m:t>
              </m:r>
            </m:e>
            <m:sub>
              <m:r>
                <m:t>i</m:t>
              </m:r>
            </m:sub>
          </m:sSub>
          <m:r>
            <m:rPr>
              <m:sty m:val="p"/>
            </m:rPr>
            <m:t>∼</m:t>
          </m:r>
          <m:r>
            <m:rPr>
              <m:sty m:val="p"/>
              <m:scr m:val="script"/>
            </m:rPr>
            <m:t>N</m:t>
          </m:r>
          <m:d>
            <m:dPr>
              <m:begChr m:val="("/>
              <m:endChr m:val=")"/>
              <m:sepChr m:val=""/>
              <m:grow/>
            </m:dPr>
            <m:e>
              <m:sSub>
                <m:e>
                  <m:r>
                    <m:t>X</m:t>
                  </m:r>
                </m:e>
                <m:sub>
                  <m:r>
                    <m:t>i</m:t>
                  </m:r>
                </m:sub>
              </m:sSub>
              <m:sSub>
                <m:e>
                  <m:r>
                    <m:t>D</m:t>
                  </m:r>
                </m:e>
                <m:sub>
                  <m:r>
                    <m:t>i</m:t>
                  </m:r>
                </m:sub>
              </m:sSub>
              <m:r>
                <m:rPr>
                  <m:sty m:val="p"/>
                </m:rPr>
                <m:t>−</m:t>
              </m:r>
              <m:r>
                <m:t>β</m:t>
              </m:r>
              <m:r>
                <m:rPr>
                  <m:sty m:val="p"/>
                </m:rPr>
                <m:t>,</m:t>
              </m:r>
              <m:sSub>
                <m:e>
                  <m:r>
                    <m:t>σ</m:t>
                  </m:r>
                </m:e>
                <m:sub>
                  <m:r>
                    <m:t>e</m:t>
                  </m:r>
                </m:sub>
              </m:sSub>
            </m:e>
          </m:d>
        </m:oMath>
      </m:oMathPara>
    </w:p>
    <w:p>
      <w:pPr>
        <w:pStyle w:val="FirstParagraph"/>
      </w:pPr>
      <w:r>
        <w:t xml:space="preserve">And when marginalized</w:t>
      </w:r>
    </w:p>
    <w:p>
      <w:pPr>
        <w:pStyle w:val="BodyText"/>
      </w:pPr>
      <m:oMathPara>
        <m:oMathParaPr>
          <m:jc m:val="center"/>
        </m:oMathParaPr>
        <m:oMath>
          <m:r>
            <m:t>P</m:t>
          </m:r>
          <m:d>
            <m:dPr>
              <m:begChr m:val="("/>
              <m:endChr m:val=")"/>
              <m:sepChr m:val=""/>
              <m:grow/>
            </m:dPr>
            <m:e>
              <m:r>
                <m:t>a</m:t>
              </m:r>
              <m:r>
                <m:rPr>
                  <m:sty m:val="p"/>
                </m:rPr>
                <m:t>=</m:t>
              </m:r>
              <m:r>
                <m:t>1</m:t>
              </m:r>
              <m:r>
                <m:rPr>
                  <m:sty m:val="p"/>
                </m:rPr>
                <m:t>∣</m:t>
              </m:r>
              <m:sSub>
                <m:e>
                  <m:r>
                    <m:t>D</m:t>
                  </m:r>
                </m:e>
                <m:sub>
                  <m:r>
                    <m:t>i</m:t>
                  </m:r>
                </m:sub>
              </m:sSub>
              <m:r>
                <m:rPr>
                  <m:sty m:val="p"/>
                </m:rPr>
                <m:t>,</m:t>
              </m:r>
              <m:sSub>
                <m:e>
                  <m:r>
                    <m:t>X</m:t>
                  </m:r>
                </m:e>
                <m:sub>
                  <m:r>
                    <m:t>i</m:t>
                  </m:r>
                </m:sub>
              </m:sSub>
            </m:e>
          </m:d>
          <m:r>
            <m:rPr>
              <m:sty m:val="p"/>
            </m:rPr>
            <m:t>=</m:t>
          </m:r>
          <m:r>
            <m:t>Φ</m:t>
          </m:r>
          <m:d>
            <m:dPr>
              <m:begChr m:val="("/>
              <m:endChr m:val=")"/>
              <m:sepChr m:val=""/>
              <m:grow/>
            </m:dPr>
            <m:e>
              <m:f>
                <m:fPr>
                  <m:type m:val="bar"/>
                </m:fPr>
                <m:num>
                  <m:sSub>
                    <m:e>
                      <m:r>
                        <m:t>D</m:t>
                      </m:r>
                    </m:e>
                    <m:sub>
                      <m:r>
                        <m:t>i</m:t>
                      </m:r>
                    </m:sub>
                  </m:sSub>
                  <m:r>
                    <m:rPr>
                      <m:sty m:val="p"/>
                    </m:rPr>
                    <m:t>⋅</m:t>
                  </m:r>
                  <m:sSub>
                    <m:e>
                      <m:r>
                        <m:t>X</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oMath>
      </m:oMathPara>
    </w:p>
    <w:p>
      <w:pPr>
        <w:pStyle w:val="FirstParagraph"/>
      </w:pPr>
      <w:r>
        <w:t xml:space="preserve">From choices alone, only the sum</w:t>
      </w:r>
      <w:r>
        <w:t xml:space="preserve"> </w:t>
      </w:r>
      <m:oMath>
        <m:sSubSup>
          <m:e>
            <m:r>
              <m:t>σ</m:t>
            </m:r>
          </m:e>
          <m:sub>
            <m:r>
              <m:t>e</m:t>
            </m:r>
          </m:sub>
          <m:sup>
            <m:r>
              <m:t>2</m:t>
            </m:r>
          </m:sup>
        </m:sSubSup>
        <m:r>
          <m:rPr>
            <m:sty m:val="p"/>
          </m:rPr>
          <m:t>+</m:t>
        </m:r>
        <m:sSubSup>
          <m:e>
            <m:r>
              <m:t>σ</m:t>
            </m:r>
          </m:e>
          <m:sub>
            <m:r>
              <m:t>c</m:t>
            </m:r>
          </m:sub>
          <m:sup>
            <m:r>
              <m:t>2</m:t>
            </m:r>
          </m:sup>
        </m:sSubSup>
      </m:oMath>
      <w:r>
        <w:t xml:space="preserve"> </w:t>
      </w:r>
      <w:r>
        <w:t xml:space="preserve">can be identified, as both noise sources equivalently flatten the psychometric function. However, by including confidence ratings these can be disentangled.</w:t>
      </w:r>
    </w:p>
    <w:bookmarkEnd w:id="30"/>
    <w:bookmarkStart w:id="35" w:name="confidence-ratings-1"/>
    <w:p>
      <w:pPr>
        <w:pStyle w:val="Heading3"/>
      </w:pPr>
      <w:r>
        <w:t xml:space="preserve">Confidence ratings</w:t>
      </w:r>
    </w:p>
    <w:p>
      <w:pPr>
        <w:pStyle w:val="FirstParagraph"/>
      </w:pPr>
      <w:r>
        <w:t xml:space="preserve">For confidence ratings, we assume that the agent computes the probability that the given choice was correct.</w:t>
      </w:r>
    </w:p>
    <w:p>
      <w:pPr>
        <w:pStyle w:val="BodyText"/>
      </w:pPr>
      <m:oMathPara>
        <m:oMathParaPr>
          <m:jc m:val="center"/>
        </m:oMathParaPr>
        <m:oMath>
          <m:r>
            <m:rPr>
              <m:nor/>
              <m:sty m:val="p"/>
            </m:rPr>
            <m:t>confidence</m:t>
          </m:r>
          <m:r>
            <m:rPr>
              <m:sty m:val="p"/>
            </m:rPr>
            <m:t>=</m:t>
          </m:r>
          <m:r>
            <m:t>P</m:t>
          </m:r>
          <m:d>
            <m:dPr>
              <m:begChr m:val="("/>
              <m:endChr m:val=")"/>
              <m:sepChr m:val=""/>
              <m:grow/>
            </m:dPr>
            <m:e>
              <m:r>
                <m:rPr>
                  <m:nor/>
                  <m:sty m:val="p"/>
                </m:rPr>
                <m:t>correct</m:t>
              </m:r>
              <m:r>
                <m:rPr>
                  <m:sty m:val="p"/>
                </m:rPr>
                <m:t>∣</m:t>
              </m:r>
              <m:r>
                <m:t>r</m:t>
              </m:r>
              <m:r>
                <m:rPr>
                  <m:sty m:val="p"/>
                </m:rPr>
                <m:t>,</m:t>
              </m:r>
              <m:r>
                <m:t>a</m:t>
              </m:r>
            </m:e>
          </m:d>
          <m:r>
            <m:rPr>
              <m:sty m:val="p"/>
            </m:rPr>
            <m:t>=</m:t>
          </m:r>
          <m:r>
            <m:t>P</m:t>
          </m:r>
          <m:d>
            <m:dPr>
              <m:begChr m:val="("/>
              <m:endChr m:val=")"/>
              <m:sepChr m:val=""/>
              <m:grow/>
            </m:dPr>
            <m:e>
              <m:r>
                <m:t>D</m:t>
              </m:r>
              <m:r>
                <m:rPr>
                  <m:sty m:val="p"/>
                </m:rPr>
                <m:t>=</m:t>
              </m:r>
              <m:r>
                <m:t>a</m:t>
              </m:r>
              <m:r>
                <m:rPr>
                  <m:sty m:val="p"/>
                </m:rPr>
                <m:t>∣</m:t>
              </m:r>
              <m:r>
                <m:t>r</m:t>
              </m:r>
            </m:e>
          </m:d>
        </m:oMath>
      </m:oMathPara>
    </w:p>
    <w:p>
      <w:pPr>
        <w:pStyle w:val="FirstParagraph"/>
      </w:pPr>
      <w:r>
        <w:t xml:space="preserve">Here we assume that the rater has access to a noisy readout of the evidence:</w:t>
      </w:r>
      <w:r>
        <w:t xml:space="preserve"> </w:t>
      </w:r>
      <m:oMath>
        <m:sSub>
          <m:e>
            <m:r>
              <m:t>r</m:t>
            </m:r>
          </m:e>
          <m:sub>
            <m:r>
              <m:t>i</m:t>
            </m:r>
          </m:sub>
        </m:sSub>
        <m:r>
          <m:rPr>
            <m:sty m:val="p"/>
          </m:rPr>
          <m:t>∼</m:t>
        </m:r>
        <m:r>
          <m:rPr>
            <m:sty m:val="p"/>
            <m:scr m:val="script"/>
          </m:rPr>
          <m:t>N</m:t>
        </m:r>
        <m:d>
          <m:dPr>
            <m:begChr m:val="("/>
            <m:endChr m:val=")"/>
            <m:sepChr m:val=""/>
            <m:grow/>
          </m:dPr>
          <m:e>
            <m:sSub>
              <m:e>
                <m:r>
                  <m:t>e</m:t>
                </m:r>
              </m:e>
              <m:sub>
                <m:r>
                  <m:t>i</m:t>
                </m:r>
              </m:sub>
            </m:sSub>
            <m:r>
              <m:rPr>
                <m:sty m:val="p"/>
              </m:rPr>
              <m:t>,</m:t>
            </m:r>
            <m:sSub>
              <m:e>
                <m:r>
                  <m:t>σ</m:t>
                </m:r>
              </m:e>
              <m:sub>
                <m:r>
                  <m:t>m</m:t>
                </m:r>
              </m:sub>
            </m:sSub>
          </m:e>
        </m:d>
      </m:oMath>
      <w:r>
        <w:t xml:space="preserve">, where</w:t>
      </w:r>
      <w:r>
        <w:t xml:space="preserve"> </w:t>
      </w:r>
      <m:oMath>
        <m:sSub>
          <m:e>
            <m:r>
              <m:t>σ</m:t>
            </m:r>
          </m:e>
          <m:sub>
            <m:r>
              <m:t>m</m:t>
            </m:r>
          </m:sub>
        </m:sSub>
      </m:oMath>
      <w:r>
        <w:t xml:space="preserve"> </w:t>
      </w:r>
      <w:r>
        <w:t xml:space="preserve">is meta cognitive noise.</w:t>
      </w:r>
    </w:p>
    <w:p>
      <w:pPr>
        <w:pStyle w:val="BodyText"/>
      </w:pPr>
      <w:r>
        <w:t xml:space="preserve">This can be shown to yield: (See the full derivation in</w:t>
      </w:r>
      <w:r>
        <w:t xml:space="preserve"> </w:t>
      </w:r>
      <w:hyperlink r:id="rId31">
        <w:r>
          <w:rPr>
            <w:rStyle w:val="Hyperlink"/>
          </w:rPr>
          <w:t xml:space="preserve">Derivations</w:t>
        </w:r>
      </w:hyperlink>
      <w:r>
        <w:t xml:space="preserve">).</w:t>
      </w:r>
    </w:p>
    <w:p>
      <w:pPr>
        <w:pStyle w:val="BodyText"/>
      </w:pPr>
      <m:oMathPara>
        <m:oMathParaPr>
          <m:jc m:val="center"/>
        </m:oMathParaPr>
        <m:oMath>
          <m:r>
            <m:t>P</m:t>
          </m:r>
          <m:d>
            <m:dPr>
              <m:begChr m:val="("/>
              <m:endChr m:val=")"/>
              <m:sepChr m:val=""/>
              <m:grow/>
            </m:dPr>
            <m:e>
              <m:r>
                <m:t>D</m:t>
              </m:r>
              <m:r>
                <m:rPr>
                  <m:sty m:val="p"/>
                </m:rPr>
                <m:t>=</m:t>
              </m:r>
              <m:r>
                <m:t>1</m:t>
              </m:r>
              <m:r>
                <m:rPr>
                  <m:sty m:val="p"/>
                </m:rPr>
                <m:t>∣</m:t>
              </m:r>
              <m:sSub>
                <m:e>
                  <m:r>
                    <m:t>r</m:t>
                  </m:r>
                </m:e>
                <m:sub>
                  <m:r>
                    <m:t>i</m:t>
                  </m:r>
                </m:sub>
              </m:sSub>
              <m:r>
                <m:rPr>
                  <m:sty m:val="p"/>
                </m:rPr>
                <m:t>,</m:t>
              </m:r>
              <m:sSub>
                <m:e>
                  <m:r>
                    <m:t>X</m:t>
                  </m:r>
                </m:e>
                <m:sub>
                  <m:r>
                    <m:t>i</m:t>
                  </m:r>
                </m:sub>
              </m:sSub>
            </m:e>
          </m:d>
          <m:r>
            <m:rPr>
              <m:sty m:val="p"/>
            </m:rPr>
            <m:t>=</m:t>
          </m:r>
          <m:r>
            <m:t>g</m:t>
          </m:r>
          <m:d>
            <m:dPr>
              <m:begChr m:val="("/>
              <m:endChr m:val=")"/>
              <m:sepChr m:val=""/>
              <m:grow/>
            </m:dPr>
            <m:e>
              <m:f>
                <m:fPr>
                  <m:type m:val="bar"/>
                </m:fPr>
                <m:num>
                  <m:r>
                    <m:t>2</m:t>
                  </m:r>
                  <m:r>
                    <m:rPr>
                      <m:sty m:val="p"/>
                    </m:rPr>
                    <m:t>⋅</m:t>
                  </m:r>
                  <m:sSub>
                    <m:e>
                      <m:r>
                        <m:t>r</m:t>
                      </m:r>
                    </m:e>
                    <m:sub>
                      <m:r>
                        <m:t>i</m:t>
                      </m:r>
                    </m:sub>
                  </m:sSub>
                  <m:r>
                    <m:rPr>
                      <m:sty m:val="p"/>
                    </m:rPr>
                    <m:t>⋅</m:t>
                  </m:r>
                  <m:sSub>
                    <m:e>
                      <m:r>
                        <m:t>X</m:t>
                      </m:r>
                    </m:e>
                    <m:sub>
                      <m:r>
                        <m:t>i</m:t>
                      </m:r>
                    </m:sub>
                  </m:sSub>
                </m:num>
                <m:den>
                  <m:sSubSup>
                    <m:e>
                      <m:r>
                        <m:t>σ</m:t>
                      </m:r>
                    </m:e>
                    <m:sub>
                      <m:r>
                        <m:t>e</m:t>
                      </m:r>
                    </m:sub>
                    <m:sup>
                      <m:r>
                        <m:t>2</m:t>
                      </m:r>
                    </m:sup>
                  </m:sSubSup>
                  <m:r>
                    <m:rPr>
                      <m:sty m:val="p"/>
                    </m:rPr>
                    <m:t>+</m:t>
                  </m:r>
                  <m:sSubSup>
                    <m:e>
                      <m:r>
                        <m:t>σ</m:t>
                      </m:r>
                    </m:e>
                    <m:sub>
                      <m:r>
                        <m:t>m</m:t>
                      </m:r>
                    </m:sub>
                    <m:sup>
                      <m:r>
                        <m:t>2</m:t>
                      </m:r>
                    </m:sup>
                  </m:sSubSup>
                </m:den>
              </m:f>
            </m:e>
          </m:d>
        </m:oMath>
      </m:oMathPara>
    </w:p>
    <w:p>
      <w:pPr>
        <w:pStyle w:val="FirstParagraph"/>
      </w:pPr>
      <w:r>
        <w:t xml:space="preserve">Assuming a uniform prior on D, i.e. </w:t>
      </w:r>
      <m:oMath>
        <m:r>
          <m:t>P</m:t>
        </m:r>
        <m:d>
          <m:dPr>
            <m:begChr m:val="("/>
            <m:endChr m:val=")"/>
            <m:sepChr m:val=""/>
            <m:grow/>
          </m:dPr>
          <m:e>
            <m:sSub>
              <m:e>
                <m:r>
                  <m:t>D</m:t>
                </m:r>
              </m:e>
              <m:sub>
                <m:r>
                  <m:t>i</m:t>
                </m:r>
              </m:sub>
            </m:sSub>
            <m:r>
              <m:rPr>
                <m:sty m:val="p"/>
              </m:rPr>
              <m:t>=</m:t>
            </m:r>
            <m:r>
              <m:t>1</m:t>
            </m:r>
          </m:e>
        </m:d>
        <m:r>
          <m:rPr>
            <m:sty m:val="p"/>
          </m:rPr>
          <m:t>=</m:t>
        </m:r>
        <m:r>
          <m:t>P</m:t>
        </m:r>
        <m:d>
          <m:dPr>
            <m:begChr m:val="("/>
            <m:endChr m:val=")"/>
            <m:sepChr m:val=""/>
            <m:grow/>
          </m:dPr>
          <m:e>
            <m:sSub>
              <m:e>
                <m:r>
                  <m:t>D</m:t>
                </m:r>
              </m:e>
              <m:sub>
                <m:r>
                  <m:t>i</m:t>
                </m:r>
              </m:sub>
            </m:sSub>
            <m:r>
              <m:rPr>
                <m:sty m:val="p"/>
              </m:rPr>
              <m:t>=</m:t>
            </m:r>
            <m:r>
              <m:rPr>
                <m:sty m:val="p"/>
              </m:rPr>
              <m:t>−</m:t>
            </m:r>
            <m:r>
              <m:t>1</m:t>
            </m:r>
          </m:e>
        </m:d>
        <m:r>
          <m:rPr>
            <m:sty m:val="p"/>
          </m:rPr>
          <m:t>=</m:t>
        </m:r>
        <m:r>
          <m:t>0.5</m:t>
        </m:r>
      </m:oMath>
    </w:p>
    <w:p>
      <w:pPr>
        <w:pStyle w:val="BodyText"/>
      </w:pPr>
      <w:r>
        <w:t xml:space="preserve">Which gives the following equation for the trial by trial confidence ratings.</w:t>
      </w:r>
    </w:p>
    <w:p>
      <w:pPr>
        <w:pStyle w:val="BodyText"/>
      </w:pPr>
      <m:oMathPara>
        <m:oMathParaPr>
          <m:jc m:val="center"/>
        </m:oMathParaPr>
        <m:oMath>
          <m:r>
            <m:t>P</m:t>
          </m:r>
          <m:d>
            <m:dPr>
              <m:begChr m:val="("/>
              <m:endChr m:val=")"/>
              <m:sepChr m:val=""/>
              <m:grow/>
            </m:dPr>
            <m:e>
              <m:r>
                <m:rPr>
                  <m:nor/>
                  <m:sty m:val="p"/>
                </m:rPr>
                <m:t>correct</m:t>
              </m:r>
              <m:r>
                <m:rPr>
                  <m:sty m:val="p"/>
                </m:rPr>
                <m:t>∣</m:t>
              </m:r>
              <m:sSub>
                <m:e>
                  <m:r>
                    <m:t>r</m:t>
                  </m:r>
                </m:e>
                <m:sub>
                  <m:r>
                    <m:t>i</m:t>
                  </m:r>
                </m:sub>
              </m:sSub>
              <m:r>
                <m:rPr>
                  <m:sty m:val="p"/>
                </m:rPr>
                <m:t>,</m:t>
              </m:r>
              <m:r>
                <m:t>a</m:t>
              </m:r>
              <m:r>
                <m:rPr>
                  <m:sty m:val="p"/>
                </m:rPr>
                <m:t>,</m:t>
              </m:r>
              <m:sSub>
                <m:e>
                  <m:r>
                    <m:t>X</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g</m:t>
                    </m:r>
                    <m:d>
                      <m:dPr>
                        <m:begChr m:val="("/>
                        <m:endChr m:val=")"/>
                        <m:sepChr m:val=""/>
                        <m:grow/>
                      </m:dPr>
                      <m:e>
                        <m:f>
                          <m:fPr>
                            <m:type m:val="bar"/>
                          </m:fPr>
                          <m:num>
                            <m:r>
                              <m:t>2</m:t>
                            </m:r>
                            <m:r>
                              <m:rPr>
                                <m:sty m:val="p"/>
                              </m:rPr>
                              <m:t>⋅</m:t>
                            </m:r>
                            <m:sSub>
                              <m:e>
                                <m:r>
                                  <m:t>r</m:t>
                                </m:r>
                              </m:e>
                              <m:sub>
                                <m:r>
                                  <m:t>i</m:t>
                                </m:r>
                              </m:sub>
                            </m:sSub>
                            <m:r>
                              <m:rPr>
                                <m:sty m:val="p"/>
                              </m:rPr>
                              <m:t>⋅</m:t>
                            </m:r>
                            <m:sSub>
                              <m:e>
                                <m:r>
                                  <m:t>X</m:t>
                                </m:r>
                              </m:e>
                              <m:sub>
                                <m:r>
                                  <m:t>i</m:t>
                                </m:r>
                              </m:sub>
                            </m:sSub>
                          </m:num>
                          <m:den>
                            <m:sSubSup>
                              <m:e>
                                <m:r>
                                  <m:t>σ</m:t>
                                </m:r>
                              </m:e>
                              <m:sub>
                                <m:r>
                                  <m:t>e</m:t>
                                </m:r>
                              </m:sub>
                              <m:sup>
                                <m:r>
                                  <m:t>2</m:t>
                                </m:r>
                              </m:sup>
                            </m:sSubSup>
                            <m:r>
                              <m:rPr>
                                <m:sty m:val="p"/>
                              </m:rPr>
                              <m:t>+</m:t>
                            </m:r>
                            <m:sSubSup>
                              <m:e>
                                <m:r>
                                  <m:t>σ</m:t>
                                </m:r>
                              </m:e>
                              <m:sub>
                                <m:r>
                                  <m:t>m</m:t>
                                </m:r>
                              </m:sub>
                              <m:sup>
                                <m:r>
                                  <m:t>2</m:t>
                                </m:r>
                              </m:sup>
                            </m:sSubSup>
                          </m:den>
                        </m:f>
                      </m:e>
                    </m:d>
                  </m:e>
                  <m:e>
                    <m:r>
                      <m:rPr>
                        <m:nor/>
                        <m:sty m:val="p"/>
                      </m:rPr>
                      <m:t>if </m:t>
                    </m:r>
                    <m:r>
                      <m:t>a</m:t>
                    </m:r>
                    <m:r>
                      <m:rPr>
                        <m:sty m:val="p"/>
                      </m:rPr>
                      <m:t>=</m:t>
                    </m:r>
                    <m:r>
                      <m:t>1</m:t>
                    </m:r>
                  </m:e>
                </m:mr>
                <m:mr>
                  <m:e>
                    <m:r>
                      <m:t>1</m:t>
                    </m:r>
                    <m:r>
                      <m:rPr>
                        <m:sty m:val="p"/>
                      </m:rPr>
                      <m:t>−</m:t>
                    </m:r>
                    <m:r>
                      <m:t>g</m:t>
                    </m:r>
                    <m:d>
                      <m:dPr>
                        <m:begChr m:val="("/>
                        <m:endChr m:val=")"/>
                        <m:sepChr m:val=""/>
                        <m:grow/>
                      </m:dPr>
                      <m:e>
                        <m:f>
                          <m:fPr>
                            <m:type m:val="bar"/>
                          </m:fPr>
                          <m:num>
                            <m:r>
                              <m:t>2</m:t>
                            </m:r>
                            <m:r>
                              <m:rPr>
                                <m:sty m:val="p"/>
                              </m:rPr>
                              <m:t>⋅</m:t>
                            </m:r>
                            <m:sSub>
                              <m:e>
                                <m:r>
                                  <m:t>r</m:t>
                                </m:r>
                              </m:e>
                              <m:sub>
                                <m:r>
                                  <m:t>i</m:t>
                                </m:r>
                              </m:sub>
                            </m:sSub>
                            <m:r>
                              <m:rPr>
                                <m:sty m:val="p"/>
                              </m:rPr>
                              <m:t>⋅</m:t>
                            </m:r>
                            <m:sSub>
                              <m:e>
                                <m:r>
                                  <m:t>X</m:t>
                                </m:r>
                              </m:e>
                              <m:sub>
                                <m:r>
                                  <m:t>i</m:t>
                                </m:r>
                              </m:sub>
                            </m:sSub>
                          </m:num>
                          <m:den>
                            <m:sSubSup>
                              <m:e>
                                <m:r>
                                  <m:t>σ</m:t>
                                </m:r>
                              </m:e>
                              <m:sub>
                                <m:r>
                                  <m:t>e</m:t>
                                </m:r>
                              </m:sub>
                              <m:sup>
                                <m:r>
                                  <m:t>2</m:t>
                                </m:r>
                              </m:sup>
                            </m:sSubSup>
                            <m:r>
                              <m:rPr>
                                <m:sty m:val="p"/>
                              </m:rPr>
                              <m:t>+</m:t>
                            </m:r>
                            <m:sSubSup>
                              <m:e>
                                <m:r>
                                  <m:t>σ</m:t>
                                </m:r>
                              </m:e>
                              <m:sub>
                                <m:r>
                                  <m:t>m</m:t>
                                </m:r>
                              </m:sub>
                              <m:sup>
                                <m:r>
                                  <m:t>2</m:t>
                                </m:r>
                              </m:sup>
                            </m:sSubSup>
                          </m:den>
                        </m:f>
                      </m:e>
                    </m:d>
                  </m:e>
                  <m:e>
                    <m:r>
                      <m:rPr>
                        <m:nor/>
                        <m:sty m:val="p"/>
                      </m:rPr>
                      <m:t>if </m:t>
                    </m:r>
                    <m:r>
                      <m:t>a</m:t>
                    </m:r>
                    <m:r>
                      <m:rPr>
                        <m:sty m:val="p"/>
                      </m:rPr>
                      <m:t>=</m:t>
                    </m:r>
                    <m:r>
                      <m:rPr>
                        <m:sty m:val="p"/>
                      </m:rPr>
                      <m:t>−</m:t>
                    </m:r>
                    <m:r>
                      <m:t>1</m:t>
                    </m:r>
                  </m:e>
                </m:mr>
              </m:m>
            </m:e>
          </m:d>
        </m:oMath>
      </m:oMathPara>
    </w:p>
    <w:p>
      <w:pPr>
        <w:pStyle w:val="FirstParagraph"/>
      </w:pPr>
      <w:r>
        <w:t xml:space="preserve">Here the function</w:t>
      </w:r>
      <w:r>
        <w:t xml:space="preserve"> </w:t>
      </w:r>
      <m:oMath>
        <m:r>
          <m:t>g</m:t>
        </m:r>
        <m:d>
          <m:dPr>
            <m:begChr m:val="("/>
            <m:endChr m:val=")"/>
            <m:sepChr m:val=""/>
            <m:grow/>
          </m:dPr>
          <m:e>
            <m:r>
              <m:rPr>
                <m:sty m:val="p"/>
              </m:rPr>
              <m:t>.</m:t>
            </m:r>
          </m:e>
        </m:d>
      </m:oMath>
      <w:r>
        <w:t xml:space="preserve"> </w:t>
      </w:r>
      <w:r>
        <w:t xml:space="preserve">is the inverse logit function i.e. </w:t>
      </w:r>
      <m:oMath>
        <m:r>
          <m:t>g</m:t>
        </m:r>
        <m:d>
          <m:dPr>
            <m:begChr m:val="("/>
            <m:endChr m:val=")"/>
            <m:sepChr m:val=""/>
            <m:grow/>
          </m:dPr>
          <m:e>
            <m:r>
              <m:t>x</m:t>
            </m:r>
          </m:e>
        </m:d>
        <m:r>
          <m:rPr>
            <m:sty m:val="p"/>
          </m:rPr>
          <m:t>=</m:t>
        </m:r>
        <m:f>
          <m:fPr>
            <m:type m:val="bar"/>
          </m:fPr>
          <m:num>
            <m:r>
              <m:t>1</m:t>
            </m:r>
          </m:num>
          <m:den>
            <m:r>
              <m:t>1</m:t>
            </m:r>
            <m:r>
              <m:rPr>
                <m:sty m:val="p"/>
              </m:rPr>
              <m:t>+</m:t>
            </m:r>
            <m:r>
              <m:t>e</m:t>
            </m:r>
            <m:r>
              <m:t>x</m:t>
            </m:r>
            <m:r>
              <m:t>p</m:t>
            </m:r>
            <m:d>
              <m:dPr>
                <m:begChr m:val="("/>
                <m:endChr m:val=")"/>
                <m:sepChr m:val=""/>
                <m:grow/>
              </m:dPr>
              <m:e>
                <m:r>
                  <m:rPr>
                    <m:sty m:val="p"/>
                  </m:rPr>
                  <m:t>−</m:t>
                </m:r>
                <m:r>
                  <m:t>x</m:t>
                </m:r>
              </m:e>
            </m:d>
          </m:den>
        </m:f>
      </m:oMath>
      <w:r>
        <w:t xml:space="preserve">.</w:t>
      </w:r>
    </w:p>
    <w:p>
      <w:pPr>
        <w:pStyle w:val="BodyText"/>
      </w:pPr>
      <w:r>
        <w:t xml:space="preserve">From confidence alone, only the sum</w:t>
      </w:r>
      <w:r>
        <w:t xml:space="preserve"> </w:t>
      </w:r>
      <m:oMath>
        <m:sSubSup>
          <m:e>
            <m:r>
              <m:t>σ</m:t>
            </m:r>
          </m:e>
          <m:sub>
            <m:r>
              <m:t>e</m:t>
            </m:r>
          </m:sub>
          <m:sup>
            <m:r>
              <m:t>2</m:t>
            </m:r>
          </m:sup>
        </m:sSubSup>
        <m:r>
          <m:rPr>
            <m:sty m:val="p"/>
          </m:rPr>
          <m:t>+</m:t>
        </m:r>
        <m:sSubSup>
          <m:e>
            <m:r>
              <m:t>σ</m:t>
            </m:r>
          </m:e>
          <m:sub>
            <m:r>
              <m:t>m</m:t>
            </m:r>
          </m:sub>
          <m:sup>
            <m:r>
              <m:t>2</m:t>
            </m:r>
          </m:sup>
        </m:sSubSup>
      </m:oMath>
      <w:r>
        <w:t xml:space="preserve"> </w:t>
      </w:r>
      <w:r>
        <w:t xml:space="preserve">can be identified. However, combining choices and confidence allows estimating all three parameters:</w:t>
      </w:r>
      <w:r>
        <w:t xml:space="preserve"> </w:t>
      </w:r>
      <m:oMath>
        <m:sSub>
          <m:e>
            <m:r>
              <m:t>σ</m:t>
            </m:r>
          </m:e>
          <m:sub>
            <m:r>
              <m:t>e</m:t>
            </m:r>
          </m:sub>
        </m:sSub>
      </m:oMath>
      <w:r>
        <w:t xml:space="preserve">,</w:t>
      </w:r>
      <w:r>
        <w:t xml:space="preserve"> </w:t>
      </w:r>
      <m:oMath>
        <m:sSub>
          <m:e>
            <m:r>
              <m:t>σ</m:t>
            </m:r>
          </m:e>
          <m:sub>
            <m:r>
              <m:t>c</m:t>
            </m:r>
          </m:sub>
        </m:sSub>
      </m:oMath>
      <w:r>
        <w:t xml:space="preserve">, and</w:t>
      </w:r>
      <w:r>
        <w:t xml:space="preserve"> </w:t>
      </w:r>
      <m:oMath>
        <m:sSub>
          <m:e>
            <m:r>
              <m:t>σ</m:t>
            </m:r>
          </m:e>
          <m:sub>
            <m:r>
              <m:t>m</m:t>
            </m:r>
          </m:sub>
        </m:sSub>
      </m:oMath>
      <w:r>
        <w:t xml:space="preserve">.</w:t>
      </w:r>
    </w:p>
    <w:p>
      <w:pPr>
        <w:pStyle w:val="BodyText"/>
      </w:pPr>
      <w:r>
        <w:t xml:space="preserve">As can be seen from equation (2), to compute the probability of being correct the rater needs access to the stimulus intensity,</w:t>
      </w:r>
      <w:r>
        <w:t xml:space="preserve"> </w:t>
      </w:r>
      <m:oMath>
        <m:sSub>
          <m:e>
            <m:r>
              <m:t>X</m:t>
            </m:r>
          </m:e>
          <m:sub>
            <m:r>
              <m:t>i</m:t>
            </m:r>
          </m:sub>
        </m:sSub>
      </m:oMath>
      <w:r>
        <w:t xml:space="preserve">. Even though that it is assumed in some models</w:t>
      </w:r>
      <w:r>
        <w:t xml:space="preserve"> </w:t>
      </w:r>
      <w:r>
        <w:t xml:space="preserve">(</w:t>
      </w:r>
      <w:hyperlink w:anchor="X2f265fff54f06a09e64c769f12a3a307c9bd765">
        <w:r>
          <w:rPr>
            <w:rStyle w:val="Hyperlink"/>
          </w:rPr>
          <w:t xml:space="preserve">Stephen M. Fleming et al. 2018</w:t>
        </w:r>
      </w:hyperlink>
      <w:r>
        <w:t xml:space="preserve">)</w:t>
      </w:r>
      <w:r>
        <w:t xml:space="preserve">, we believe that the rater cannot have access to the objective stimulus intensity. We will get back to this and a final formulation without this term later. Interested readers are refereed to</w:t>
      </w:r>
      <w:r>
        <w:t xml:space="preserve"> </w:t>
      </w:r>
      <w:r>
        <w:t xml:space="preserve">(</w:t>
      </w:r>
      <w:hyperlink w:anchor="Xfc0f625e8b0a291a06f46c78452b7c58077f4ac">
        <w:r>
          <w:rPr>
            <w:rStyle w:val="Hyperlink"/>
          </w:rPr>
          <w:t xml:space="preserve">Rausch and Zehetleitner 2019</w:t>
        </w:r>
      </w:hyperlink>
      <w:r>
        <w:t xml:space="preserve">)</w:t>
      </w:r>
      <w:r>
        <w:t xml:space="preserve">, were simulations are conducted with differing generative processes for the stimulus intensity.</w:t>
      </w:r>
    </w:p>
    <w:p>
      <w:pPr>
        <w:pStyle w:val="BodyText"/>
      </w:pPr>
      <w:r>
        <w:t xml:space="preserve">Below we showcase a plate notation schematic of the above proposed model, demonstrating a visualization of the noise parameters.</w:t>
      </w:r>
    </w:p>
    <w:p>
      <w:pPr>
        <w:pStyle w:val="SourceCode"/>
      </w:pPr>
      <w:r>
        <w:rPr>
          <w:rStyle w:val="VerbatimChar"/>
        </w:rPr>
        <w:t xml:space="preserve">## # A tibble: 1 × 7</w:t>
      </w:r>
      <w:r>
        <w:br/>
      </w:r>
      <w:r>
        <w:rPr>
          <w:rStyle w:val="VerbatimChar"/>
        </w:rPr>
        <w:t xml:space="preserve">##   format width height colorspace matte filesize density</w:t>
      </w:r>
      <w:r>
        <w:br/>
      </w:r>
      <w:r>
        <w:rPr>
          <w:rStyle w:val="VerbatimChar"/>
        </w:rPr>
        <w:t xml:space="preserve">##   &lt;chr&gt;  &lt;int&gt;  &lt;int&gt; &lt;chr&gt;      &lt;lgl&gt;    &lt;int&gt; &lt;chr&gt;  </w:t>
      </w:r>
      <w:r>
        <w:br/>
      </w:r>
      <w:r>
        <w:rPr>
          <w:rStyle w:val="VerbatimChar"/>
        </w:rPr>
        <w:t xml:space="preserve">## 1 PNG     1200    839 sRGB       TRUE         0 600x600</w:t>
      </w:r>
    </w:p>
    <w:p>
      <w:pPr>
        <w:pStyle w:val="CaptionedFigure"/>
      </w:pPr>
      <w:r>
        <w:drawing>
          <wp:inline>
            <wp:extent cx="1831853" cy="1280770"/>
            <wp:effectExtent b="0" l="0" r="0" t="0"/>
            <wp:docPr descr="Plate notation of the EC-Meta model" title="" id="33" name="Picture"/>
            <a:graphic>
              <a:graphicData uri="http://schemas.openxmlformats.org/drawingml/2006/picture">
                <pic:pic>
                  <pic:nvPicPr>
                    <pic:cNvPr descr="Pre-registration_files/figure-docx/platenotation-1.png" id="34" name="Picture"/>
                    <pic:cNvPicPr>
                      <a:picLocks noChangeArrowheads="1" noChangeAspect="1"/>
                    </pic:cNvPicPr>
                  </pic:nvPicPr>
                  <pic:blipFill>
                    <a:blip r:embed="rId32"/>
                    <a:stretch>
                      <a:fillRect/>
                    </a:stretch>
                  </pic:blipFill>
                  <pic:spPr bwMode="auto">
                    <a:xfrm>
                      <a:off x="0" y="0"/>
                      <a:ext cx="1831853" cy="1280770"/>
                    </a:xfrm>
                    <a:prstGeom prst="rect">
                      <a:avLst/>
                    </a:prstGeom>
                    <a:noFill/>
                    <a:ln w="9525">
                      <a:noFill/>
                      <a:headEnd/>
                      <a:tailEnd/>
                    </a:ln>
                  </pic:spPr>
                </pic:pic>
              </a:graphicData>
            </a:graphic>
          </wp:inline>
        </w:drawing>
      </w:r>
    </w:p>
    <w:p>
      <w:pPr>
        <w:pStyle w:val="ImageCaption"/>
      </w:pPr>
      <w:r>
        <w:t xml:space="preserve">Plate notation of the EC-Meta model</w:t>
      </w:r>
    </w:p>
    <w:p>
      <w:pPr>
        <w:pStyle w:val="BodyText"/>
      </w:pPr>
      <w:r>
        <w:t xml:space="preserve">Figure 1; An agent is presented with a stimulus that has a direction</w:t>
      </w:r>
      <w:r>
        <w:t xml:space="preserve"> </w:t>
      </w:r>
      <m:oMath>
        <m:sSub>
          <m:e>
            <m:r>
              <m:t>D</m:t>
            </m:r>
          </m:e>
          <m:sub>
            <m:r>
              <m:t>i</m:t>
            </m:r>
          </m:sub>
        </m:sSub>
      </m:oMath>
      <w:r>
        <w:t xml:space="preserve"> </w:t>
      </w:r>
      <w:r>
        <w:t xml:space="preserve">(the true state of the world) and an intensity</w:t>
      </w:r>
      <w:r>
        <w:t xml:space="preserve"> </w:t>
      </w:r>
      <m:oMath>
        <m:sSub>
          <m:e>
            <m:r>
              <m:t>X</m:t>
            </m:r>
          </m:e>
          <m:sub>
            <m:r>
              <m:t>i</m:t>
            </m:r>
          </m:sub>
        </m:sSub>
      </m:oMath>
      <w:r>
        <w:t xml:space="preserve">. This creates an internal evidence representation</w:t>
      </w:r>
      <w:r>
        <w:t xml:space="preserve"> </w:t>
      </w:r>
      <m:oMath>
        <m:sSub>
          <m:e>
            <m:r>
              <m:t>e</m:t>
            </m:r>
          </m:e>
          <m:sub>
            <m:r>
              <m:t>i</m:t>
            </m:r>
          </m:sub>
        </m:sSub>
      </m:oMath>
      <w:r>
        <w:t xml:space="preserve"> </w:t>
      </w:r>
      <w:r>
        <w:t xml:space="preserve">(red point), due to noise in the sensory encoding (</w:t>
      </w:r>
      <m:oMath>
        <m:sSub>
          <m:e>
            <m:r>
              <m:t>σ</m:t>
            </m:r>
          </m:e>
          <m:sub>
            <m:r>
              <m:t>e</m:t>
            </m:r>
          </m:sub>
        </m:sSub>
      </m:oMath>
      <w:r>
        <w:t xml:space="preserve">). This internal evidence representation is then sent to the pre-motor and motor cortex where an efferent signal is produced together with an efference copy (red split path). Due to additional noise(</w:t>
      </w:r>
      <m:oMath>
        <m:sSub>
          <m:e>
            <m:r>
              <m:t>σ</m:t>
            </m:r>
          </m:e>
          <m:sub>
            <m:r>
              <m:t>c</m:t>
            </m:r>
          </m:sub>
        </m:sSub>
      </m:oMath>
      <w:r>
        <w:t xml:space="preserve">) in the processing and transmission of the signal to limb generating the action, it is possible that the action generated is in the opposite side of what the evidence entailed (green point). The efference copy might also be subjected to additional noise (</w:t>
      </w:r>
      <m:oMath>
        <m:sSub>
          <m:e>
            <m:r>
              <m:t>σ</m:t>
            </m:r>
          </m:e>
          <m:sub>
            <m:r>
              <m:t>m</m:t>
            </m:r>
          </m:sub>
        </m:sSub>
      </m:oMath>
      <w:r>
        <w:t xml:space="preserve">), which is then used together with the action to produce a prediction error in the comparator</w:t>
      </w:r>
      <w:r>
        <w:t xml:space="preserve"> </w:t>
      </w:r>
      <m:oMath>
        <m:sSub>
          <m:e>
            <m:r>
              <m:t>C</m:t>
            </m:r>
          </m:e>
          <m:sub>
            <m:r>
              <m:t>t</m:t>
            </m:r>
          </m:sub>
        </m:sSub>
      </m:oMath>
      <w:r>
        <w:t xml:space="preserve">. This prediction error is then used to give a confidence ratings</w:t>
      </w:r>
      <w:r>
        <w:t xml:space="preserve"> </w:t>
      </w:r>
      <m:oMath>
        <m:sSub>
          <m:e>
            <m:r>
              <m:t>C</m:t>
            </m:r>
          </m:e>
          <m:sub>
            <m:r>
              <m:t>t</m:t>
            </m:r>
          </m:sub>
        </m:sSub>
      </m:oMath>
      <w:r>
        <w:t xml:space="preserve">.</w:t>
      </w:r>
    </w:p>
    <w:p>
      <w:pPr>
        <w:pStyle w:val="BodyText"/>
      </w:pPr>
      <w:r>
        <w:t xml:space="preserve">Next we demonstrate simulations from this model to provide an intuition for the meaning of the parameters and their interactions.</w:t>
      </w:r>
    </w:p>
    <w:bookmarkEnd w:id="35"/>
    <w:bookmarkStart w:id="51" w:name="simulations"/>
    <w:p>
      <w:pPr>
        <w:pStyle w:val="Heading3"/>
      </w:pPr>
      <w:r>
        <w:t xml:space="preserve">Simulations</w:t>
      </w:r>
    </w:p>
    <w:p>
      <w:pPr>
        <w:pStyle w:val="FirstParagraph"/>
      </w:pPr>
      <w:r>
        <w:t xml:space="preserve">Below we demonstrate that the model reproduces key behavioral patterns of choice and confidence ratings under different parameter combinations. Foreshadowing the results, our simulations show that the ratio</w:t>
      </w:r>
      <w:r>
        <w:t xml:space="preserve"> </w:t>
      </w:r>
      <m:oMath>
        <m:f>
          <m:fPr>
            <m:type m:val="bar"/>
          </m:fPr>
          <m:num>
            <m:sSub>
              <m:e>
                <m:r>
                  <m:t>σ</m:t>
                </m:r>
              </m:e>
              <m:sub>
                <m:r>
                  <m:t>e</m:t>
                </m:r>
              </m:sub>
            </m:sSub>
          </m:num>
          <m:den>
            <m:sSub>
              <m:e>
                <m:r>
                  <m:t>σ</m:t>
                </m:r>
              </m:e>
              <m:sub>
                <m:r>
                  <m:t>c</m:t>
                </m:r>
              </m:sub>
            </m:sSub>
          </m:den>
        </m:f>
      </m:oMath>
      <w:r>
        <w:t xml:space="preserve"> </w:t>
      </w:r>
      <w:r>
        <w:t xml:space="preserve">determines the main confidence patterns of folded-X or double increase which relate to error-monitoring.</w:t>
      </w:r>
    </w:p>
    <w:p>
      <w:pPr>
        <w:numPr>
          <w:ilvl w:val="0"/>
          <w:numId w:val="1006"/>
        </w:numPr>
      </w:pPr>
      <w:r>
        <w:t xml:space="preserve">A low ratio (high</w:t>
      </w:r>
      <w:r>
        <w:t xml:space="preserve"> </w:t>
      </w:r>
      <m:oMath>
        <m:sSub>
          <m:e>
            <m:r>
              <m:t>σ</m:t>
            </m:r>
          </m:e>
          <m:sub>
            <m:r>
              <m:t>c</m:t>
            </m:r>
          </m:sub>
        </m:sSub>
      </m:oMath>
      <w:r>
        <w:t xml:space="preserve"> </w:t>
      </w:r>
      <w:r>
        <w:t xml:space="preserve">low</w:t>
      </w:r>
      <w:r>
        <w:t xml:space="preserve"> </w:t>
      </w:r>
      <m:oMath>
        <m:sSub>
          <m:e>
            <m:r>
              <m:t>σ</m:t>
            </m:r>
          </m:e>
          <m:sub>
            <m:r>
              <m:t>e</m:t>
            </m:r>
          </m:sub>
        </m:sSub>
      </m:oMath>
      <w:r>
        <w:t xml:space="preserve">) produces folded-X (strong error-monitoring), while a high ratio (low</w:t>
      </w:r>
      <w:r>
        <w:t xml:space="preserve"> </w:t>
      </w:r>
      <m:oMath>
        <m:sSub>
          <m:e>
            <m:r>
              <m:t>σ</m:t>
            </m:r>
          </m:e>
          <m:sub>
            <m:r>
              <m:t>c</m:t>
            </m:r>
          </m:sub>
        </m:sSub>
      </m:oMath>
      <w:r>
        <w:t xml:space="preserve"> </w:t>
      </w:r>
      <w:r>
        <w:t xml:space="preserve">high</w:t>
      </w:r>
      <w:r>
        <w:t xml:space="preserve"> </w:t>
      </w:r>
      <m:oMath>
        <m:sSub>
          <m:e>
            <m:r>
              <m:t>σ</m:t>
            </m:r>
          </m:e>
          <m:sub>
            <m:r>
              <m:t>e</m:t>
            </m:r>
          </m:sub>
        </m:sSub>
      </m:oMath>
      <w:r>
        <w:t xml:space="preserve">) produces double-increase (weak or no error-monitoring).</w:t>
      </w:r>
    </w:p>
    <w:p>
      <w:pPr>
        <w:numPr>
          <w:ilvl w:val="0"/>
          <w:numId w:val="1006"/>
        </w:numPr>
      </w:pPr>
      <w:r>
        <w:t xml:space="preserve">The metacognitive noise</w:t>
      </w:r>
      <w:r>
        <w:t xml:space="preserve"> </w:t>
      </w:r>
      <m:oMath>
        <m:sSub>
          <m:e>
            <m:r>
              <m:t>σ</m:t>
            </m:r>
          </m:e>
          <m:sub>
            <m:r>
              <m:t>m</m:t>
            </m:r>
          </m:sub>
        </m:sSub>
      </m:oMath>
      <w:r>
        <w:t xml:space="preserve"> </w:t>
      </w:r>
      <w:r>
        <w:t xml:space="preserve">flattens the confidence curves regardless of accuracy.</w:t>
      </w:r>
    </w:p>
    <w:p>
      <w:pPr>
        <w:pStyle w:val="FirstParagraph"/>
      </w:pPr>
      <w:r>
        <w:t xml:space="preserve">Note: For all simulations below we assume that the bias in evidence encoding</w:t>
      </w:r>
      <w:r>
        <w:t xml:space="preserve"> </w:t>
      </w:r>
      <m:oMath>
        <m:r>
          <m:t>β</m:t>
        </m:r>
      </m:oMath>
      <w:r>
        <w:t xml:space="preserve"> </w:t>
      </w:r>
      <w:r>
        <w:t xml:space="preserve">is 0. We will get back to this, which relates to the assumption of subjects have access to the objective stimulus intensity.</w:t>
      </w:r>
    </w:p>
    <w:p>
      <w:pPr>
        <w:pStyle w:val="BodyText"/>
      </w:pPr>
      <w:r>
        <w:t xml:space="preserve">First, we might look at the distribution of internal evidence to the objective signed stimulus (i.e. the product of the stimulus intensity and the true state) across the choice parameters.</w:t>
      </w:r>
    </w:p>
    <w:p>
      <w:pPr>
        <w:pStyle w:val="BodyText"/>
      </w:pPr>
      <w:r>
        <w:drawing>
          <wp:inline>
            <wp:extent cx="5943600" cy="3566160"/>
            <wp:effectExtent b="0" l="0" r="0" t="0"/>
            <wp:docPr descr="" title="" id="37" name="Picture"/>
            <a:graphic>
              <a:graphicData uri="http://schemas.openxmlformats.org/drawingml/2006/picture">
                <pic:pic>
                  <pic:nvPicPr>
                    <pic:cNvPr descr="Pre-registration_files/figure-docx/unnamed-chunk-6-1.png" id="38" name="Picture"/>
                    <pic:cNvPicPr>
                      <a:picLocks noChangeArrowheads="1" noChangeAspect="1"/>
                    </pic:cNvPicPr>
                  </pic:nvPicPr>
                  <pic:blipFill>
                    <a:blip r:embed="rId36"/>
                    <a:stretch>
                      <a:fillRect/>
                    </a:stretch>
                  </pic:blipFill>
                  <pic:spPr bwMode="auto">
                    <a:xfrm>
                      <a:off x="0" y="0"/>
                      <a:ext cx="5943600" cy="3566160"/>
                    </a:xfrm>
                    <a:prstGeom prst="rect">
                      <a:avLst/>
                    </a:prstGeom>
                    <a:noFill/>
                    <a:ln w="9525">
                      <a:noFill/>
                      <a:headEnd/>
                      <a:tailEnd/>
                    </a:ln>
                  </pic:spPr>
                </pic:pic>
              </a:graphicData>
            </a:graphic>
          </wp:inline>
        </w:drawing>
      </w:r>
    </w:p>
    <w:p>
      <w:pPr>
        <w:pStyle w:val="BodyText"/>
      </w:pPr>
      <w:r>
        <w:t xml:space="preserve">From the above plot we see that</w:t>
      </w:r>
      <w:r>
        <w:t xml:space="preserve"> </w:t>
      </w:r>
      <m:oMath>
        <m:sSub>
          <m:e>
            <m:r>
              <m:t>σ</m:t>
            </m:r>
          </m:e>
          <m:sub>
            <m:r>
              <m:t>e</m:t>
            </m:r>
          </m:sub>
        </m:sSub>
      </m:oMath>
      <w:r>
        <w:t xml:space="preserve"> </w:t>
      </w:r>
      <w:r>
        <w:t xml:space="preserve">scales the the range of evidence observed, moving down the rows the y-axis greatly changes its range. When</w:t>
      </w:r>
      <w:r>
        <w:t xml:space="preserve"> </w:t>
      </w:r>
      <m:oMath>
        <m:sSub>
          <m:e>
            <m:r>
              <m:t>σ</m:t>
            </m:r>
          </m:e>
          <m:sub>
            <m:r>
              <m:t>c</m:t>
            </m:r>
          </m:sub>
        </m:sSub>
      </m:oMath>
      <w:r>
        <w:t xml:space="preserve"> </w:t>
      </w:r>
      <w:r>
        <w:t xml:space="preserve">is low (left column) choices are consistent (when the the evidence is positive and the signed stimulus is positive (i.e. D = 1), a correct response is given). When</w:t>
      </w:r>
      <w:r>
        <w:t xml:space="preserve"> </w:t>
      </w:r>
      <m:oMath>
        <m:sSub>
          <m:e>
            <m:r>
              <m:t>σ</m:t>
            </m:r>
          </m:e>
          <m:sub>
            <m:r>
              <m:t>c</m:t>
            </m:r>
          </m:sub>
        </m:sSub>
      </m:oMath>
      <w:r>
        <w:t xml:space="preserve"> </w:t>
      </w:r>
      <w:r>
        <w:t xml:space="preserve">increases this relationship essentially becomes more noisy, such that correct and incorrect choices are less distinguishable across the evidence = 0 line.</w:t>
      </w:r>
    </w:p>
    <w:p>
      <w:pPr>
        <w:pStyle w:val="BodyText"/>
      </w:pPr>
      <w:r>
        <w:t xml:space="preserve">Another way to display this is by plotting the actions instead of the accuracy:</w:t>
      </w:r>
    </w:p>
    <w:p>
      <w:pPr>
        <w:pStyle w:val="BodyText"/>
      </w:pPr>
      <w:r>
        <w:drawing>
          <wp:inline>
            <wp:extent cx="5943600" cy="3566160"/>
            <wp:effectExtent b="0" l="0" r="0" t="0"/>
            <wp:docPr descr="" title="" id="40" name="Picture"/>
            <a:graphic>
              <a:graphicData uri="http://schemas.openxmlformats.org/drawingml/2006/picture">
                <pic:pic>
                  <pic:nvPicPr>
                    <pic:cNvPr descr="Pre-registration_files/figure-docx/unnamed-chunk-7-1.png" id="41" name="Picture"/>
                    <pic:cNvPicPr>
                      <a:picLocks noChangeArrowheads="1" noChangeAspect="1"/>
                    </pic:cNvPicPr>
                  </pic:nvPicPr>
                  <pic:blipFill>
                    <a:blip r:embed="rId39"/>
                    <a:stretch>
                      <a:fillRect/>
                    </a:stretch>
                  </pic:blipFill>
                  <pic:spPr bwMode="auto">
                    <a:xfrm>
                      <a:off x="0" y="0"/>
                      <a:ext cx="5943600" cy="3566160"/>
                    </a:xfrm>
                    <a:prstGeom prst="rect">
                      <a:avLst/>
                    </a:prstGeom>
                    <a:noFill/>
                    <a:ln w="9525">
                      <a:noFill/>
                      <a:headEnd/>
                      <a:tailEnd/>
                    </a:ln>
                  </pic:spPr>
                </pic:pic>
              </a:graphicData>
            </a:graphic>
          </wp:inline>
        </w:drawing>
      </w:r>
      <w:r>
        <w:t xml:space="preserve"> </w:t>
      </w:r>
      <w:r>
        <w:t xml:space="preserve">Next we look at the confidence ratings as a function of the three different sigmas.</w:t>
      </w:r>
    </w:p>
    <w:p>
      <w:pPr>
        <w:pStyle w:val="BodyText"/>
      </w:pPr>
      <w:r>
        <w:t xml:space="preserve">First we fix</w:t>
      </w:r>
      <w:r>
        <w:t xml:space="preserve"> </w:t>
      </w:r>
      <m:oMath>
        <m:sSub>
          <m:e>
            <m:r>
              <m:t>σ</m:t>
            </m:r>
          </m:e>
          <m:sub>
            <m:r>
              <m:t>c</m:t>
            </m:r>
          </m:sub>
        </m:sSub>
        <m:r>
          <m:rPr>
            <m:sty m:val="p"/>
          </m:rPr>
          <m:t>=</m:t>
        </m:r>
        <m:r>
          <m:t>1</m:t>
        </m:r>
      </m:oMath>
      <w:r>
        <w:t xml:space="preserve"> </w:t>
      </w:r>
      <w:r>
        <w:t xml:space="preserve">and then we look at how</w:t>
      </w:r>
      <w:r>
        <w:t xml:space="preserve"> </w:t>
      </w:r>
      <m:oMath>
        <m:sSub>
          <m:e>
            <m:r>
              <m:t>σ</m:t>
            </m:r>
          </m:e>
          <m:sub>
            <m:r>
              <m:t>e</m:t>
            </m:r>
          </m:sub>
        </m:sSub>
      </m:oMath>
      <w:r>
        <w:t xml:space="preserve"> </w:t>
      </w:r>
      <w:r>
        <w:t xml:space="preserve">&amp;</w:t>
      </w:r>
      <w:r>
        <w:t xml:space="preserve"> </w:t>
      </w:r>
      <m:oMath>
        <m:sSub>
          <m:e>
            <m:r>
              <m:t>σ</m:t>
            </m:r>
          </m:e>
          <m:sub>
            <m:r>
              <m:t>m</m:t>
            </m:r>
          </m:sub>
        </m:sSub>
      </m:oMath>
      <w:r>
        <w:t xml:space="preserve"> </w:t>
      </w:r>
      <w:r>
        <w:t xml:space="preserve">change confidence ratings as a function of the signed stimulus strength:</w:t>
      </w:r>
    </w:p>
    <w:p>
      <w:pPr>
        <w:pStyle w:val="BodyText"/>
      </w:pPr>
      <w:r>
        <w:drawing>
          <wp:inline>
            <wp:extent cx="5943600" cy="3566160"/>
            <wp:effectExtent b="0" l="0" r="0" t="0"/>
            <wp:docPr descr="" title="" id="43" name="Picture"/>
            <a:graphic>
              <a:graphicData uri="http://schemas.openxmlformats.org/drawingml/2006/picture">
                <pic:pic>
                  <pic:nvPicPr>
                    <pic:cNvPr descr="Pre-registration_files/figure-docx/unnamed-chunk-9-1.png" id="44" name="Picture"/>
                    <pic:cNvPicPr>
                      <a:picLocks noChangeArrowheads="1" noChangeAspect="1"/>
                    </pic:cNvPicPr>
                  </pic:nvPicPr>
                  <pic:blipFill>
                    <a:blip r:embed="rId42"/>
                    <a:stretch>
                      <a:fillRect/>
                    </a:stretch>
                  </pic:blipFill>
                  <pic:spPr bwMode="auto">
                    <a:xfrm>
                      <a:off x="0" y="0"/>
                      <a:ext cx="5943600" cy="3566160"/>
                    </a:xfrm>
                    <a:prstGeom prst="rect">
                      <a:avLst/>
                    </a:prstGeom>
                    <a:noFill/>
                    <a:ln w="9525">
                      <a:noFill/>
                      <a:headEnd/>
                      <a:tailEnd/>
                    </a:ln>
                  </pic:spPr>
                </pic:pic>
              </a:graphicData>
            </a:graphic>
          </wp:inline>
        </w:drawing>
      </w:r>
    </w:p>
    <w:p>
      <w:pPr>
        <w:pStyle w:val="BodyText"/>
      </w:pPr>
      <w:r>
        <w:t xml:space="preserve">From the above plot we see that when we plot confidence on the Signed Stimulus scale we end up with a double increase pattern when</w:t>
      </w:r>
      <w:r>
        <w:t xml:space="preserve"> </w:t>
      </w:r>
      <m:oMath>
        <m:sSub>
          <m:e>
            <m:r>
              <m:t>σ</m:t>
            </m:r>
          </m:e>
          <m:sub>
            <m:r>
              <m:t>e</m:t>
            </m:r>
          </m:sub>
        </m:sSub>
      </m:oMath>
      <w:r>
        <w:t xml:space="preserve"> </w:t>
      </w:r>
      <w:r>
        <w:t xml:space="preserve">is high. Furthermore, when</w:t>
      </w:r>
      <w:r>
        <w:t xml:space="preserve"> </w:t>
      </w:r>
      <m:oMath>
        <m:sSub>
          <m:e>
            <m:r>
              <m:t>σ</m:t>
            </m:r>
          </m:e>
          <m:sub>
            <m:r>
              <m:t>e</m:t>
            </m:r>
          </m:sub>
        </m:sSub>
      </m:oMath>
      <w:r>
        <w:t xml:space="preserve"> </w:t>
      </w:r>
      <w:r>
        <w:t xml:space="preserve">is low we see a folded X pattern. Lastly, when meta uncertainty (</w:t>
      </w:r>
      <m:oMath>
        <m:sSub>
          <m:e>
            <m:r>
              <m:t>σ</m:t>
            </m:r>
          </m:e>
          <m:sub>
            <m:r>
              <m:t>m</m:t>
            </m:r>
          </m:sub>
        </m:sSub>
      </m:oMath>
      <w:r>
        <w:t xml:space="preserve">) increase both confidence curves becomes increasingly flat (i.e. closer to a flat line at 0.5) regardless of their correctness.</w:t>
      </w:r>
    </w:p>
    <w:p>
      <w:pPr>
        <w:pStyle w:val="BodyText"/>
      </w:pPr>
      <w:r>
        <w:t xml:space="preserve">Next we fix</w:t>
      </w:r>
      <w:r>
        <w:t xml:space="preserve"> </w:t>
      </w:r>
      <m:oMath>
        <m:sSub>
          <m:e>
            <m:r>
              <m:t>σ</m:t>
            </m:r>
          </m:e>
          <m:sub>
            <m:r>
              <m:t>e</m:t>
            </m:r>
          </m:sub>
        </m:sSub>
        <m:r>
          <m:rPr>
            <m:sty m:val="p"/>
          </m:rPr>
          <m:t>=</m:t>
        </m:r>
        <m:r>
          <m:t>1</m:t>
        </m:r>
      </m:oMath>
      <w:r>
        <w:t xml:space="preserve"> </w:t>
      </w:r>
      <w:r>
        <w:t xml:space="preserve">and then we look at</w:t>
      </w:r>
      <w:r>
        <w:t xml:space="preserve"> </w:t>
      </w:r>
      <m:oMath>
        <m:sSub>
          <m:e>
            <m:r>
              <m:t>σ</m:t>
            </m:r>
          </m:e>
          <m:sub>
            <m:r>
              <m:t>c</m:t>
            </m:r>
          </m:sub>
        </m:sSub>
      </m:oMath>
      <w:r>
        <w:t xml:space="preserve"> </w:t>
      </w:r>
      <w:r>
        <w:t xml:space="preserve">&amp;</w:t>
      </w:r>
      <w:r>
        <w:t xml:space="preserve"> </w:t>
      </w:r>
      <m:oMath>
        <m:sSub>
          <m:e>
            <m:r>
              <m:t>σ</m:t>
            </m:r>
          </m:e>
          <m:sub>
            <m:r>
              <m:t>m</m:t>
            </m:r>
          </m:sub>
        </m:sSub>
      </m:oMath>
      <w:r>
        <w:t xml:space="preserve">:</w:t>
      </w:r>
    </w:p>
    <w:p>
      <w:pPr>
        <w:pStyle w:val="BodyText"/>
      </w:pPr>
      <w:r>
        <w:drawing>
          <wp:inline>
            <wp:extent cx="5943600" cy="3566160"/>
            <wp:effectExtent b="0" l="0" r="0" t="0"/>
            <wp:docPr descr="" title="" id="46" name="Picture"/>
            <a:graphic>
              <a:graphicData uri="http://schemas.openxmlformats.org/drawingml/2006/picture">
                <pic:pic>
                  <pic:nvPicPr>
                    <pic:cNvPr descr="Pre-registration_files/figure-docx/unnamed-chunk-10-1.png" id="47" name="Picture"/>
                    <pic:cNvPicPr>
                      <a:picLocks noChangeArrowheads="1" noChangeAspect="1"/>
                    </pic:cNvPicPr>
                  </pic:nvPicPr>
                  <pic:blipFill>
                    <a:blip r:embed="rId45"/>
                    <a:stretch>
                      <a:fillRect/>
                    </a:stretch>
                  </pic:blipFill>
                  <pic:spPr bwMode="auto">
                    <a:xfrm>
                      <a:off x="0" y="0"/>
                      <a:ext cx="5943600" cy="3566160"/>
                    </a:xfrm>
                    <a:prstGeom prst="rect">
                      <a:avLst/>
                    </a:prstGeom>
                    <a:noFill/>
                    <a:ln w="9525">
                      <a:noFill/>
                      <a:headEnd/>
                      <a:tailEnd/>
                    </a:ln>
                  </pic:spPr>
                </pic:pic>
              </a:graphicData>
            </a:graphic>
          </wp:inline>
        </w:drawing>
      </w:r>
    </w:p>
    <w:p>
      <w:pPr>
        <w:pStyle w:val="BodyText"/>
      </w:pPr>
      <w:r>
        <w:t xml:space="preserve">Here we observe a similar patterns as before with</w:t>
      </w:r>
      <w:r>
        <w:t xml:space="preserve"> </w:t>
      </w:r>
      <m:oMath>
        <m:sSub>
          <m:e>
            <m:r>
              <m:t>σ</m:t>
            </m:r>
          </m:e>
          <m:sub>
            <m:r>
              <m:t>c</m:t>
            </m:r>
          </m:sub>
        </m:sSub>
        <m:r>
          <m:rPr>
            <m:sty m:val="p"/>
          </m:rPr>
          <m:t>=</m:t>
        </m:r>
        <m:r>
          <m:t>1</m:t>
        </m:r>
      </m:oMath>
      <w:r>
        <w:t xml:space="preserve">. Here we have that a high</w:t>
      </w:r>
      <w:r>
        <w:t xml:space="preserve"> </w:t>
      </w:r>
      <m:oMath>
        <m:sSub>
          <m:e>
            <m:r>
              <m:t>σ</m:t>
            </m:r>
          </m:e>
          <m:sub>
            <m:r>
              <m:t>c</m:t>
            </m:r>
          </m:sub>
        </m:sSub>
      </m:oMath>
      <w:r>
        <w:t xml:space="preserve"> </w:t>
      </w:r>
      <w:r>
        <w:t xml:space="preserve">reflects a folded X, whereas lower values (especially below 1) make a double increase.</w:t>
      </w:r>
    </w:p>
    <w:p>
      <w:pPr>
        <w:pStyle w:val="BodyText"/>
      </w:pPr>
      <w:r>
        <w:t xml:space="preserve">lastly we might plot</w:t>
      </w:r>
      <w:r>
        <w:t xml:space="preserve"> </w:t>
      </w:r>
      <m:oMath>
        <m:sSub>
          <m:e>
            <m:r>
              <m:t>σ</m:t>
            </m:r>
          </m:e>
          <m:sub>
            <m:r>
              <m:t>m</m:t>
            </m:r>
          </m:sub>
        </m:sSub>
        <m:r>
          <m:rPr>
            <m:sty m:val="p"/>
          </m:rPr>
          <m:t>=</m:t>
        </m:r>
        <m:r>
          <m:t>1</m:t>
        </m:r>
      </m:oMath>
    </w:p>
    <w:p>
      <w:pPr>
        <w:pStyle w:val="BodyText"/>
      </w:pPr>
      <w:r>
        <w:drawing>
          <wp:inline>
            <wp:extent cx="5943600" cy="3566160"/>
            <wp:effectExtent b="0" l="0" r="0" t="0"/>
            <wp:docPr descr="" title="" id="49" name="Picture"/>
            <a:graphic>
              <a:graphicData uri="http://schemas.openxmlformats.org/drawingml/2006/picture">
                <pic:pic>
                  <pic:nvPicPr>
                    <pic:cNvPr descr="Pre-registration_files/figure-docx/unnamed-chunk-11-1.png" id="50" name="Picture"/>
                    <pic:cNvPicPr>
                      <a:picLocks noChangeArrowheads="1" noChangeAspect="1"/>
                    </pic:cNvPicPr>
                  </pic:nvPicPr>
                  <pic:blipFill>
                    <a:blip r:embed="rId48"/>
                    <a:stretch>
                      <a:fillRect/>
                    </a:stretch>
                  </pic:blipFill>
                  <pic:spPr bwMode="auto">
                    <a:xfrm>
                      <a:off x="0" y="0"/>
                      <a:ext cx="5943600" cy="3566160"/>
                    </a:xfrm>
                    <a:prstGeom prst="rect">
                      <a:avLst/>
                    </a:prstGeom>
                    <a:noFill/>
                    <a:ln w="9525">
                      <a:noFill/>
                      <a:headEnd/>
                      <a:tailEnd/>
                    </a:ln>
                  </pic:spPr>
                </pic:pic>
              </a:graphicData>
            </a:graphic>
          </wp:inline>
        </w:drawing>
      </w:r>
      <w:r>
        <w:t xml:space="preserve"> </w:t>
      </w:r>
      <w:r>
        <w:t xml:space="preserve">Here we see that when</w:t>
      </w:r>
      <w:r>
        <w:t xml:space="preserve"> </w:t>
      </w:r>
      <m:oMath>
        <m:sSub>
          <m:e>
            <m:r>
              <m:t>σ</m:t>
            </m:r>
          </m:e>
          <m:sub>
            <m:r>
              <m:t>e</m:t>
            </m:r>
          </m:sub>
        </m:sSub>
        <m:r>
          <m:rPr>
            <m:sty m:val="p"/>
          </m:rPr>
          <m:t>=</m:t>
        </m:r>
        <m:sSub>
          <m:e>
            <m:r>
              <m:t>σ</m:t>
            </m:r>
          </m:e>
          <m:sub>
            <m:r>
              <m:t>c</m:t>
            </m:r>
          </m:sub>
        </m:sSub>
      </m:oMath>
      <w:r>
        <w:t xml:space="preserve"> </w:t>
      </w:r>
      <w:r>
        <w:t xml:space="preserve">(the diagonal), there is a mix between a folded X and a double increase pattern, with incorrect trials being close to 0.5 and independent of stimulus strength. Correct trials increase in confidence across all parameter combinations with stimulus strength. Looking at the upper triangle, where</w:t>
      </w:r>
      <w:r>
        <w:t xml:space="preserve"> </w:t>
      </w:r>
      <m:oMath>
        <m:sSub>
          <m:e>
            <m:r>
              <m:t>σ</m:t>
            </m:r>
          </m:e>
          <m:sub>
            <m:r>
              <m:t>c</m:t>
            </m:r>
          </m:sub>
        </m:sSub>
        <m:r>
          <m:rPr>
            <m:sty m:val="p"/>
          </m:rPr>
          <m:t>&gt;</m:t>
        </m:r>
        <m:sSub>
          <m:e>
            <m:r>
              <m:t>σ</m:t>
            </m:r>
          </m:e>
          <m:sub>
            <m:r>
              <m:t>e</m:t>
            </m:r>
          </m:sub>
        </m:sSub>
      </m:oMath>
      <w:r>
        <w:t xml:space="preserve"> </w:t>
      </w:r>
      <w:r>
        <w:t xml:space="preserve">we see folded-X patterns, whereas in the lower triangle (</w:t>
      </w:r>
      <m:oMath>
        <m:sSub>
          <m:e>
            <m:r>
              <m:t>σ</m:t>
            </m:r>
          </m:e>
          <m:sub>
            <m:r>
              <m:t>c</m:t>
            </m:r>
          </m:sub>
        </m:sSub>
        <m:r>
          <m:rPr>
            <m:sty m:val="p"/>
          </m:rPr>
          <m:t>&lt;</m:t>
        </m:r>
        <m:sSub>
          <m:e>
            <m:r>
              <m:t>σ</m:t>
            </m:r>
          </m:e>
          <m:sub>
            <m:r>
              <m:t>e</m:t>
            </m:r>
          </m:sub>
        </m:sSub>
      </m:oMath>
      <w:r>
        <w:t xml:space="preserve">) we see the opposite pattern, double increase patterns.</w:t>
      </w:r>
    </w:p>
    <w:p>
      <w:pPr>
        <w:pStyle w:val="BodyText"/>
      </w:pPr>
      <w:r>
        <w:t xml:space="preserve">These simulations show that from the current model’s perspective, the double increase and Folded-X pattern arise due to different ratios of uncertainty in the encoding and choice. When choice variability is high compared to stimulus encoding, a folded X pattern arises whereas choice variability is low compared to stimulus encoding a double increase pattern arises. Meta uncertainty (</w:t>
      </w:r>
      <m:oMath>
        <m:sSub>
          <m:e>
            <m:r>
              <m:t>σ</m:t>
            </m:r>
          </m:e>
          <m:sub>
            <m:r>
              <m:t>m</m:t>
            </m:r>
          </m:sub>
        </m:sSub>
      </m:oMath>
      <w:r>
        <w:t xml:space="preserve">) is agnostic to the accuracy of the rater and when it increases it makes the confidence curves more flat regardless of correctness.</w:t>
      </w:r>
    </w:p>
    <w:bookmarkEnd w:id="51"/>
    <w:bookmarkStart w:id="52" w:name="fitting"/>
    <w:p>
      <w:pPr>
        <w:pStyle w:val="Heading3"/>
      </w:pPr>
      <w:r>
        <w:t xml:space="preserve">Fitting</w:t>
      </w:r>
    </w:p>
    <w:p>
      <w:pPr>
        <w:pStyle w:val="FirstParagraph"/>
      </w:pPr>
      <w:r>
        <w:t xml:space="preserve">We want to fit this model using full Bayesian inference with Stan’s NUTS sampler, treating the latent trial-by-trial evidence as parameters estimated jointly with the subject-by-subject noise parameters. Investigating our pilot data we saw that on a single-subject-level this model was possible to fit with sufficiently good sampler diagnostics. However, trying to fit this model in a hierarchical framework (i.e. drawing subject level parameters from group level parameters), we ran into sampling issues. As the current project is going to use a sequential sampling paradigm, a robust and efficient model is necessary. We therefore build a heuristic model that approximates the model shown above, without the need for estimation of trial-by-trial evidence.</w:t>
      </w:r>
    </w:p>
    <w:bookmarkEnd w:id="52"/>
    <w:bookmarkStart w:id="60" w:name="the-heuristic-model"/>
    <w:p>
      <w:pPr>
        <w:pStyle w:val="Heading3"/>
      </w:pPr>
      <w:r>
        <w:t xml:space="preserve">The Heuristic model</w:t>
      </w:r>
    </w:p>
    <w:p>
      <w:pPr>
        <w:pStyle w:val="FirstParagraph"/>
      </w:pPr>
      <w:r>
        <w:t xml:space="preserve">While the above model is powerful, its computational complexity (especially in hierarchical settings) motivate a simpler heuristic approximation. The key challenge is that confidence requires trial-specific evidence</w:t>
      </w:r>
      <w:r>
        <w:t xml:space="preserve"> </w:t>
      </w:r>
      <m:oMath>
        <m:sSub>
          <m:e>
            <m:r>
              <m:t>r</m:t>
            </m:r>
          </m:e>
          <m:sub>
            <m:r>
              <m:t>i</m:t>
            </m:r>
          </m:sub>
        </m:sSub>
      </m:oMath>
      <w:r>
        <w:t xml:space="preserve">, which cannot be marginalized analytically, because the random variable is inside the inverse logit function.</w:t>
      </w:r>
    </w:p>
    <w:p>
      <w:pPr>
        <w:pStyle w:val="BodyText"/>
      </w:pPr>
      <w:r>
        <w:t xml:space="preserve">The inverse logit function and the cumulative normal distribution are in practice close to being indistinguishable up to a constant i.e. </w:t>
      </w:r>
      <m:oMath>
        <m:r>
          <m:t>g</m:t>
        </m:r>
        <m:d>
          <m:dPr>
            <m:begChr m:val="("/>
            <m:endChr m:val=")"/>
            <m:sepChr m:val=""/>
            <m:grow/>
          </m:dPr>
          <m:e>
            <m:r>
              <m:rPr>
                <m:sty m:val="p"/>
              </m:rPr>
              <m:t>.</m:t>
            </m:r>
          </m:e>
        </m:d>
        <m:r>
          <m:rPr>
            <m:sty m:val="p"/>
          </m:rPr>
          <m:t>∼</m:t>
        </m:r>
        <m:r>
          <m:t>Φ</m:t>
        </m:r>
        <m:d>
          <m:dPr>
            <m:begChr m:val="("/>
            <m:endChr m:val=")"/>
            <m:sepChr m:val=""/>
            <m:grow/>
          </m:dPr>
          <m:e>
            <m:f>
              <m:fPr>
                <m:type m:val="bar"/>
              </m:fPr>
              <m:num>
                <m:r>
                  <m:t>1</m:t>
                </m:r>
              </m:num>
              <m:den>
                <m:r>
                  <m:t>1.7</m:t>
                </m:r>
              </m:den>
            </m:f>
          </m:e>
        </m:d>
      </m:oMath>
      <w:r>
        <w:t xml:space="preserve">, see plot below:</w:t>
      </w:r>
    </w:p>
    <w:p>
      <w:pPr>
        <w:pStyle w:val="BodyText"/>
      </w:pPr>
      <w:r>
        <w:drawing>
          <wp:inline>
            <wp:extent cx="5943600" cy="3566160"/>
            <wp:effectExtent b="0" l="0" r="0" t="0"/>
            <wp:docPr descr="" title="" id="54" name="Picture"/>
            <a:graphic>
              <a:graphicData uri="http://schemas.openxmlformats.org/drawingml/2006/picture">
                <pic:pic>
                  <pic:nvPicPr>
                    <pic:cNvPr descr="Pre-registration_files/figure-docx/unnamed-chunk-12-1.png" id="55" name="Picture"/>
                    <pic:cNvPicPr>
                      <a:picLocks noChangeArrowheads="1" noChangeAspect="1"/>
                    </pic:cNvPicPr>
                  </pic:nvPicPr>
                  <pic:blipFill>
                    <a:blip r:embed="rId53"/>
                    <a:stretch>
                      <a:fillRect/>
                    </a:stretch>
                  </pic:blipFill>
                  <pic:spPr bwMode="auto">
                    <a:xfrm>
                      <a:off x="0" y="0"/>
                      <a:ext cx="5943600" cy="3566160"/>
                    </a:xfrm>
                    <a:prstGeom prst="rect">
                      <a:avLst/>
                    </a:prstGeom>
                    <a:noFill/>
                    <a:ln w="9525">
                      <a:noFill/>
                      <a:headEnd/>
                      <a:tailEnd/>
                    </a:ln>
                  </pic:spPr>
                </pic:pic>
              </a:graphicData>
            </a:graphic>
          </wp:inline>
        </w:drawing>
      </w:r>
    </w:p>
    <w:p>
      <w:pPr>
        <w:pStyle w:val="BodyText"/>
      </w:pPr>
      <w:r>
        <w:t xml:space="preserve">Using this approximation it is possible to marginalize out the trial-by-trial evidence and hereby getting a computationally less expensive model (and an equation for the expectation of confidence) that uses the same parameters.</w:t>
      </w:r>
    </w:p>
    <w:p>
      <w:pPr>
        <w:pStyle w:val="BodyText"/>
      </w:pPr>
      <w:r>
        <w:t xml:space="preserve">With this approximation we go from equation (2) to the following:</w:t>
      </w:r>
    </w:p>
    <w:p>
      <w:pPr>
        <w:pStyle w:val="BodyText"/>
      </w:pPr>
      <m:oMathPara>
        <m:oMathParaPr>
          <m:jc m:val="center"/>
        </m:oMathParaPr>
        <m:oMath>
          <m:r>
            <m:t>P</m:t>
          </m:r>
          <m:d>
            <m:dPr>
              <m:begChr m:val="("/>
              <m:endChr m:val=")"/>
              <m:sepChr m:val=""/>
              <m:grow/>
            </m:dPr>
            <m:e>
              <m:r>
                <m:rPr>
                  <m:nor/>
                  <m:sty m:val="p"/>
                </m:rPr>
                <m:t>correct</m:t>
              </m:r>
              <m:r>
                <m:rPr>
                  <m:sty m:val="p"/>
                </m:rPr>
                <m:t>∣</m:t>
              </m:r>
              <m:sSub>
                <m:e>
                  <m:r>
                    <m:t>r</m:t>
                  </m:r>
                </m:e>
                <m:sub>
                  <m:r>
                    <m:t>i</m:t>
                  </m:r>
                </m:sub>
              </m:sSub>
              <m:r>
                <m:rPr>
                  <m:sty m:val="p"/>
                </m:rPr>
                <m:t>,</m:t>
              </m:r>
              <m:r>
                <m:t>a</m:t>
              </m:r>
              <m:r>
                <m:rPr>
                  <m:sty m:val="p"/>
                </m:rPr>
                <m:t>,</m:t>
              </m:r>
              <m:sSub>
                <m:e>
                  <m:r>
                    <m:t>X</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Φ</m:t>
                    </m:r>
                    <m:d>
                      <m:dPr>
                        <m:begChr m:val="("/>
                        <m:endChr m:val=")"/>
                        <m:sepChr m:val=""/>
                        <m:grow/>
                      </m:dPr>
                      <m:e>
                        <m:f>
                          <m:fPr>
                            <m:type m:val="bar"/>
                          </m:fPr>
                          <m:num>
                            <m:r>
                              <m:t>C</m:t>
                            </m:r>
                            <m:r>
                              <m:rPr>
                                <m:sty m:val="p"/>
                              </m:rPr>
                              <m:t>⋅</m:t>
                            </m:r>
                            <m:sSub>
                              <m:e>
                                <m:r>
                                  <m:t>r</m:t>
                                </m:r>
                              </m:e>
                              <m:sub>
                                <m:r>
                                  <m:t>i</m:t>
                                </m:r>
                              </m:sub>
                            </m:sSub>
                            <m:r>
                              <m:rPr>
                                <m:sty m:val="p"/>
                              </m:rPr>
                              <m:t>⋅</m:t>
                            </m:r>
                            <m:sSub>
                              <m:e>
                                <m:r>
                                  <m:t>X</m:t>
                                </m:r>
                              </m:e>
                              <m:sub>
                                <m:r>
                                  <m:t>i</m:t>
                                </m:r>
                              </m:sub>
                            </m:sSub>
                          </m:num>
                          <m:den>
                            <m:sSubSup>
                              <m:e>
                                <m:r>
                                  <m:t>σ</m:t>
                                </m:r>
                              </m:e>
                              <m:sub>
                                <m:r>
                                  <m:t>e</m:t>
                                </m:r>
                              </m:sub>
                              <m:sup>
                                <m:r>
                                  <m:t>2</m:t>
                                </m:r>
                              </m:sup>
                            </m:sSubSup>
                            <m:r>
                              <m:rPr>
                                <m:sty m:val="p"/>
                              </m:rPr>
                              <m:t>+</m:t>
                            </m:r>
                            <m:sSubSup>
                              <m:e>
                                <m:r>
                                  <m:t>σ</m:t>
                                </m:r>
                              </m:e>
                              <m:sub>
                                <m:r>
                                  <m:t>m</m:t>
                                </m:r>
                              </m:sub>
                              <m:sup>
                                <m:r>
                                  <m:t>2</m:t>
                                </m:r>
                              </m:sup>
                            </m:sSubSup>
                          </m:den>
                        </m:f>
                      </m:e>
                    </m:d>
                  </m:e>
                  <m:e>
                    <m:r>
                      <m:rPr>
                        <m:nor/>
                        <m:sty m:val="p"/>
                      </m:rPr>
                      <m:t>if </m:t>
                    </m:r>
                    <m:r>
                      <m:t>a</m:t>
                    </m:r>
                    <m:r>
                      <m:rPr>
                        <m:sty m:val="p"/>
                      </m:rPr>
                      <m:t>=</m:t>
                    </m:r>
                    <m:r>
                      <m:t>1</m:t>
                    </m:r>
                  </m:e>
                </m:mr>
                <m:mr>
                  <m:e>
                    <m:r>
                      <m:t>1</m:t>
                    </m:r>
                    <m:r>
                      <m:rPr>
                        <m:sty m:val="p"/>
                      </m:rPr>
                      <m:t>−</m:t>
                    </m:r>
                    <m:r>
                      <m:t>Φ</m:t>
                    </m:r>
                    <m:d>
                      <m:dPr>
                        <m:begChr m:val="("/>
                        <m:endChr m:val=")"/>
                        <m:sepChr m:val=""/>
                        <m:grow/>
                      </m:dPr>
                      <m:e>
                        <m:f>
                          <m:fPr>
                            <m:type m:val="bar"/>
                          </m:fPr>
                          <m:num>
                            <m:r>
                              <m:t>C</m:t>
                            </m:r>
                            <m:r>
                              <m:rPr>
                                <m:sty m:val="p"/>
                              </m:rPr>
                              <m:t>⋅</m:t>
                            </m:r>
                            <m:sSub>
                              <m:e>
                                <m:r>
                                  <m:t>r</m:t>
                                </m:r>
                              </m:e>
                              <m:sub>
                                <m:r>
                                  <m:t>i</m:t>
                                </m:r>
                              </m:sub>
                            </m:sSub>
                            <m:r>
                              <m:rPr>
                                <m:sty m:val="p"/>
                              </m:rPr>
                              <m:t>⋅</m:t>
                            </m:r>
                            <m:sSub>
                              <m:e>
                                <m:r>
                                  <m:t>X</m:t>
                                </m:r>
                              </m:e>
                              <m:sub>
                                <m:r>
                                  <m:t>i</m:t>
                                </m:r>
                              </m:sub>
                            </m:sSub>
                          </m:num>
                          <m:den>
                            <m:sSubSup>
                              <m:e>
                                <m:r>
                                  <m:t>σ</m:t>
                                </m:r>
                              </m:e>
                              <m:sub>
                                <m:r>
                                  <m:t>e</m:t>
                                </m:r>
                              </m:sub>
                              <m:sup>
                                <m:r>
                                  <m:t>2</m:t>
                                </m:r>
                              </m:sup>
                            </m:sSubSup>
                            <m:r>
                              <m:rPr>
                                <m:sty m:val="p"/>
                              </m:rPr>
                              <m:t>+</m:t>
                            </m:r>
                            <m:sSubSup>
                              <m:e>
                                <m:r>
                                  <m:t>σ</m:t>
                                </m:r>
                              </m:e>
                              <m:sub>
                                <m:r>
                                  <m:t>m</m:t>
                                </m:r>
                              </m:sub>
                              <m:sup>
                                <m:r>
                                  <m:t>2</m:t>
                                </m:r>
                              </m:sup>
                            </m:sSubSup>
                          </m:den>
                        </m:f>
                      </m:e>
                    </m:d>
                  </m:e>
                  <m:e>
                    <m:r>
                      <m:rPr>
                        <m:nor/>
                        <m:sty m:val="p"/>
                      </m:rPr>
                      <m:t>if </m:t>
                    </m:r>
                    <m:r>
                      <m:t>a</m:t>
                    </m:r>
                    <m:r>
                      <m:rPr>
                        <m:sty m:val="p"/>
                      </m:rPr>
                      <m:t>=</m:t>
                    </m:r>
                    <m:r>
                      <m:rPr>
                        <m:sty m:val="p"/>
                      </m:rPr>
                      <m:t>−</m:t>
                    </m:r>
                    <m:r>
                      <m:t>1</m:t>
                    </m:r>
                  </m:e>
                </m:mr>
              </m:m>
            </m:e>
          </m:d>
        </m:oMath>
      </m:oMathPara>
    </w:p>
    <w:p>
      <w:pPr>
        <w:pStyle w:val="FirstParagraph"/>
      </w:pPr>
      <w:r>
        <w:t xml:space="preserve">with</w:t>
      </w:r>
      <w:r>
        <w:t xml:space="preserve"> </w:t>
      </w:r>
      <m:oMath>
        <m:r>
          <m:t>C</m:t>
        </m:r>
        <m:r>
          <m:rPr>
            <m:sty m:val="p"/>
          </m:rPr>
          <m:t>=</m:t>
        </m:r>
        <m:f>
          <m:fPr>
            <m:type m:val="bar"/>
          </m:fPr>
          <m:num>
            <m:r>
              <m:t>2</m:t>
            </m:r>
          </m:num>
          <m:den>
            <m:r>
              <m:t>1.7</m:t>
            </m:r>
          </m:den>
        </m:f>
      </m:oMath>
      <w:r>
        <w:t xml:space="preserve">.</w:t>
      </w:r>
    </w:p>
    <w:p>
      <w:pPr>
        <w:pStyle w:val="BodyText"/>
      </w:pPr>
      <w:r>
        <w:t xml:space="preserve">Focusing on the instance where the choice was one.</w:t>
      </w:r>
    </w:p>
    <w:p>
      <w:pPr>
        <w:pStyle w:val="BodyText"/>
      </w:pPr>
      <m:oMathPara>
        <m:oMathParaPr>
          <m:jc m:val="center"/>
        </m:oMathParaPr>
        <m:oMath>
          <m:r>
            <m:t>Φ</m:t>
          </m:r>
          <m:d>
            <m:dPr>
              <m:begChr m:val="("/>
              <m:endChr m:val=")"/>
              <m:sepChr m:val=""/>
              <m:grow/>
            </m:dPr>
            <m:e>
              <m:f>
                <m:fPr>
                  <m:type m:val="bar"/>
                </m:fPr>
                <m:num>
                  <m:r>
                    <m:t>C</m:t>
                  </m:r>
                  <m:r>
                    <m:rPr>
                      <m:sty m:val="p"/>
                    </m:rPr>
                    <m:t>⋅</m:t>
                  </m:r>
                  <m:sSub>
                    <m:e>
                      <m:r>
                        <m:t>r</m:t>
                      </m:r>
                    </m:e>
                    <m:sub>
                      <m:r>
                        <m:t>i</m:t>
                      </m:r>
                    </m:sub>
                  </m:sSub>
                  <m:r>
                    <m:rPr>
                      <m:sty m:val="p"/>
                    </m:rPr>
                    <m:t>⋅</m:t>
                  </m:r>
                  <m:sSub>
                    <m:e>
                      <m:r>
                        <m:t>X</m:t>
                      </m:r>
                    </m:e>
                    <m:sub>
                      <m:r>
                        <m:t>i</m:t>
                      </m:r>
                    </m:sub>
                  </m:sSub>
                </m:num>
                <m:den>
                  <m:sSubSup>
                    <m:e>
                      <m:r>
                        <m:t>σ</m:t>
                      </m:r>
                    </m:e>
                    <m:sub>
                      <m:r>
                        <m:t>e</m:t>
                      </m:r>
                    </m:sub>
                    <m:sup>
                      <m:r>
                        <m:t>2</m:t>
                      </m:r>
                    </m:sup>
                  </m:sSubSup>
                  <m:r>
                    <m:rPr>
                      <m:sty m:val="p"/>
                    </m:rPr>
                    <m:t>+</m:t>
                  </m:r>
                  <m:sSubSup>
                    <m:e>
                      <m:r>
                        <m:t>σ</m:t>
                      </m:r>
                    </m:e>
                    <m:sub>
                      <m:r>
                        <m:t>m</m:t>
                      </m:r>
                    </m:sub>
                    <m:sup>
                      <m:r>
                        <m:t>2</m:t>
                      </m:r>
                    </m:sup>
                  </m:sSubSup>
                </m:den>
              </m:f>
            </m:e>
          </m:d>
        </m:oMath>
      </m:oMathPara>
    </w:p>
    <w:p>
      <w:pPr>
        <w:pStyle w:val="FirstParagraph"/>
      </w:pPr>
      <w:r>
        <w:t xml:space="preserve">We want to marginalize over</w:t>
      </w:r>
      <w:r>
        <w:t xml:space="preserve"> </w:t>
      </w:r>
      <m:oMath>
        <m:sSub>
          <m:e>
            <m:r>
              <m:t>r</m:t>
            </m:r>
          </m:e>
          <m:sub>
            <m:r>
              <m:t>i</m:t>
            </m:r>
          </m:sub>
        </m:sSub>
      </m:oMath>
      <w:r>
        <w:t xml:space="preserve">, meaning that we want to calculate the expectation of above equation, across</w:t>
      </w:r>
      <w:r>
        <w:t xml:space="preserve"> </w:t>
      </w:r>
      <m:oMath>
        <m:sSub>
          <m:e>
            <m:r>
              <m:t>r</m:t>
            </m:r>
          </m:e>
          <m:sub>
            <m:r>
              <m:t>i</m:t>
            </m:r>
          </m:sub>
        </m:sSub>
      </m:oMath>
      <w:r>
        <w:t xml:space="preserve">.</w:t>
      </w:r>
    </w:p>
    <w:p>
      <w:pPr>
        <w:pStyle w:val="BodyText"/>
      </w:pPr>
      <w:r>
        <w:t xml:space="preserve">This is can be done using the general formula for the expectation of a random continuous variable.</w:t>
      </w:r>
    </w:p>
    <w:p>
      <w:pPr>
        <w:pStyle w:val="BodyText"/>
      </w:pPr>
      <m:oMathPara>
        <m:oMathParaPr>
          <m:jc m:val="center"/>
        </m:oMathParaPr>
        <m:oMath>
          <m:r>
            <m:rPr>
              <m:sty m:val="p"/>
              <m:scr m:val="double-struck"/>
            </m:rPr>
            <m:t>E</m:t>
          </m:r>
          <m:d>
            <m:dPr>
              <m:begChr m:val="("/>
              <m:endChr m:val=")"/>
              <m:sepChr m:val=""/>
              <m:grow/>
            </m:dPr>
            <m:e>
              <m:r>
                <m:rPr>
                  <m:sty m:val="p"/>
                  <m:scr m:val="double-struck"/>
                </m:rPr>
                <m:t>X</m:t>
              </m:r>
            </m:e>
          </m:d>
          <m:r>
            <m:rPr>
              <m:sty m:val="p"/>
            </m:rPr>
            <m:t>=</m:t>
          </m:r>
          <m:nary>
            <m:naryPr>
              <m:chr m:val="∫"/>
              <m:limLoc m:val="subSup"/>
              <m:subHide m:val="off"/>
              <m:supHide m:val="off"/>
            </m:naryPr>
            <m:sub>
              <m:r>
                <m:rPr>
                  <m:sty m:val="p"/>
                </m:rPr>
                <m:t>−</m:t>
              </m:r>
              <m:r>
                <m:rPr>
                  <m:sty m:val="p"/>
                </m:rPr>
                <m:t>∞</m:t>
              </m:r>
            </m:sub>
            <m:sup>
              <m:r>
                <m:rPr>
                  <m:sty m:val="p"/>
                </m:rPr>
                <m:t>∞</m:t>
              </m:r>
            </m:sup>
            <m:e>
              <m:r>
                <m:t>x</m:t>
              </m:r>
            </m:e>
          </m:nary>
          <m:r>
            <m:t> </m:t>
          </m:r>
          <m:r>
            <m:t>p</m:t>
          </m:r>
          <m:d>
            <m:dPr>
              <m:begChr m:val="("/>
              <m:endChr m:val=")"/>
              <m:sepChr m:val=""/>
              <m:grow/>
            </m:dPr>
            <m:e>
              <m:r>
                <m:t>x</m:t>
              </m:r>
            </m:e>
          </m:d>
          <m:r>
            <m:t>d</m:t>
          </m:r>
          <m:r>
            <m:t>x</m:t>
          </m:r>
        </m:oMath>
      </m:oMathPara>
    </w:p>
    <w:p>
      <w:pPr>
        <w:pStyle w:val="FirstParagraph"/>
      </w:pPr>
      <w:r>
        <w:t xml:space="preserve">Substituting the variables, with the following</w:t>
      </w:r>
      <w:r>
        <w:t xml:space="preserve"> </w:t>
      </w:r>
      <m:oMath>
        <m:r>
          <m:t>b</m:t>
        </m:r>
        <m:r>
          <m:rPr>
            <m:sty m:val="p"/>
          </m:rPr>
          <m:t>=</m:t>
        </m:r>
        <m:f>
          <m:fPr>
            <m:type m:val="bar"/>
          </m:fPr>
          <m:num>
            <m:r>
              <m:t>C</m:t>
            </m:r>
            <m:sSub>
              <m:e>
                <m:r>
                  <m:t>X</m:t>
                </m:r>
              </m:e>
              <m:sub>
                <m:r>
                  <m:t>i</m:t>
                </m:r>
              </m:sub>
            </m:sSub>
          </m:num>
          <m:den>
            <m:sSubSup>
              <m:e>
                <m:r>
                  <m:t>σ</m:t>
                </m:r>
              </m:e>
              <m:sub>
                <m:r>
                  <m:t>e</m:t>
                </m:r>
              </m:sub>
              <m:sup>
                <m:r>
                  <m:t>2</m:t>
                </m:r>
              </m:sup>
            </m:sSubSup>
            <m:r>
              <m:rPr>
                <m:sty m:val="p"/>
              </m:rPr>
              <m:t>+</m:t>
            </m:r>
            <m:sSubSup>
              <m:e>
                <m:r>
                  <m:t>σ</m:t>
                </m:r>
              </m:e>
              <m:sub>
                <m:r>
                  <m:t>m</m:t>
                </m:r>
              </m:sub>
              <m:sup>
                <m:r>
                  <m:t>2</m:t>
                </m:r>
              </m:sup>
            </m:sSubSup>
          </m:den>
        </m:f>
      </m:oMath>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r>
                <m:t>Φ</m:t>
              </m:r>
            </m:e>
          </m:nary>
          <m:d>
            <m:dPr>
              <m:begChr m:val="("/>
              <m:endChr m:val=")"/>
              <m:sepChr m:val=""/>
              <m:grow/>
            </m:dPr>
            <m:e>
              <m:r>
                <m:t>b</m:t>
              </m:r>
              <m:r>
                <m:rPr>
                  <m:sty m:val="p"/>
                </m:rPr>
                <m:t>⋅</m:t>
              </m:r>
              <m:sSub>
                <m:e>
                  <m:r>
                    <m:t>r</m:t>
                  </m:r>
                </m:e>
                <m:sub>
                  <m:r>
                    <m:t>i</m:t>
                  </m:r>
                </m:sub>
              </m:sSub>
            </m:e>
          </m:d>
          <m:r>
            <m:t> </m:t>
          </m:r>
          <m:r>
            <m:t>p</m:t>
          </m:r>
          <m:d>
            <m:dPr>
              <m:begChr m:val="("/>
              <m:endChr m:val=")"/>
              <m:sepChr m:val=""/>
              <m:grow/>
            </m:dPr>
            <m:e>
              <m:sSub>
                <m:e>
                  <m:r>
                    <m:t>r</m:t>
                  </m:r>
                </m:e>
                <m:sub>
                  <m:r>
                    <m:t>i</m:t>
                  </m:r>
                </m:sub>
              </m:sSub>
            </m:e>
          </m:d>
          <m:r>
            <m:t>d</m:t>
          </m:r>
          <m:sSub>
            <m:e>
              <m:r>
                <m:t>r</m:t>
              </m:r>
            </m:e>
            <m:sub>
              <m:r>
                <m:t>i</m:t>
              </m:r>
            </m:sub>
          </m:sSub>
        </m:oMath>
      </m:oMathPara>
    </w:p>
    <w:p>
      <w:pPr>
        <w:pStyle w:val="FirstParagraph"/>
      </w:pPr>
      <w:r>
        <w:t xml:space="preserve">with</w:t>
      </w:r>
      <w:r>
        <w:t xml:space="preserve"> </w:t>
      </w:r>
      <m:oMath>
        <m:sSub>
          <m:e>
            <m:r>
              <m:t>r</m:t>
            </m:r>
          </m:e>
          <m:sub>
            <m:r>
              <m:t>i</m:t>
            </m:r>
          </m:sub>
        </m:sSub>
        <m:r>
          <m:rPr>
            <m:sty m:val="p"/>
          </m:rPr>
          <m:t>∼</m:t>
        </m:r>
        <m:r>
          <m:rPr>
            <m:sty m:val="p"/>
            <m:scr m:val="script"/>
          </m:rPr>
          <m:t>N</m:t>
        </m:r>
        <m:d>
          <m:dPr>
            <m:begChr m:val="("/>
            <m:endChr m:val=")"/>
            <m:sepChr m:val=""/>
            <m:grow/>
          </m:dPr>
          <m:e>
            <m:r>
              <m:t>μ</m:t>
            </m:r>
            <m:r>
              <m:rPr>
                <m:sty m:val="p"/>
              </m:rPr>
              <m:t>,</m:t>
            </m:r>
            <m:r>
              <m:t>σ</m:t>
            </m:r>
          </m:e>
        </m:d>
      </m:oMath>
    </w:p>
    <w:p>
      <w:pPr>
        <w:pStyle w:val="BodyText"/>
      </w:pPr>
      <w:r>
        <w:t xml:space="preserve">This integral can be shown to have the</w:t>
      </w:r>
      <w:r>
        <w:t xml:space="preserve"> </w:t>
      </w:r>
      <w:hyperlink r:id="rId56">
        <w:r>
          <w:rPr>
            <w:rStyle w:val="Hyperlink"/>
          </w:rPr>
          <w:t xml:space="preserve">solution</w:t>
        </w:r>
      </w:hyperlink>
      <w:r>
        <w:t xml:space="preserve">:</w:t>
      </w:r>
    </w:p>
    <w:p>
      <w:pPr>
        <w:pStyle w:val="BodyText"/>
      </w:pPr>
      <m:oMathPara>
        <m:oMathParaPr>
          <m:jc m:val="center"/>
        </m:oMathParaPr>
        <m:oMath>
          <m:r>
            <m:t>Φ</m:t>
          </m:r>
          <m:d>
            <m:dPr>
              <m:begChr m:val="("/>
              <m:endChr m:val=")"/>
              <m:sepChr m:val=""/>
              <m:grow/>
            </m:dPr>
            <m:e>
              <m:f>
                <m:fPr>
                  <m:type m:val="bar"/>
                </m:fPr>
                <m:num>
                  <m:r>
                    <m:t>μ</m:t>
                  </m:r>
                  <m:r>
                    <m:rPr>
                      <m:sty m:val="p"/>
                    </m:rPr>
                    <m:t>⋅</m:t>
                  </m:r>
                  <m:r>
                    <m:t>b</m:t>
                  </m:r>
                </m:num>
                <m:den>
                  <m:rad>
                    <m:radPr>
                      <m:degHide m:val="on"/>
                    </m:radPr>
                    <m:deg/>
                    <m:e>
                      <m:r>
                        <m:t>1</m:t>
                      </m:r>
                      <m:r>
                        <m:rPr>
                          <m:sty m:val="p"/>
                        </m:rPr>
                        <m:t>+</m:t>
                      </m:r>
                      <m:sSup>
                        <m:e>
                          <m:r>
                            <m:t>σ</m:t>
                          </m:r>
                        </m:e>
                        <m:sup>
                          <m:r>
                            <m:t>2</m:t>
                          </m:r>
                        </m:sup>
                      </m:sSup>
                      <m:r>
                        <m:rPr>
                          <m:sty m:val="p"/>
                        </m:rPr>
                        <m:t>⋅</m:t>
                      </m:r>
                      <m:sSup>
                        <m:e>
                          <m:r>
                            <m:t>b</m:t>
                          </m:r>
                        </m:e>
                        <m:sup>
                          <m:r>
                            <m:t>2</m:t>
                          </m:r>
                        </m:sup>
                      </m:sSup>
                    </m:e>
                  </m:rad>
                </m:den>
              </m:f>
            </m:e>
          </m:d>
        </m:oMath>
      </m:oMathPara>
    </w:p>
    <w:p>
      <w:pPr>
        <w:pStyle w:val="FirstParagraph"/>
      </w:pPr>
      <w:r>
        <w:t xml:space="preserve">Given that we have</w:t>
      </w:r>
      <w:r>
        <w:t xml:space="preserve"> </w:t>
      </w:r>
      <m:oMath>
        <m:sSub>
          <m:e>
            <m:r>
              <m:t>r</m:t>
            </m:r>
          </m:e>
          <m:sub>
            <m:r>
              <m:t>i</m:t>
            </m:r>
          </m:sub>
        </m:sSub>
        <m:r>
          <m:rPr>
            <m:sty m:val="p"/>
          </m:rPr>
          <m:t>∼</m:t>
        </m:r>
        <m:r>
          <m:rPr>
            <m:sty m:val="p"/>
            <m:scr m:val="script"/>
          </m:rPr>
          <m:t>N</m:t>
        </m:r>
        <m:d>
          <m:dPr>
            <m:begChr m:val="("/>
            <m:endChr m:val=")"/>
            <m:sepChr m:val=""/>
            <m:grow/>
          </m:dPr>
          <m:e>
            <m:sSub>
              <m:e>
                <m:r>
                  <m:t>X</m:t>
                </m:r>
              </m:e>
              <m:sub>
                <m:r>
                  <m:t>i</m:t>
                </m:r>
              </m:sub>
            </m:sSub>
            <m:sSub>
              <m:e>
                <m:r>
                  <m:t>D</m:t>
                </m:r>
              </m:e>
              <m:sub>
                <m:r>
                  <m:t>i</m:t>
                </m:r>
              </m:sub>
            </m:sSub>
            <m:r>
              <m:rPr>
                <m:sty m:val="p"/>
              </m:rPr>
              <m:t>−</m:t>
            </m:r>
            <m:r>
              <m:t>β</m:t>
            </m:r>
            <m:r>
              <m:rPr>
                <m:sty m:val="p"/>
              </m:rPr>
              <m:t>,</m:t>
            </m:r>
            <m:rad>
              <m:radPr>
                <m:degHide m:val="on"/>
              </m:radPr>
              <m:deg/>
              <m:e>
                <m:sSubSup>
                  <m:e>
                    <m:r>
                      <m:t>σ</m:t>
                    </m:r>
                  </m:e>
                  <m:sub>
                    <m:r>
                      <m:t>m</m:t>
                    </m:r>
                  </m:sub>
                  <m:sup>
                    <m:r>
                      <m:t>2</m:t>
                    </m:r>
                  </m:sup>
                </m:sSubSup>
                <m:r>
                  <m:rPr>
                    <m:sty m:val="p"/>
                  </m:rPr>
                  <m:t>+</m:t>
                </m:r>
                <m:sSubSup>
                  <m:e>
                    <m:r>
                      <m:t>σ</m:t>
                    </m:r>
                  </m:e>
                  <m:sub>
                    <m:r>
                      <m:t>e</m:t>
                    </m:r>
                  </m:sub>
                  <m:sup>
                    <m:r>
                      <m:t>2</m:t>
                    </m:r>
                  </m:sup>
                </m:sSubSup>
              </m:e>
            </m:rad>
          </m:e>
        </m:d>
      </m:oMath>
      <w:r>
        <w:t xml:space="preserve">, we get:</w:t>
      </w:r>
    </w:p>
    <w:p>
      <w:pPr>
        <w:pStyle w:val="BodyText"/>
      </w:pPr>
      <m:oMathPara>
        <m:oMathParaPr>
          <m:jc m:val="center"/>
        </m:oMathParaPr>
        <m:oMath>
          <m:r>
            <m:t>Φ</m:t>
          </m:r>
          <m:d>
            <m:dPr>
              <m:begChr m:val="("/>
              <m:endChr m:val=")"/>
              <m:sepChr m:val=""/>
              <m:grow/>
            </m:dPr>
            <m:e>
              <m:f>
                <m:fPr>
                  <m:type m:val="bar"/>
                </m:fPr>
                <m:num>
                  <m:r>
                    <m:rPr>
                      <m:sty m:val="p"/>
                      <m:scr m:val="double-struck"/>
                    </m:rPr>
                    <m:t>E</m:t>
                  </m:r>
                  <m:d>
                    <m:dPr>
                      <m:begChr m:val="("/>
                      <m:endChr m:val=")"/>
                      <m:sepChr m:val=""/>
                      <m:grow/>
                    </m:dPr>
                    <m:e>
                      <m:sSub>
                        <m:e>
                          <m:r>
                            <m:t>r</m:t>
                          </m:r>
                        </m:e>
                        <m:sub>
                          <m:r>
                            <m:t>i</m:t>
                          </m:r>
                        </m:sub>
                      </m:sSub>
                    </m:e>
                  </m:d>
                  <m:r>
                    <m:rPr>
                      <m:sty m:val="p"/>
                    </m:rPr>
                    <m:t>⋅</m:t>
                  </m:r>
                  <m:r>
                    <m:t>b</m:t>
                  </m:r>
                </m:num>
                <m:den>
                  <m:rad>
                    <m:radPr>
                      <m:degHide m:val="on"/>
                    </m:radPr>
                    <m:deg/>
                    <m:e>
                      <m:r>
                        <m:t>1</m:t>
                      </m:r>
                      <m:r>
                        <m:rPr>
                          <m:sty m:val="p"/>
                        </m:rPr>
                        <m:t>+</m:t>
                      </m:r>
                      <m:d>
                        <m:dPr>
                          <m:begChr m:val="("/>
                          <m:endChr m:val=")"/>
                          <m:sepChr m:val=""/>
                          <m:grow/>
                        </m:dPr>
                        <m:e>
                          <m:sSubSup>
                            <m:e>
                              <m:r>
                                <m:t>σ</m:t>
                              </m:r>
                            </m:e>
                            <m:sub>
                              <m:r>
                                <m:t>e</m:t>
                              </m:r>
                            </m:sub>
                            <m:sup>
                              <m:r>
                                <m:t>2</m:t>
                              </m:r>
                            </m:sup>
                          </m:sSubSup>
                          <m:r>
                            <m:rPr>
                              <m:sty m:val="p"/>
                            </m:rPr>
                            <m:t>+</m:t>
                          </m:r>
                          <m:sSubSup>
                            <m:e>
                              <m:r>
                                <m:t>σ</m:t>
                              </m:r>
                            </m:e>
                            <m:sub>
                              <m:r>
                                <m:t>m</m:t>
                              </m:r>
                            </m:sub>
                            <m:sup>
                              <m:r>
                                <m:t>2</m:t>
                              </m:r>
                            </m:sup>
                          </m:sSubSup>
                        </m:e>
                      </m:d>
                      <m:r>
                        <m:rPr>
                          <m:sty m:val="p"/>
                        </m:rPr>
                        <m:t>⋅</m:t>
                      </m:r>
                      <m:sSup>
                        <m:e>
                          <m:r>
                            <m:t>b</m:t>
                          </m:r>
                        </m:e>
                        <m:sup>
                          <m:r>
                            <m:t>2</m:t>
                          </m:r>
                        </m:sup>
                      </m:sSup>
                    </m:e>
                  </m:rad>
                </m:den>
              </m:f>
            </m:e>
          </m:d>
        </m:oMath>
      </m:oMathPara>
    </w:p>
    <w:p>
      <w:pPr>
        <w:pStyle w:val="FirstParagraph"/>
      </w:pPr>
      <w:r>
        <w:t xml:space="preserve">Here we write the expectation of</w:t>
      </w:r>
      <w:r>
        <w:t xml:space="preserve"> </w:t>
      </w:r>
      <m:oMath>
        <m:sSub>
          <m:e>
            <m:r>
              <m:t>r</m:t>
            </m:r>
          </m:e>
          <m:sub>
            <m:r>
              <m:t>i</m:t>
            </m:r>
          </m:sub>
        </m:sSub>
      </m:oMath>
      <w:r>
        <w:t xml:space="preserve">, instead of the mean of the</w:t>
      </w:r>
      <w:r>
        <w:t xml:space="preserve"> </w:t>
      </w:r>
      <m:oMath>
        <m:sSub>
          <m:e>
            <m:r>
              <m:t>r</m:t>
            </m:r>
          </m:e>
          <m:sub>
            <m:r>
              <m:t>i</m:t>
            </m:r>
          </m:sub>
        </m:sSub>
      </m:oMath>
      <w:r>
        <w:t xml:space="preserve"> </w:t>
      </w:r>
      <w:r>
        <w:t xml:space="preserve">distribution (</w:t>
      </w:r>
      <m:oMath>
        <m:sSub>
          <m:e>
            <m:r>
              <m:t>X</m:t>
            </m:r>
          </m:e>
          <m:sub>
            <m:r>
              <m:t>i</m:t>
            </m:r>
          </m:sub>
        </m:sSub>
        <m:sSub>
          <m:e>
            <m:r>
              <m:t>D</m:t>
            </m:r>
          </m:e>
          <m:sub>
            <m:r>
              <m:t>i</m:t>
            </m:r>
          </m:sub>
        </m:sSub>
        <m:r>
          <m:rPr>
            <m:sty m:val="p"/>
          </m:rPr>
          <m:t>−</m:t>
        </m:r>
        <m:r>
          <m:t>β</m:t>
        </m:r>
      </m:oMath>
      <w:r>
        <w:t xml:space="preserve">), as this will be conditional on the choice (remember we are looking at</w:t>
      </w:r>
      <w:r>
        <w:t xml:space="preserve"> </w:t>
      </w:r>
      <m:oMath>
        <m:sSub>
          <m:e>
            <m:r>
              <m:t>a</m:t>
            </m:r>
          </m:e>
          <m:sub>
            <m:r>
              <m:t>i</m:t>
            </m:r>
          </m:sub>
        </m:sSub>
        <m:r>
          <m:rPr>
            <m:sty m:val="p"/>
          </m:rPr>
          <m:t>=</m:t>
        </m:r>
        <m:r>
          <m:t>1</m:t>
        </m:r>
      </m:oMath>
      <w:r>
        <w:t xml:space="preserve">).</w:t>
      </w:r>
    </w:p>
    <w:p>
      <w:pPr>
        <w:pStyle w:val="BodyText"/>
      </w:pPr>
      <w:r>
        <w:t xml:space="preserve">Writing it all out and simplify, we get:</w:t>
      </w:r>
    </w:p>
    <w:p>
      <w:pPr>
        <w:pStyle w:val="BodyText"/>
      </w:pPr>
      <m:oMathPara>
        <m:oMathParaPr>
          <m:jc m:val="center"/>
        </m:oMathParaPr>
        <m:oMath>
          <m:r>
            <m:t>Φ</m:t>
          </m:r>
          <m:d>
            <m:dPr>
              <m:begChr m:val="("/>
              <m:endChr m:val=")"/>
              <m:sepChr m:val=""/>
              <m:grow/>
            </m:dPr>
            <m:e>
              <m:f>
                <m:fPr>
                  <m:type m:val="bar"/>
                </m:fPr>
                <m:num>
                  <m:r>
                    <m:rPr>
                      <m:sty m:val="p"/>
                      <m:scr m:val="double-struck"/>
                    </m:rPr>
                    <m:t>E</m:t>
                  </m:r>
                  <m:d>
                    <m:dPr>
                      <m:begChr m:val="("/>
                      <m:endChr m:val=")"/>
                      <m:sepChr m:val=""/>
                      <m:grow/>
                    </m:dPr>
                    <m:e>
                      <m:sSub>
                        <m:e>
                          <m:r>
                            <m:t>r</m:t>
                          </m:r>
                        </m:e>
                        <m:sub>
                          <m:r>
                            <m:t>i</m:t>
                          </m:r>
                        </m:sub>
                      </m:sSub>
                    </m:e>
                  </m:d>
                  <m:r>
                    <m:rPr>
                      <m:sty m:val="p"/>
                    </m:rPr>
                    <m:t>⋅</m:t>
                  </m:r>
                  <m:r>
                    <m:t>C</m:t>
                  </m:r>
                  <m:sSub>
                    <m:e>
                      <m:r>
                        <m:t>X</m:t>
                      </m:r>
                    </m:e>
                    <m:sub>
                      <m:r>
                        <m:t>i</m:t>
                      </m:r>
                    </m:sub>
                  </m:sSub>
                </m:num>
                <m:den>
                  <m:sSubSup>
                    <m:e>
                      <m:r>
                        <m:t>σ</m:t>
                      </m:r>
                    </m:e>
                    <m:sub>
                      <m:r>
                        <m:t>e</m:t>
                      </m:r>
                    </m:sub>
                    <m:sup>
                      <m:r>
                        <m:t>2</m:t>
                      </m:r>
                    </m:sup>
                  </m:sSubSup>
                  <m:r>
                    <m:rPr>
                      <m:sty m:val="p"/>
                    </m:rPr>
                    <m:t>+</m:t>
                  </m:r>
                  <m:sSubSup>
                    <m:e>
                      <m:r>
                        <m:t>σ</m:t>
                      </m:r>
                    </m:e>
                    <m:sub>
                      <m:r>
                        <m:t>m</m:t>
                      </m:r>
                    </m:sub>
                    <m:sup>
                      <m:r>
                        <m:t>2</m:t>
                      </m:r>
                    </m:sup>
                  </m:sSubSup>
                </m:den>
              </m:f>
              <m:r>
                <m:rPr>
                  <m:sty m:val="p"/>
                </m:rPr>
                <m:t>⋅</m:t>
              </m:r>
              <m:f>
                <m:fPr>
                  <m:type m:val="bar"/>
                </m:fPr>
                <m:num>
                  <m:r>
                    <m:t>1</m:t>
                  </m:r>
                </m:num>
                <m:den>
                  <m:rad>
                    <m:radPr>
                      <m:degHide m:val="on"/>
                    </m:radPr>
                    <m:deg/>
                    <m:e>
                      <m:r>
                        <m:t>1</m:t>
                      </m:r>
                      <m:r>
                        <m:rPr>
                          <m:sty m:val="p"/>
                        </m:rPr>
                        <m:t>+</m:t>
                      </m:r>
                      <m:f>
                        <m:fPr>
                          <m:type m:val="bar"/>
                        </m:fPr>
                        <m:num>
                          <m:sSup>
                            <m:e>
                              <m:r>
                                <m:t>C</m:t>
                              </m:r>
                            </m:e>
                            <m:sup>
                              <m:r>
                                <m:t>2</m:t>
                              </m:r>
                            </m:sup>
                          </m:sSup>
                          <m:sSubSup>
                            <m:e>
                              <m:r>
                                <m:t>X</m:t>
                              </m:r>
                            </m:e>
                            <m:sub>
                              <m:r>
                                <m:t>i</m:t>
                              </m:r>
                            </m:sub>
                            <m:sup>
                              <m:r>
                                <m:t>2</m:t>
                              </m:r>
                            </m:sup>
                          </m:sSub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This equation thus gives us the probability of being correct, when the choice is 1. Given that the rater knows the choice, we need to get the expectation of meta cognitive evidence (</w:t>
      </w:r>
      <m:oMath>
        <m:sSub>
          <m:e>
            <m:r>
              <m:t>r</m:t>
            </m:r>
          </m:e>
          <m:sub>
            <m:r>
              <m:t>i</m:t>
            </m:r>
          </m:sub>
        </m:sSub>
      </m:oMath>
      <w:r>
        <w:t xml:space="preserve">) conditional on the choice.</w:t>
      </w:r>
    </w:p>
    <w:p>
      <w:pPr>
        <w:pStyle w:val="BodyText"/>
      </w:pPr>
      <w:r>
        <w:t xml:space="preserve">Equation (3), therefore now becomes:</w:t>
      </w:r>
    </w:p>
    <w:p>
      <w:pPr>
        <w:pStyle w:val="BodyText"/>
      </w:pPr>
      <m:oMathPara>
        <m:oMathParaPr>
          <m:jc m:val="center"/>
        </m:oMathParaPr>
        <m:oMath>
          <m:r>
            <m:t>P</m:t>
          </m:r>
          <m:d>
            <m:dPr>
              <m:begChr m:val="("/>
              <m:endChr m:val=")"/>
              <m:sepChr m:val=""/>
              <m:grow/>
            </m:dPr>
            <m:e>
              <m:r>
                <m:rPr>
                  <m:nor/>
                  <m:sty m:val="p"/>
                </m:rPr>
                <m:t>correct</m:t>
              </m:r>
              <m:r>
                <m:rPr>
                  <m:sty m:val="p"/>
                </m:rPr>
                <m:t>∣</m:t>
              </m:r>
              <m:r>
                <m:t>a</m:t>
              </m:r>
              <m:r>
                <m:rPr>
                  <m:sty m:val="p"/>
                </m:rPr>
                <m:t>,</m:t>
              </m:r>
              <m:sSub>
                <m:e>
                  <m:r>
                    <m:t>X</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Φ</m:t>
                    </m:r>
                    <m:d>
                      <m:dPr>
                        <m:begChr m:val="("/>
                        <m:endChr m:val=")"/>
                        <m:sepChr m:val=""/>
                        <m:grow/>
                      </m:dPr>
                      <m:e>
                        <m:f>
                          <m:fPr>
                            <m:type m:val="bar"/>
                          </m:fPr>
                          <m:num>
                            <m:r>
                              <m:rPr>
                                <m:sty m:val="p"/>
                                <m:scr m:val="double-struck"/>
                              </m:rPr>
                              <m:t>E</m:t>
                            </m:r>
                            <m:d>
                              <m:dPr>
                                <m:begChr m:val="("/>
                                <m:endChr m:val=")"/>
                                <m:sepChr m:val=""/>
                                <m:grow/>
                              </m:dPr>
                              <m:e>
                                <m:sSub>
                                  <m:e>
                                    <m:r>
                                      <m:t>r</m:t>
                                    </m:r>
                                  </m:e>
                                  <m:sub>
                                    <m:r>
                                      <m:t>i</m:t>
                                    </m:r>
                                  </m:sub>
                                </m:sSub>
                                <m:r>
                                  <m:rPr>
                                    <m:sty m:val="p"/>
                                  </m:rPr>
                                  <m:t>∣</m:t>
                                </m:r>
                                <m:r>
                                  <m:t>a</m:t>
                                </m:r>
                                <m:r>
                                  <m:rPr>
                                    <m:sty m:val="p"/>
                                  </m:rPr>
                                  <m:t>=</m:t>
                                </m:r>
                                <m:r>
                                  <m:t>1</m:t>
                                </m:r>
                              </m:e>
                            </m:d>
                            <m:r>
                              <m:rPr>
                                <m:sty m:val="p"/>
                              </m:rPr>
                              <m:t>⋅</m:t>
                            </m:r>
                            <m:r>
                              <m:t>C</m:t>
                            </m:r>
                            <m:sSub>
                              <m:e>
                                <m:r>
                                  <m:t>X</m:t>
                                </m:r>
                              </m:e>
                              <m:sub>
                                <m:r>
                                  <m:t>i</m:t>
                                </m:r>
                              </m:sub>
                            </m:sSub>
                          </m:num>
                          <m:den>
                            <m:sSubSup>
                              <m:e>
                                <m:r>
                                  <m:t>σ</m:t>
                                </m:r>
                              </m:e>
                              <m:sub>
                                <m:r>
                                  <m:t>e</m:t>
                                </m:r>
                              </m:sub>
                              <m:sup>
                                <m:r>
                                  <m:t>2</m:t>
                                </m:r>
                              </m:sup>
                            </m:sSubSup>
                            <m:r>
                              <m:rPr>
                                <m:sty m:val="p"/>
                              </m:rPr>
                              <m:t>+</m:t>
                            </m:r>
                            <m:sSubSup>
                              <m:e>
                                <m:r>
                                  <m:t>σ</m:t>
                                </m:r>
                              </m:e>
                              <m:sub>
                                <m:r>
                                  <m:t>m</m:t>
                                </m:r>
                              </m:sub>
                              <m:sup>
                                <m:r>
                                  <m:t>2</m:t>
                                </m:r>
                              </m:sup>
                            </m:sSubSup>
                          </m:den>
                        </m:f>
                        <m:r>
                          <m:rPr>
                            <m:sty m:val="p"/>
                          </m:rPr>
                          <m:t>⋅</m:t>
                        </m:r>
                        <m:f>
                          <m:fPr>
                            <m:type m:val="bar"/>
                          </m:fPr>
                          <m:num>
                            <m:r>
                              <m:t>1</m:t>
                            </m:r>
                          </m:num>
                          <m:den>
                            <m:rad>
                              <m:radPr>
                                <m:degHide m:val="on"/>
                              </m:radPr>
                              <m:deg/>
                              <m:e>
                                <m:r>
                                  <m:t>1</m:t>
                                </m:r>
                                <m:r>
                                  <m:rPr>
                                    <m:sty m:val="p"/>
                                  </m:rPr>
                                  <m:t>+</m:t>
                                </m:r>
                                <m:f>
                                  <m:fPr>
                                    <m:type m:val="bar"/>
                                  </m:fPr>
                                  <m:num>
                                    <m:sSup>
                                      <m:e>
                                        <m:r>
                                          <m:t>C</m:t>
                                        </m:r>
                                      </m:e>
                                      <m:sup>
                                        <m:r>
                                          <m:t>2</m:t>
                                        </m:r>
                                      </m:sup>
                                    </m:sSup>
                                    <m:sSubSup>
                                      <m:e>
                                        <m:r>
                                          <m:t>X</m:t>
                                        </m:r>
                                      </m:e>
                                      <m:sub>
                                        <m:r>
                                          <m:t>i</m:t>
                                        </m:r>
                                      </m:sub>
                                      <m:sup>
                                        <m:r>
                                          <m:t>2</m:t>
                                        </m:r>
                                      </m:sup>
                                    </m:sSubSup>
                                  </m:num>
                                  <m:den>
                                    <m:sSubSup>
                                      <m:e>
                                        <m:r>
                                          <m:t>σ</m:t>
                                        </m:r>
                                      </m:e>
                                      <m:sub>
                                        <m:r>
                                          <m:t>e</m:t>
                                        </m:r>
                                      </m:sub>
                                      <m:sup>
                                        <m:r>
                                          <m:t>2</m:t>
                                        </m:r>
                                      </m:sup>
                                    </m:sSubSup>
                                    <m:r>
                                      <m:rPr>
                                        <m:sty m:val="p"/>
                                      </m:rPr>
                                      <m:t>+</m:t>
                                    </m:r>
                                    <m:sSubSup>
                                      <m:e>
                                        <m:r>
                                          <m:t>σ</m:t>
                                        </m:r>
                                      </m:e>
                                      <m:sub>
                                        <m:r>
                                          <m:t>m</m:t>
                                        </m:r>
                                      </m:sub>
                                      <m:sup>
                                        <m:r>
                                          <m:t>2</m:t>
                                        </m:r>
                                      </m:sup>
                                    </m:sSubSup>
                                  </m:den>
                                </m:f>
                              </m:e>
                            </m:rad>
                          </m:den>
                        </m:f>
                      </m:e>
                    </m:d>
                  </m:e>
                  <m:e>
                    <m:r>
                      <m:rPr>
                        <m:nor/>
                        <m:sty m:val="p"/>
                      </m:rPr>
                      <m:t>if </m:t>
                    </m:r>
                    <m:r>
                      <m:t>a</m:t>
                    </m:r>
                    <m:r>
                      <m:rPr>
                        <m:sty m:val="p"/>
                      </m:rPr>
                      <m:t>=</m:t>
                    </m:r>
                    <m:r>
                      <m:t>1</m:t>
                    </m:r>
                  </m:e>
                </m:mr>
                <m:mr>
                  <m:e>
                    <m:r>
                      <m:t>1</m:t>
                    </m:r>
                    <m:r>
                      <m:rPr>
                        <m:sty m:val="p"/>
                      </m:rPr>
                      <m:t>−</m:t>
                    </m:r>
                    <m:r>
                      <m:t>Φ</m:t>
                    </m:r>
                    <m:d>
                      <m:dPr>
                        <m:begChr m:val="("/>
                        <m:endChr m:val=")"/>
                        <m:sepChr m:val=""/>
                        <m:grow/>
                      </m:dPr>
                      <m:e>
                        <m:f>
                          <m:fPr>
                            <m:type m:val="bar"/>
                          </m:fPr>
                          <m:num>
                            <m:r>
                              <m:rPr>
                                <m:sty m:val="p"/>
                                <m:scr m:val="double-struck"/>
                              </m:rPr>
                              <m:t>E</m:t>
                            </m:r>
                            <m:d>
                              <m:dPr>
                                <m:begChr m:val="("/>
                                <m:endChr m:val=")"/>
                                <m:sepChr m:val=""/>
                                <m:grow/>
                              </m:dPr>
                              <m:e>
                                <m:sSub>
                                  <m:e>
                                    <m:r>
                                      <m:t>r</m:t>
                                    </m:r>
                                  </m:e>
                                  <m:sub>
                                    <m:r>
                                      <m:t>i</m:t>
                                    </m:r>
                                  </m:sub>
                                </m:sSub>
                                <m:r>
                                  <m:rPr>
                                    <m:sty m:val="p"/>
                                  </m:rPr>
                                  <m:t>∣</m:t>
                                </m:r>
                                <m:r>
                                  <m:t>a</m:t>
                                </m:r>
                                <m:r>
                                  <m:rPr>
                                    <m:sty m:val="p"/>
                                  </m:rPr>
                                  <m:t>=</m:t>
                                </m:r>
                                <m:r>
                                  <m:rPr>
                                    <m:sty m:val="p"/>
                                  </m:rPr>
                                  <m:t>−</m:t>
                                </m:r>
                                <m:r>
                                  <m:t>1</m:t>
                                </m:r>
                              </m:e>
                            </m:d>
                            <m:r>
                              <m:rPr>
                                <m:sty m:val="p"/>
                              </m:rPr>
                              <m:t>⋅</m:t>
                            </m:r>
                            <m:r>
                              <m:t>C</m:t>
                            </m:r>
                            <m:sSub>
                              <m:e>
                                <m:r>
                                  <m:t>X</m:t>
                                </m:r>
                              </m:e>
                              <m:sub>
                                <m:r>
                                  <m:t>i</m:t>
                                </m:r>
                              </m:sub>
                            </m:sSub>
                          </m:num>
                          <m:den>
                            <m:sSubSup>
                              <m:e>
                                <m:r>
                                  <m:t>σ</m:t>
                                </m:r>
                              </m:e>
                              <m:sub>
                                <m:r>
                                  <m:t>e</m:t>
                                </m:r>
                              </m:sub>
                              <m:sup>
                                <m:r>
                                  <m:t>2</m:t>
                                </m:r>
                              </m:sup>
                            </m:sSubSup>
                            <m:r>
                              <m:rPr>
                                <m:sty m:val="p"/>
                              </m:rPr>
                              <m:t>+</m:t>
                            </m:r>
                            <m:sSubSup>
                              <m:e>
                                <m:r>
                                  <m:t>σ</m:t>
                                </m:r>
                              </m:e>
                              <m:sub>
                                <m:r>
                                  <m:t>m</m:t>
                                </m:r>
                              </m:sub>
                              <m:sup>
                                <m:r>
                                  <m:t>2</m:t>
                                </m:r>
                              </m:sup>
                            </m:sSubSup>
                          </m:den>
                        </m:f>
                        <m:r>
                          <m:rPr>
                            <m:sty m:val="p"/>
                          </m:rPr>
                          <m:t>⋅</m:t>
                        </m:r>
                        <m:f>
                          <m:fPr>
                            <m:type m:val="bar"/>
                          </m:fPr>
                          <m:num>
                            <m:r>
                              <m:t>1</m:t>
                            </m:r>
                          </m:num>
                          <m:den>
                            <m:rad>
                              <m:radPr>
                                <m:degHide m:val="on"/>
                              </m:radPr>
                              <m:deg/>
                              <m:e>
                                <m:r>
                                  <m:t>1</m:t>
                                </m:r>
                                <m:r>
                                  <m:rPr>
                                    <m:sty m:val="p"/>
                                  </m:rPr>
                                  <m:t>+</m:t>
                                </m:r>
                                <m:f>
                                  <m:fPr>
                                    <m:type m:val="bar"/>
                                  </m:fPr>
                                  <m:num>
                                    <m:sSup>
                                      <m:e>
                                        <m:r>
                                          <m:t>C</m:t>
                                        </m:r>
                                      </m:e>
                                      <m:sup>
                                        <m:r>
                                          <m:t>2</m:t>
                                        </m:r>
                                      </m:sup>
                                    </m:sSup>
                                    <m:sSubSup>
                                      <m:e>
                                        <m:r>
                                          <m:t>X</m:t>
                                        </m:r>
                                      </m:e>
                                      <m:sub>
                                        <m:r>
                                          <m:t>i</m:t>
                                        </m:r>
                                      </m:sub>
                                      <m:sup>
                                        <m:r>
                                          <m:t>2</m:t>
                                        </m:r>
                                      </m:sup>
                                    </m:sSubSup>
                                  </m:num>
                                  <m:den>
                                    <m:sSubSup>
                                      <m:e>
                                        <m:r>
                                          <m:t>σ</m:t>
                                        </m:r>
                                      </m:e>
                                      <m:sub>
                                        <m:r>
                                          <m:t>e</m:t>
                                        </m:r>
                                      </m:sub>
                                      <m:sup>
                                        <m:r>
                                          <m:t>2</m:t>
                                        </m:r>
                                      </m:sup>
                                    </m:sSubSup>
                                    <m:r>
                                      <m:rPr>
                                        <m:sty m:val="p"/>
                                      </m:rPr>
                                      <m:t>+</m:t>
                                    </m:r>
                                    <m:sSubSup>
                                      <m:e>
                                        <m:r>
                                          <m:t>σ</m:t>
                                        </m:r>
                                      </m:e>
                                      <m:sub>
                                        <m:r>
                                          <m:t>m</m:t>
                                        </m:r>
                                      </m:sub>
                                      <m:sup>
                                        <m:r>
                                          <m:t>2</m:t>
                                        </m:r>
                                      </m:sup>
                                    </m:sSubSup>
                                  </m:den>
                                </m:f>
                              </m:e>
                            </m:rad>
                          </m:den>
                        </m:f>
                      </m:e>
                    </m:d>
                  </m:e>
                  <m:e>
                    <m:r>
                      <m:rPr>
                        <m:nor/>
                        <m:sty m:val="p"/>
                      </m:rPr>
                      <m:t>if </m:t>
                    </m:r>
                    <m:r>
                      <m:t>a</m:t>
                    </m:r>
                    <m:r>
                      <m:rPr>
                        <m:sty m:val="p"/>
                      </m:rPr>
                      <m:t>=</m:t>
                    </m:r>
                    <m:r>
                      <m:rPr>
                        <m:sty m:val="p"/>
                      </m:rPr>
                      <m:t>−</m:t>
                    </m:r>
                    <m:r>
                      <m:t>1</m:t>
                    </m:r>
                  </m:e>
                </m:mr>
              </m:m>
            </m:e>
          </m:d>
        </m:oMath>
      </m:oMathPara>
    </w:p>
    <w:p>
      <w:pPr>
        <w:pStyle w:val="FirstParagraph"/>
      </w:pPr>
      <w:r>
        <w:t xml:space="preserve">The last step is now to calculate the two expectations of</w:t>
      </w:r>
      <w:r>
        <w:t xml:space="preserve"> </w:t>
      </w:r>
      <m:oMath>
        <m:sSub>
          <m:e>
            <m:r>
              <m:t>r</m:t>
            </m:r>
          </m:e>
          <m:sub>
            <m:r>
              <m:t>i</m:t>
            </m:r>
          </m:sub>
        </m:sSub>
      </m:oMath>
      <w:r>
        <w:t xml:space="preserve"> </w:t>
      </w:r>
      <w:r>
        <w:t xml:space="preserve">given the choice i.e. </w:t>
      </w:r>
      <m:oMath>
        <m:r>
          <m:rPr>
            <m:sty m:val="p"/>
            <m:scr m:val="double-struck"/>
          </m:rPr>
          <m:t>E</m:t>
        </m:r>
        <m:d>
          <m:dPr>
            <m:begChr m:val="("/>
            <m:endChr m:val=")"/>
            <m:sepChr m:val=""/>
            <m:grow/>
          </m:dPr>
          <m:e>
            <m:sSub>
              <m:e>
                <m:r>
                  <m:t>r</m:t>
                </m:r>
              </m:e>
              <m:sub>
                <m:r>
                  <m:t>i</m:t>
                </m:r>
              </m:sub>
            </m:sSub>
            <m:r>
              <m:rPr>
                <m:sty m:val="p"/>
              </m:rPr>
              <m:t>∣</m:t>
            </m:r>
            <m:sSub>
              <m:e>
                <m:r>
                  <m:t>a</m:t>
                </m:r>
              </m:e>
              <m:sub>
                <m:r>
                  <m:t>i</m:t>
                </m:r>
              </m:sub>
            </m:sSub>
            <m:r>
              <m:rPr>
                <m:sty m:val="p"/>
              </m:rPr>
              <m:t>=</m:t>
            </m:r>
            <m:r>
              <m:t>1</m:t>
            </m:r>
          </m:e>
        </m:d>
      </m:oMath>
      <w:r>
        <w:t xml:space="preserve"> </w:t>
      </w:r>
      <w:r>
        <w:t xml:space="preserve">and</w:t>
      </w:r>
      <w:r>
        <w:t xml:space="preserve"> </w:t>
      </w:r>
      <m:oMath>
        <m:r>
          <m:rPr>
            <m:sty m:val="p"/>
            <m:scr m:val="double-struck"/>
          </m:rPr>
          <m:t>E</m:t>
        </m:r>
        <m:d>
          <m:dPr>
            <m:begChr m:val="("/>
            <m:endChr m:val=")"/>
            <m:sepChr m:val=""/>
            <m:grow/>
          </m:dPr>
          <m:e>
            <m:sSub>
              <m:e>
                <m:r>
                  <m:t>r</m:t>
                </m:r>
              </m:e>
              <m:sub>
                <m:r>
                  <m:t>i</m:t>
                </m:r>
              </m:sub>
            </m:sSub>
            <m:r>
              <m:rPr>
                <m:sty m:val="p"/>
              </m:rPr>
              <m:t>∣</m:t>
            </m:r>
            <m:sSub>
              <m:e>
                <m:r>
                  <m:t>a</m:t>
                </m:r>
              </m:e>
              <m:sub>
                <m:r>
                  <m:t>i</m:t>
                </m:r>
              </m:sub>
            </m:sSub>
            <m:r>
              <m:rPr>
                <m:sty m:val="p"/>
              </m:rPr>
              <m:t>=</m:t>
            </m:r>
            <m:r>
              <m:rPr>
                <m:sty m:val="p"/>
              </m:rPr>
              <m:t>−</m:t>
            </m:r>
            <m:r>
              <m:t>1</m:t>
            </m:r>
          </m:e>
        </m:d>
      </m:oMath>
    </w:p>
    <w:bookmarkStart w:id="57" w:name="calculating-conditional-expectations"/>
    <w:p>
      <w:pPr>
        <w:pStyle w:val="Heading4"/>
      </w:pPr>
      <w:r>
        <w:t xml:space="preserve">Calculating conditional expectations</w:t>
      </w:r>
    </w:p>
    <w:p>
      <w:pPr>
        <w:pStyle w:val="FirstParagraph"/>
      </w:pPr>
      <w:r>
        <w:t xml:space="preserve">To calculate these expectations, we need to account for the fact that the choice</w:t>
      </w:r>
      <w:r>
        <w:t xml:space="preserve"> </w:t>
      </w:r>
      <m:oMath>
        <m:sSub>
          <m:e>
            <m:r>
              <m:t>a</m:t>
            </m:r>
          </m:e>
          <m:sub>
            <m:r>
              <m:t>i</m:t>
            </m:r>
          </m:sub>
        </m:sSub>
      </m:oMath>
      <w:r>
        <w:t xml:space="preserve"> </w:t>
      </w:r>
      <w:r>
        <w:t xml:space="preserve">depends on the relationship between the evidence</w:t>
      </w:r>
      <w:r>
        <w:t xml:space="preserve"> </w:t>
      </w:r>
      <m:oMath>
        <m:sSub>
          <m:e>
            <m:r>
              <m:t>e</m:t>
            </m:r>
          </m:e>
          <m:sub>
            <m:r>
              <m:t>i</m:t>
            </m:r>
          </m:sub>
        </m:sSub>
      </m:oMath>
      <w:r>
        <w:t xml:space="preserve"> </w:t>
      </w:r>
      <w:r>
        <w:t xml:space="preserve">and the criterion</w:t>
      </w:r>
      <w:r>
        <w:t xml:space="preserve"> </w:t>
      </w:r>
      <m:oMath>
        <m:sSub>
          <m:e>
            <m:r>
              <m:t>c</m:t>
            </m:r>
          </m:e>
          <m:sub>
            <m:r>
              <m:t>i</m:t>
            </m:r>
          </m:sub>
        </m:sSub>
      </m:oMath>
      <w:r>
        <w:t xml:space="preserve">, and given that</w:t>
      </w:r>
      <w:r>
        <w:t xml:space="preserve"> </w:t>
      </w:r>
      <m:oMath>
        <m:sSub>
          <m:e>
            <m:r>
              <m:t>r</m:t>
            </m:r>
          </m:e>
          <m:sub>
            <m:r>
              <m:t>i</m:t>
            </m:r>
          </m:sub>
        </m:sSub>
      </m:oMath>
      <w:r>
        <w:t xml:space="preserve"> </w:t>
      </w:r>
      <w:r>
        <w:t xml:space="preserve">is a noisy readout of</w:t>
      </w:r>
      <w:r>
        <w:t xml:space="preserve"> </w:t>
      </w:r>
      <m:oMath>
        <m:sSub>
          <m:e>
            <m:r>
              <m:t>e</m:t>
            </m:r>
          </m:e>
          <m:sub>
            <m:r>
              <m:t>i</m:t>
            </m:r>
          </m:sub>
        </m:sSub>
      </m:oMath>
      <w:r>
        <w:t xml:space="preserve"> </w:t>
      </w:r>
      <w:r>
        <w:t xml:space="preserve">there is a dependency structure.</w:t>
      </w:r>
    </w:p>
    <w:p>
      <w:pPr>
        <w:pStyle w:val="BodyText"/>
      </w:pPr>
      <w:r>
        <w:t xml:space="preserve">We have the following relationships:</w:t>
      </w:r>
    </w:p>
    <w:p>
      <w:pPr>
        <w:pStyle w:val="Compact"/>
        <w:numPr>
          <w:ilvl w:val="0"/>
          <w:numId w:val="1007"/>
        </w:numPr>
      </w:pPr>
      <w:r>
        <w:t xml:space="preserve">Evidence:</w:t>
      </w:r>
      <w:r>
        <w:t xml:space="preserve"> </w:t>
      </w:r>
      <m:oMath>
        <m:sSub>
          <m:e>
            <m:r>
              <m:t>e</m:t>
            </m:r>
          </m:e>
          <m:sub>
            <m:r>
              <m:t>i</m:t>
            </m:r>
          </m:sub>
        </m:sSub>
        <m:r>
          <m:rPr>
            <m:sty m:val="p"/>
          </m:rPr>
          <m:t>∼</m:t>
        </m:r>
        <m:r>
          <m:rPr>
            <m:sty m:val="p"/>
            <m:scr m:val="script"/>
          </m:rPr>
          <m:t>N</m:t>
        </m:r>
        <m:d>
          <m:dPr>
            <m:begChr m:val="("/>
            <m:endChr m:val=")"/>
            <m:sepChr m:val=""/>
            <m:grow/>
          </m:dPr>
          <m:e>
            <m:sSub>
              <m:e>
                <m:r>
                  <m:t>X</m:t>
                </m:r>
              </m:e>
              <m:sub>
                <m:r>
                  <m:t>i</m:t>
                </m:r>
              </m:sub>
            </m:sSub>
            <m:sSub>
              <m:e>
                <m:r>
                  <m:t>D</m:t>
                </m:r>
              </m:e>
              <m:sub>
                <m:r>
                  <m:t>i</m:t>
                </m:r>
              </m:sub>
            </m:sSub>
            <m:r>
              <m:rPr>
                <m:sty m:val="p"/>
              </m:rPr>
              <m:t>−</m:t>
            </m:r>
            <m:r>
              <m:t>β</m:t>
            </m:r>
            <m:r>
              <m:rPr>
                <m:sty m:val="p"/>
              </m:rPr>
              <m:t>,</m:t>
            </m:r>
            <m:sSub>
              <m:e>
                <m:r>
                  <m:t>σ</m:t>
                </m:r>
              </m:e>
              <m:sub>
                <m:r>
                  <m:t>e</m:t>
                </m:r>
              </m:sub>
            </m:sSub>
          </m:e>
        </m:d>
      </m:oMath>
    </w:p>
    <w:p>
      <w:pPr>
        <w:pStyle w:val="Compact"/>
        <w:numPr>
          <w:ilvl w:val="0"/>
          <w:numId w:val="1007"/>
        </w:numPr>
      </w:pPr>
      <w:r>
        <w:t xml:space="preserve">Criterion:</w:t>
      </w:r>
      <w:r>
        <w:t xml:space="preserve"> </w:t>
      </w:r>
      <m:oMath>
        <m:sSub>
          <m:e>
            <m:r>
              <m:t>c</m:t>
            </m:r>
          </m:e>
          <m:sub>
            <m:r>
              <m:t>i</m:t>
            </m:r>
          </m:sub>
        </m:sSub>
        <m:r>
          <m:rPr>
            <m:sty m:val="p"/>
          </m:rPr>
          <m:t>∼</m:t>
        </m:r>
        <m:r>
          <m:rPr>
            <m:sty m:val="p"/>
            <m:scr m:val="script"/>
          </m:rPr>
          <m:t>N</m:t>
        </m:r>
        <m:d>
          <m:dPr>
            <m:begChr m:val="("/>
            <m:endChr m:val=")"/>
            <m:sepChr m:val=""/>
            <m:grow/>
          </m:dPr>
          <m:e>
            <m:r>
              <m:t>0</m:t>
            </m:r>
            <m:r>
              <m:rPr>
                <m:sty m:val="p"/>
              </m:rPr>
              <m:t>,</m:t>
            </m:r>
            <m:sSub>
              <m:e>
                <m:r>
                  <m:t>σ</m:t>
                </m:r>
              </m:e>
              <m:sub>
                <m:r>
                  <m:t>c</m:t>
                </m:r>
              </m:sub>
            </m:sSub>
          </m:e>
        </m:d>
      </m:oMath>
    </w:p>
    <w:p>
      <w:pPr>
        <w:pStyle w:val="Compact"/>
        <w:numPr>
          <w:ilvl w:val="0"/>
          <w:numId w:val="1007"/>
        </w:numPr>
      </w:pPr>
      <w:r>
        <w:t xml:space="preserve">Metacognitive evidence:</w:t>
      </w:r>
      <w:r>
        <w:t xml:space="preserve"> </w:t>
      </w:r>
      <m:oMath>
        <m:sSub>
          <m:e>
            <m:r>
              <m:t>r</m:t>
            </m:r>
          </m:e>
          <m:sub>
            <m:r>
              <m:t>i</m:t>
            </m:r>
          </m:sub>
        </m:sSub>
        <m:r>
          <m:rPr>
            <m:sty m:val="p"/>
          </m:rPr>
          <m:t>=</m:t>
        </m:r>
        <m:sSub>
          <m:e>
            <m:r>
              <m:t>e</m:t>
            </m:r>
          </m:e>
          <m:sub>
            <m:r>
              <m:t>i</m:t>
            </m:r>
          </m:sub>
        </m:sSub>
        <m:r>
          <m:rPr>
            <m:sty m:val="p"/>
          </m:rPr>
          <m:t>+</m:t>
        </m:r>
        <m:sSub>
          <m:e>
            <m:r>
              <m:t>ϵ</m:t>
            </m:r>
          </m:e>
          <m:sub>
            <m:r>
              <m:t>m</m:t>
            </m:r>
          </m:sub>
        </m:sSub>
      </m:oMath>
      <w:r>
        <w:t xml:space="preserve"> </w:t>
      </w:r>
      <w:r>
        <w:t xml:space="preserve">where</w:t>
      </w:r>
      <w:r>
        <w:t xml:space="preserve"> </w:t>
      </w:r>
      <m:oMath>
        <m:sSub>
          <m:e>
            <m:r>
              <m:t>ϵ</m:t>
            </m:r>
          </m:e>
          <m:sub>
            <m:r>
              <m:t>m</m:t>
            </m:r>
          </m:sub>
        </m:sSub>
        <m:r>
          <m:rPr>
            <m:sty m:val="p"/>
          </m:rPr>
          <m:t>∼</m:t>
        </m:r>
        <m:r>
          <m:rPr>
            <m:sty m:val="p"/>
            <m:scr m:val="script"/>
          </m:rPr>
          <m:t>N</m:t>
        </m:r>
        <m:d>
          <m:dPr>
            <m:begChr m:val="("/>
            <m:endChr m:val=")"/>
            <m:sepChr m:val=""/>
            <m:grow/>
          </m:dPr>
          <m:e>
            <m:r>
              <m:t>0</m:t>
            </m:r>
            <m:r>
              <m:rPr>
                <m:sty m:val="p"/>
              </m:rPr>
              <m:t>,</m:t>
            </m:r>
            <m:sSub>
              <m:e>
                <m:r>
                  <m:t>σ</m:t>
                </m:r>
              </m:e>
              <m:sub>
                <m:r>
                  <m:t>m</m:t>
                </m:r>
              </m:sub>
            </m:sSub>
          </m:e>
        </m:d>
      </m:oMath>
    </w:p>
    <w:p>
      <w:pPr>
        <w:pStyle w:val="Compact"/>
        <w:numPr>
          <w:ilvl w:val="0"/>
          <w:numId w:val="1007"/>
        </w:numPr>
      </w:pPr>
      <w:r>
        <w:t xml:space="preserve">Choice:</w:t>
      </w:r>
      <w:r>
        <w:t xml:space="preserve"> </w:t>
      </w:r>
      <m:oMath>
        <m:sSub>
          <m:e>
            <m:r>
              <m:t>a</m:t>
            </m:r>
          </m:e>
          <m:sub>
            <m:r>
              <m:t>i</m:t>
            </m:r>
          </m:sub>
        </m:sSub>
        <m:r>
          <m:rPr>
            <m:sty m:val="p"/>
          </m:rPr>
          <m:t>=</m:t>
        </m:r>
        <m:r>
          <m:t>1</m:t>
        </m:r>
      </m:oMath>
      <w:r>
        <w:t xml:space="preserve"> </w:t>
      </w:r>
      <w:r>
        <w:t xml:space="preserve">if</w:t>
      </w:r>
      <w:r>
        <w:t xml:space="preserve"> </w:t>
      </w:r>
      <m:oMath>
        <m:sSub>
          <m:e>
            <m:r>
              <m:t>e</m:t>
            </m:r>
          </m:e>
          <m:sub>
            <m:r>
              <m:t>i</m:t>
            </m:r>
          </m:sub>
        </m:sSub>
        <m:r>
          <m:rPr>
            <m:sty m:val="p"/>
          </m:rPr>
          <m:t>&gt;</m:t>
        </m:r>
        <m:sSub>
          <m:e>
            <m:r>
              <m:t>c</m:t>
            </m:r>
          </m:e>
          <m:sub>
            <m:r>
              <m:t>i</m:t>
            </m:r>
          </m:sub>
        </m:sSub>
      </m:oMath>
      <w:r>
        <w:t xml:space="preserve">, otherwise</w:t>
      </w:r>
      <w:r>
        <w:t xml:space="preserve"> </w:t>
      </w:r>
      <m:oMath>
        <m:sSub>
          <m:e>
            <m:r>
              <m:t>a</m:t>
            </m:r>
          </m:e>
          <m:sub>
            <m:r>
              <m:t>i</m:t>
            </m:r>
          </m:sub>
        </m:sSub>
        <m:r>
          <m:rPr>
            <m:sty m:val="p"/>
          </m:rPr>
          <m:t>=</m:t>
        </m:r>
        <m:r>
          <m:rPr>
            <m:sty m:val="p"/>
          </m:rPr>
          <m:t>−</m:t>
        </m:r>
        <m:r>
          <m:t>1</m:t>
        </m:r>
      </m:oMath>
    </w:p>
    <w:p>
      <w:pPr>
        <w:pStyle w:val="FirstParagraph"/>
      </w:pPr>
      <w:r>
        <w:t xml:space="preserve">we can treat the difference distribution</w:t>
      </w:r>
      <w:r>
        <w:t xml:space="preserve"> </w:t>
      </w:r>
      <m:oMath>
        <m:sSub>
          <m:e>
            <m:r>
              <m:t>e</m:t>
            </m:r>
          </m:e>
          <m:sub>
            <m:r>
              <m:t>i</m:t>
            </m:r>
          </m:sub>
        </m:sSub>
        <m:r>
          <m:rPr>
            <m:sty m:val="p"/>
          </m:rPr>
          <m:t>−</m:t>
        </m:r>
        <m:sSub>
          <m:e>
            <m:r>
              <m:t>c</m:t>
            </m:r>
          </m:e>
          <m:sub>
            <m:r>
              <m:t>i</m:t>
            </m:r>
          </m:sub>
        </m:sSub>
      </m:oMath>
      <w:r>
        <w:t xml:space="preserve"> </w:t>
      </w:r>
      <w:r>
        <w:t xml:space="preserve">as a joint bivariate normal distribution with</w:t>
      </w:r>
      <w:r>
        <w:t xml:space="preserve"> </w:t>
      </w:r>
      <m:oMath>
        <m:sSub>
          <m:e>
            <m:r>
              <m:t>r</m:t>
            </m:r>
          </m:e>
          <m:sub>
            <m:r>
              <m:t>i</m:t>
            </m:r>
          </m:sub>
        </m:sSub>
      </m:oMath>
      <w:r>
        <w:t xml:space="preserve"> </w:t>
      </w:r>
      <w:r>
        <w:t xml:space="preserve">and calculate the expectation of</w:t>
      </w:r>
      <w:r>
        <w:t xml:space="preserve"> </w:t>
      </w:r>
      <m:oMath>
        <m:sSub>
          <m:e>
            <m:r>
              <m:t>r</m:t>
            </m:r>
          </m:e>
          <m:sub>
            <m:r>
              <m:t>i</m:t>
            </m:r>
          </m:sub>
        </m:sSub>
      </m:oMath>
      <w:r>
        <w:t xml:space="preserve"> </w:t>
      </w:r>
      <w:r>
        <w:t xml:space="preserve">given that the</w:t>
      </w:r>
      <w:r>
        <w:t xml:space="preserve"> </w:t>
      </w:r>
      <m:oMath>
        <m:sSub>
          <m:e>
            <m:r>
              <m:t>e</m:t>
            </m:r>
          </m:e>
          <m:sub>
            <m:r>
              <m:t>i</m:t>
            </m:r>
          </m:sub>
        </m:sSub>
        <m:r>
          <m:rPr>
            <m:sty m:val="p"/>
          </m:rPr>
          <m:t>−</m:t>
        </m:r>
        <m:sSub>
          <m:e>
            <m:r>
              <m:t>c</m:t>
            </m:r>
          </m:e>
          <m:sub>
            <m:r>
              <m:t>i</m:t>
            </m:r>
          </m:sub>
        </m:sSub>
      </m:oMath>
      <w:r>
        <w:t xml:space="preserve"> </w:t>
      </w:r>
      <w:r>
        <w:t xml:space="preserve">random variable is above 0 (or equivalently that the choice was 1).</w:t>
      </w:r>
    </w:p>
    <w:p>
      <w:pPr>
        <w:pStyle w:val="BodyText"/>
      </w:pPr>
      <w:r>
        <w:t xml:space="preserve">The difference</w:t>
      </w:r>
      <w:r>
        <w:t xml:space="preserve"> </w:t>
      </w:r>
      <m:oMath>
        <m:sSub>
          <m:e>
            <m:r>
              <m:t>e</m:t>
            </m:r>
          </m:e>
          <m:sub>
            <m:r>
              <m:t>i</m:t>
            </m:r>
          </m:sub>
        </m:sSub>
        <m:r>
          <m:rPr>
            <m:sty m:val="p"/>
          </m:rPr>
          <m:t>−</m:t>
        </m:r>
        <m:sSub>
          <m:e>
            <m:r>
              <m:t>c</m:t>
            </m:r>
          </m:e>
          <m:sub>
            <m:r>
              <m:t>i</m:t>
            </m:r>
          </m:sub>
        </m:sSub>
      </m:oMath>
      <w:r>
        <w:t xml:space="preserve"> </w:t>
      </w:r>
      <w:r>
        <w:t xml:space="preserve">follows a Gaussian distribution, as both random variables are Gaussian.</w:t>
      </w:r>
    </w:p>
    <w:p>
      <w:pPr>
        <w:pStyle w:val="BodyText"/>
      </w:pPr>
      <m:oMathPara>
        <m:oMathParaPr>
          <m:jc m:val="center"/>
        </m:oMathParaPr>
        <m:oMath>
          <m:d>
            <m:dPr>
              <m:begChr m:val="("/>
              <m:endChr m:val=")"/>
              <m:sepChr m:val=""/>
              <m:grow/>
            </m:dPr>
            <m:e>
              <m:sSub>
                <m:e>
                  <m:r>
                    <m:t>e</m:t>
                  </m:r>
                </m:e>
                <m:sub>
                  <m:r>
                    <m:t>i</m:t>
                  </m:r>
                </m:sub>
              </m:sSub>
              <m:r>
                <m:rPr>
                  <m:sty m:val="p"/>
                </m:rPr>
                <m:t>−</m:t>
              </m:r>
              <m:sSub>
                <m:e>
                  <m:r>
                    <m:t>c</m:t>
                  </m:r>
                </m:e>
                <m:sub>
                  <m:r>
                    <m:t>i</m:t>
                  </m:r>
                </m:sub>
              </m:sSub>
            </m:e>
          </m:d>
          <m:r>
            <m:rPr>
              <m:sty m:val="p"/>
            </m:rPr>
            <m:t>∼</m:t>
          </m:r>
          <m:r>
            <m:rPr>
              <m:sty m:val="p"/>
              <m:scr m:val="script"/>
            </m:rPr>
            <m:t>N</m:t>
          </m:r>
          <m:d>
            <m:dPr>
              <m:begChr m:val="("/>
              <m:endChr m:val=")"/>
              <m:sepChr m:val=""/>
              <m:grow/>
            </m:dPr>
            <m:e>
              <m:sSub>
                <m:e>
                  <m:r>
                    <m:t>X</m:t>
                  </m:r>
                </m:e>
                <m:sub>
                  <m:r>
                    <m:t>i</m:t>
                  </m:r>
                </m:sub>
              </m:sSub>
              <m:sSub>
                <m:e>
                  <m:r>
                    <m:t>D</m:t>
                  </m:r>
                </m:e>
                <m:sub>
                  <m:r>
                    <m:t>i</m:t>
                  </m:r>
                </m:sub>
              </m:sSub>
              <m:r>
                <m:rPr>
                  <m:sty m:val="p"/>
                </m:rPr>
                <m:t>−</m:t>
              </m:r>
              <m:r>
                <m:t>β</m:t>
              </m:r>
              <m:r>
                <m:rPr>
                  <m:sty m:val="p"/>
                </m:rPr>
                <m:t>,</m:t>
              </m:r>
              <m:rad>
                <m:radPr>
                  <m:degHide m:val="on"/>
                </m:radPr>
                <m:deg/>
                <m:e>
                  <m:sSubSup>
                    <m:e>
                      <m:r>
                        <m:t>σ</m:t>
                      </m:r>
                    </m:e>
                    <m:sub>
                      <m:r>
                        <m:t>e</m:t>
                      </m:r>
                    </m:sub>
                    <m:sup>
                      <m:r>
                        <m:t>2</m:t>
                      </m:r>
                    </m:sup>
                  </m:sSubSup>
                  <m:r>
                    <m:rPr>
                      <m:sty m:val="p"/>
                    </m:rPr>
                    <m:t>+</m:t>
                  </m:r>
                  <m:sSubSup>
                    <m:e>
                      <m:r>
                        <m:t>σ</m:t>
                      </m:r>
                    </m:e>
                    <m:sub>
                      <m:r>
                        <m:t>c</m:t>
                      </m:r>
                    </m:sub>
                    <m:sup>
                      <m:r>
                        <m:t>2</m:t>
                      </m:r>
                    </m:sup>
                  </m:sSubSup>
                </m:e>
              </m:rad>
            </m:e>
          </m:d>
        </m:oMath>
      </m:oMathPara>
    </w:p>
    <w:p>
      <w:pPr>
        <w:pStyle w:val="FirstParagraph"/>
      </w:pPr>
      <w:r>
        <w:t xml:space="preserve">The joint bivariate normal distribution becomes:</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e</m:t>
                        </m:r>
                      </m:e>
                      <m:sub>
                        <m:r>
                          <m:t>i</m:t>
                        </m:r>
                      </m:sub>
                    </m:sSub>
                    <m:r>
                      <m:rPr>
                        <m:sty m:val="p"/>
                      </m:rPr>
                      <m:t>−</m:t>
                    </m:r>
                    <m:sSub>
                      <m:e>
                        <m:r>
                          <m:t>c</m:t>
                        </m:r>
                      </m:e>
                      <m:sub>
                        <m:r>
                          <m:t>i</m:t>
                        </m:r>
                      </m:sub>
                    </m:sSub>
                  </m:e>
                </m:mr>
                <m:mr>
                  <m:e>
                    <m:sSub>
                      <m:e>
                        <m:r>
                          <m:t>r</m:t>
                        </m:r>
                      </m:e>
                      <m:sub>
                        <m:r>
                          <m:t>i</m:t>
                        </m:r>
                      </m:sub>
                    </m:sSub>
                  </m:e>
                </m:mr>
              </m:m>
            </m:e>
          </m:d>
          <m:r>
            <m:rPr>
              <m:sty m:val="p"/>
            </m:rPr>
            <m:t>∼</m:t>
          </m:r>
          <m:r>
            <m:rPr>
              <m:sty m:val="p"/>
              <m:scr m:val="script"/>
            </m:rPr>
            <m:t>N</m:t>
          </m:r>
          <m:d>
            <m:dPr>
              <m:begChr m:val="("/>
              <m:endChr m:val=")"/>
              <m:sepChr m:val=""/>
              <m:grow/>
            </m:dPr>
            <m:e>
              <m:d>
                <m:dPr>
                  <m:begChr m:val="["/>
                  <m:endChr m:val="]"/>
                  <m:sepChr m:val=""/>
                  <m:grow/>
                </m:dPr>
                <m:e>
                  <m:m>
                    <m:mPr>
                      <m:baseJc m:val="center"/>
                      <m:plcHide m:val="on"/>
                      <m:mcs>
                        <m:mc>
                          <m:mcPr>
                            <m:mcJc m:val="center"/>
                            <m:count m:val="1"/>
                          </m:mcPr>
                        </m:mc>
                      </m:mcs>
                    </m:mPr>
                    <m:mr>
                      <m:e>
                        <m:sSub>
                          <m:e>
                            <m:r>
                              <m:t>X</m:t>
                            </m:r>
                          </m:e>
                          <m:sub>
                            <m:r>
                              <m:t>i</m:t>
                            </m:r>
                          </m:sub>
                        </m:sSub>
                        <m:sSub>
                          <m:e>
                            <m:r>
                              <m:t>D</m:t>
                            </m:r>
                          </m:e>
                          <m:sub>
                            <m:r>
                              <m:t>i</m:t>
                            </m:r>
                          </m:sub>
                        </m:sSub>
                        <m:r>
                          <m:rPr>
                            <m:sty m:val="p"/>
                          </m:rPr>
                          <m:t>−</m:t>
                        </m:r>
                        <m:r>
                          <m:t>β</m:t>
                        </m:r>
                      </m:e>
                    </m:mr>
                    <m:mr>
                      <m:e>
                        <m:sSub>
                          <m:e>
                            <m:r>
                              <m:t>X</m:t>
                            </m:r>
                          </m:e>
                          <m:sub>
                            <m:r>
                              <m:t>i</m:t>
                            </m:r>
                          </m:sub>
                        </m:sSub>
                        <m:sSub>
                          <m:e>
                            <m:r>
                              <m:t>D</m:t>
                            </m:r>
                          </m:e>
                          <m:sub>
                            <m:r>
                              <m:t>i</m:t>
                            </m:r>
                          </m:sub>
                        </m:sSub>
                        <m:r>
                          <m:rPr>
                            <m:sty m:val="p"/>
                          </m:rPr>
                          <m:t>−</m:t>
                        </m:r>
                        <m:r>
                          <m:t>β</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Sup>
                          <m:e>
                            <m:r>
                              <m:t>σ</m:t>
                            </m:r>
                          </m:e>
                          <m:sub>
                            <m:r>
                              <m:t>e</m:t>
                            </m:r>
                          </m:sub>
                          <m:sup>
                            <m:r>
                              <m:t>2</m:t>
                            </m:r>
                          </m:sup>
                        </m:sSubSup>
                        <m:r>
                          <m:rPr>
                            <m:sty m:val="p"/>
                          </m:rPr>
                          <m:t>+</m:t>
                        </m:r>
                        <m:sSubSup>
                          <m:e>
                            <m:r>
                              <m:t>σ</m:t>
                            </m:r>
                          </m:e>
                          <m:sub>
                            <m:r>
                              <m:t>c</m:t>
                            </m:r>
                          </m:sub>
                          <m:sup>
                            <m:r>
                              <m:t>2</m:t>
                            </m:r>
                          </m:sup>
                        </m:sSubSup>
                      </m:e>
                      <m:e>
                        <m:sSubSup>
                          <m:e>
                            <m:r>
                              <m:t>σ</m:t>
                            </m:r>
                          </m:e>
                          <m:sub>
                            <m:r>
                              <m:t>e</m:t>
                            </m:r>
                          </m:sub>
                          <m:sup>
                            <m:r>
                              <m:t>2</m:t>
                            </m:r>
                          </m:sup>
                        </m:sSubSup>
                      </m:e>
                    </m:mr>
                    <m:mr>
                      <m:e>
                        <m:sSubSup>
                          <m:e>
                            <m:r>
                              <m:t>σ</m:t>
                            </m:r>
                          </m:e>
                          <m:sub>
                            <m:r>
                              <m:t>e</m:t>
                            </m:r>
                          </m:sub>
                          <m:sup>
                            <m:r>
                              <m:t>2</m:t>
                            </m:r>
                          </m:sup>
                        </m:sSubSup>
                      </m:e>
                      <m:e>
                        <m:sSubSup>
                          <m:e>
                            <m:r>
                              <m:t>σ</m:t>
                            </m:r>
                          </m:e>
                          <m:sub>
                            <m:r>
                              <m:t>e</m:t>
                            </m:r>
                          </m:sub>
                          <m:sup>
                            <m:r>
                              <m:t>2</m:t>
                            </m:r>
                          </m:sup>
                        </m:sSubSup>
                        <m:r>
                          <m:rPr>
                            <m:sty m:val="p"/>
                          </m:rPr>
                          <m:t>+</m:t>
                        </m:r>
                        <m:sSubSup>
                          <m:e>
                            <m:r>
                              <m:t>σ</m:t>
                            </m:r>
                          </m:e>
                          <m:sub>
                            <m:r>
                              <m:t>m</m:t>
                            </m:r>
                          </m:sub>
                          <m:sup>
                            <m:r>
                              <m:t>2</m:t>
                            </m:r>
                          </m:sup>
                        </m:sSubSup>
                      </m:e>
                    </m:mr>
                  </m:m>
                </m:e>
              </m:d>
            </m:e>
          </m:d>
        </m:oMath>
      </m:oMathPara>
    </w:p>
    <w:p>
      <w:pPr>
        <w:pStyle w:val="FirstParagraph"/>
      </w:pPr>
      <w:r>
        <w:t xml:space="preserve">Intuitively this bivariate normal distribution can be argued for by realizing that both distributions of</w:t>
      </w:r>
      <w:r>
        <w:t xml:space="preserve"> </w:t>
      </w:r>
      <m:oMath>
        <m:sSub>
          <m:e>
            <m:r>
              <m:t>e</m:t>
            </m:r>
          </m:e>
          <m:sub>
            <m:r>
              <m:t>i</m:t>
            </m:r>
          </m:sub>
        </m:sSub>
        <m:r>
          <m:rPr>
            <m:sty m:val="p"/>
          </m:rPr>
          <m:t>−</m:t>
        </m:r>
        <m:sSub>
          <m:e>
            <m:r>
              <m:t>c</m:t>
            </m:r>
          </m:e>
          <m:sub>
            <m:r>
              <m:t>i</m:t>
            </m:r>
          </m:sub>
        </m:sSub>
      </m:oMath>
      <w:r>
        <w:t xml:space="preserve"> </w:t>
      </w:r>
      <w:r>
        <w:t xml:space="preserve">and</w:t>
      </w:r>
      <w:r>
        <w:t xml:space="preserve"> </w:t>
      </w:r>
      <m:oMath>
        <m:sSub>
          <m:e>
            <m:r>
              <m:t>r</m:t>
            </m:r>
          </m:e>
          <m:sub>
            <m:r>
              <m:t>i</m:t>
            </m:r>
          </m:sub>
        </m:sSub>
      </m:oMath>
      <w:r>
        <w:t xml:space="preserve"> </w:t>
      </w:r>
      <w:r>
        <w:t xml:space="preserve">share</w:t>
      </w:r>
      <w:r>
        <w:t xml:space="preserve"> </w:t>
      </w:r>
      <m:oMath>
        <m:sSub>
          <m:e>
            <m:r>
              <m:t>e</m:t>
            </m:r>
          </m:e>
          <m:sub>
            <m:r>
              <m:t>i</m:t>
            </m:r>
          </m:sub>
        </m:sSub>
      </m:oMath>
      <w:r>
        <w:t xml:space="preserve">, with the same mean but are otherwise independent.</w:t>
      </w:r>
    </w:p>
    <w:p>
      <w:pPr>
        <w:pStyle w:val="BodyText"/>
      </w:pPr>
      <w:r>
        <w:t xml:space="preserve">The key mathematical insight is that the covariance between</w:t>
      </w:r>
      <w:r>
        <w:t xml:space="preserve"> </w:t>
      </w:r>
      <m:oMath>
        <m:sSub>
          <m:e>
            <m:r>
              <m:t>e</m:t>
            </m:r>
          </m:e>
          <m:sub>
            <m:r>
              <m:t>i</m:t>
            </m:r>
          </m:sub>
        </m:sSub>
        <m:r>
          <m:rPr>
            <m:sty m:val="p"/>
          </m:rPr>
          <m:t>−</m:t>
        </m:r>
        <m:sSub>
          <m:e>
            <m:r>
              <m:t>c</m:t>
            </m:r>
          </m:e>
          <m:sub>
            <m:r>
              <m:t>i</m:t>
            </m:r>
          </m:sub>
        </m:sSub>
      </m:oMath>
      <w:r>
        <w:t xml:space="preserve"> </w:t>
      </w:r>
      <w:r>
        <w:t xml:space="preserve">and</w:t>
      </w:r>
      <w:r>
        <w:t xml:space="preserve"> </w:t>
      </w:r>
      <m:oMath>
        <m:sSub>
          <m:e>
            <m:r>
              <m:t>r</m:t>
            </m:r>
          </m:e>
          <m:sub>
            <m:r>
              <m:t>i</m:t>
            </m:r>
          </m:sub>
        </m:sSub>
      </m:oMath>
      <w:r>
        <w:t xml:space="preserve"> </w:t>
      </w:r>
      <w:r>
        <w:t xml:space="preserve">is</w:t>
      </w:r>
      <w:r>
        <w:t xml:space="preserve"> </w:t>
      </w:r>
      <m:oMath>
        <m:sSubSup>
          <m:e>
            <m:r>
              <m:t>σ</m:t>
            </m:r>
          </m:e>
          <m:sub>
            <m:r>
              <m:t>e</m:t>
            </m:r>
          </m:sub>
          <m:sup>
            <m:r>
              <m:t>2</m:t>
            </m:r>
          </m:sup>
        </m:sSubSup>
      </m:oMath>
      <w:r>
        <w:t xml:space="preserve"> </w:t>
      </w:r>
      <w:r>
        <w:t xml:space="preserve">and not zero.</w:t>
      </w:r>
    </w:p>
    <w:p>
      <w:pPr>
        <w:pStyle w:val="BodyText"/>
      </w:pPr>
      <w:r>
        <w:t xml:space="preserve">Writing the full covariance and expanding it using this we get:</w:t>
      </w:r>
    </w:p>
    <w:p>
      <w:pPr>
        <w:pStyle w:val="BodyText"/>
      </w:pPr>
      <m:oMathPara>
        <m:oMathParaPr>
          <m:jc m:val="center"/>
        </m:oMathParaPr>
        <m:oMath>
          <m:r>
            <m:rPr>
              <m:nor/>
              <m:sty m:val="p"/>
            </m:rPr>
            <m:t>Cov</m:t>
          </m:r>
          <m:d>
            <m:dPr>
              <m:begChr m:val="("/>
              <m:endChr m:val=")"/>
              <m:sepChr m:val=""/>
              <m:grow/>
            </m:dPr>
            <m:e>
              <m:sSub>
                <m:e>
                  <m:r>
                    <m:t>e</m:t>
                  </m:r>
                </m:e>
                <m:sub>
                  <m:r>
                    <m:t>i</m:t>
                  </m:r>
                </m:sub>
              </m:sSub>
              <m:r>
                <m:rPr>
                  <m:sty m:val="p"/>
                </m:rPr>
                <m:t>−</m:t>
              </m:r>
              <m:sSub>
                <m:e>
                  <m:r>
                    <m:t>c</m:t>
                  </m:r>
                </m:e>
                <m:sub>
                  <m:r>
                    <m:t>i</m:t>
                  </m:r>
                </m:sub>
              </m:sSub>
              <m:r>
                <m:rPr>
                  <m:sty m:val="p"/>
                </m:rPr>
                <m:t>,</m:t>
              </m:r>
              <m:sSub>
                <m:e>
                  <m:r>
                    <m:t>r</m:t>
                  </m:r>
                </m:e>
                <m:sub>
                  <m:r>
                    <m:t>i</m:t>
                  </m:r>
                </m:sub>
              </m:sSub>
            </m:e>
          </m:d>
          <m:r>
            <m:rPr>
              <m:sty m:val="p"/>
            </m:rPr>
            <m:t>=</m:t>
          </m:r>
          <m:r>
            <m:rPr>
              <m:nor/>
              <m:sty m:val="p"/>
            </m:rPr>
            <m:t>Cov</m:t>
          </m:r>
          <m:d>
            <m:dPr>
              <m:begChr m:val="("/>
              <m:endChr m:val=")"/>
              <m:sepChr m:val=""/>
              <m:grow/>
            </m:dPr>
            <m:e>
              <m:sSub>
                <m:e>
                  <m:r>
                    <m:t>e</m:t>
                  </m:r>
                </m:e>
                <m:sub>
                  <m:r>
                    <m:t>i</m:t>
                  </m:r>
                </m:sub>
              </m:sSub>
              <m:r>
                <m:rPr>
                  <m:sty m:val="p"/>
                </m:rPr>
                <m:t>−</m:t>
              </m:r>
              <m:sSub>
                <m:e>
                  <m:r>
                    <m:t>c</m:t>
                  </m:r>
                </m:e>
                <m:sub>
                  <m:r>
                    <m:t>i</m:t>
                  </m:r>
                </m:sub>
              </m:sSub>
              <m:r>
                <m:rPr>
                  <m:sty m:val="p"/>
                </m:rPr>
                <m:t>,</m:t>
              </m:r>
              <m:sSub>
                <m:e>
                  <m:r>
                    <m:t>e</m:t>
                  </m:r>
                </m:e>
                <m:sub>
                  <m:r>
                    <m:t>i</m:t>
                  </m:r>
                </m:sub>
              </m:sSub>
              <m:r>
                <m:rPr>
                  <m:sty m:val="p"/>
                </m:rPr>
                <m:t>+</m:t>
              </m:r>
              <m:sSub>
                <m:e>
                  <m:r>
                    <m:t>ϵ</m:t>
                  </m:r>
                </m:e>
                <m:sub>
                  <m:r>
                    <m:t>m</m:t>
                  </m:r>
                </m:sub>
              </m:sSub>
            </m:e>
          </m:d>
        </m:oMath>
      </m:oMathPara>
    </w:p>
    <w:p>
      <w:pPr>
        <w:pStyle w:val="FirstParagraph"/>
      </w:pPr>
      <m:oMathPara>
        <m:oMathParaPr>
          <m:jc m:val="center"/>
        </m:oMathParaPr>
        <m:oMath>
          <m:r>
            <m:rPr>
              <m:nor/>
              <m:sty m:val="p"/>
            </m:rPr>
            <m:t>Cov</m:t>
          </m:r>
          <m:d>
            <m:dPr>
              <m:begChr m:val="("/>
              <m:endChr m:val=")"/>
              <m:sepChr m:val=""/>
              <m:grow/>
            </m:dPr>
            <m:e>
              <m:sSub>
                <m:e>
                  <m:r>
                    <m:t>e</m:t>
                  </m:r>
                </m:e>
                <m:sub>
                  <m:r>
                    <m:t>i</m:t>
                  </m:r>
                </m:sub>
              </m:sSub>
              <m:r>
                <m:rPr>
                  <m:sty m:val="p"/>
                </m:rPr>
                <m:t>−</m:t>
              </m:r>
              <m:sSub>
                <m:e>
                  <m:r>
                    <m:t>c</m:t>
                  </m:r>
                </m:e>
                <m:sub>
                  <m:r>
                    <m:t>i</m:t>
                  </m:r>
                </m:sub>
              </m:sSub>
              <m:r>
                <m:rPr>
                  <m:sty m:val="p"/>
                </m:rPr>
                <m:t>,</m:t>
              </m:r>
              <m:sSub>
                <m:e>
                  <m:r>
                    <m:t>r</m:t>
                  </m:r>
                </m:e>
                <m:sub>
                  <m:r>
                    <m:t>i</m:t>
                  </m:r>
                </m:sub>
              </m:sSub>
            </m:e>
          </m:d>
          <m:r>
            <m:rPr>
              <m:sty m:val="p"/>
            </m:rPr>
            <m:t>=</m:t>
          </m:r>
          <m:r>
            <m:rPr>
              <m:nor/>
              <m:sty m:val="p"/>
            </m:rPr>
            <m:t>Cov</m:t>
          </m:r>
          <m:d>
            <m:dPr>
              <m:begChr m:val="("/>
              <m:endChr m:val=")"/>
              <m:sepChr m:val=""/>
              <m:grow/>
            </m:dPr>
            <m:e>
              <m:sSub>
                <m:e>
                  <m:r>
                    <m:t>e</m:t>
                  </m:r>
                </m:e>
                <m:sub>
                  <m:r>
                    <m:t>i</m:t>
                  </m:r>
                </m:sub>
              </m:sSub>
              <m:r>
                <m:rPr>
                  <m:sty m:val="p"/>
                </m:rPr>
                <m:t>,</m:t>
              </m:r>
              <m:sSub>
                <m:e>
                  <m:r>
                    <m:t>e</m:t>
                  </m:r>
                </m:e>
                <m:sub>
                  <m:r>
                    <m:t>i</m:t>
                  </m:r>
                </m:sub>
              </m:sSub>
            </m:e>
          </m:d>
          <m:r>
            <m:rPr>
              <m:sty m:val="p"/>
            </m:rPr>
            <m:t>+</m:t>
          </m:r>
          <m:r>
            <m:rPr>
              <m:nor/>
              <m:sty m:val="p"/>
            </m:rPr>
            <m:t>Cov</m:t>
          </m:r>
          <m:d>
            <m:dPr>
              <m:begChr m:val="("/>
              <m:endChr m:val=")"/>
              <m:sepChr m:val=""/>
              <m:grow/>
            </m:dPr>
            <m:e>
              <m:sSub>
                <m:e>
                  <m:r>
                    <m:t>e</m:t>
                  </m:r>
                </m:e>
                <m:sub>
                  <m:r>
                    <m:t>i</m:t>
                  </m:r>
                </m:sub>
              </m:sSub>
              <m:r>
                <m:rPr>
                  <m:sty m:val="p"/>
                </m:rPr>
                <m:t>,</m:t>
              </m:r>
              <m:sSub>
                <m:e>
                  <m:r>
                    <m:t>ϵ</m:t>
                  </m:r>
                </m:e>
                <m:sub>
                  <m:r>
                    <m:t>m</m:t>
                  </m:r>
                </m:sub>
              </m:sSub>
            </m:e>
          </m:d>
          <m:r>
            <m:rPr>
              <m:sty m:val="p"/>
            </m:rPr>
            <m:t>−</m:t>
          </m:r>
          <m:r>
            <m:rPr>
              <m:nor/>
              <m:sty m:val="p"/>
            </m:rPr>
            <m:t>Cov</m:t>
          </m:r>
          <m:d>
            <m:dPr>
              <m:begChr m:val="("/>
              <m:endChr m:val=")"/>
              <m:sepChr m:val=""/>
              <m:grow/>
            </m:dPr>
            <m:e>
              <m:sSub>
                <m:e>
                  <m:r>
                    <m:t>c</m:t>
                  </m:r>
                </m:e>
                <m:sub>
                  <m:r>
                    <m:t>i</m:t>
                  </m:r>
                </m:sub>
              </m:sSub>
              <m:r>
                <m:rPr>
                  <m:sty m:val="p"/>
                </m:rPr>
                <m:t>,</m:t>
              </m:r>
              <m:sSub>
                <m:e>
                  <m:r>
                    <m:t>e</m:t>
                  </m:r>
                </m:e>
                <m:sub>
                  <m:r>
                    <m:t>i</m:t>
                  </m:r>
                </m:sub>
              </m:sSub>
            </m:e>
          </m:d>
          <m:r>
            <m:rPr>
              <m:sty m:val="p"/>
            </m:rPr>
            <m:t>−</m:t>
          </m:r>
          <m:r>
            <m:rPr>
              <m:nor/>
              <m:sty m:val="p"/>
            </m:rPr>
            <m:t>Cov</m:t>
          </m:r>
          <m:d>
            <m:dPr>
              <m:begChr m:val="("/>
              <m:endChr m:val=")"/>
              <m:sepChr m:val=""/>
              <m:grow/>
            </m:dPr>
            <m:e>
              <m:sSub>
                <m:e>
                  <m:r>
                    <m:t>c</m:t>
                  </m:r>
                </m:e>
                <m:sub>
                  <m:r>
                    <m:t>i</m:t>
                  </m:r>
                </m:sub>
              </m:sSub>
              <m:r>
                <m:rPr>
                  <m:sty m:val="p"/>
                </m:rPr>
                <m:t>,</m:t>
              </m:r>
              <m:sSub>
                <m:e>
                  <m:r>
                    <m:t>ϵ</m:t>
                  </m:r>
                </m:e>
                <m:sub>
                  <m:r>
                    <m:t>m</m:t>
                  </m:r>
                </m:sub>
              </m:sSub>
            </m:e>
          </m:d>
          <m:r>
            <m:rPr>
              <m:sty m:val="p"/>
            </m:rPr>
            <m:t>=</m:t>
          </m:r>
          <m:r>
            <m:rPr>
              <m:nor/>
              <m:sty m:val="p"/>
            </m:rPr>
            <m:t>Cov</m:t>
          </m:r>
          <m:d>
            <m:dPr>
              <m:begChr m:val="("/>
              <m:endChr m:val=")"/>
              <m:sepChr m:val=""/>
              <m:grow/>
            </m:dPr>
            <m:e>
              <m:sSub>
                <m:e>
                  <m:r>
                    <m:t>e</m:t>
                  </m:r>
                </m:e>
                <m:sub>
                  <m:r>
                    <m:t>i</m:t>
                  </m:r>
                </m:sub>
              </m:sSub>
              <m:r>
                <m:rPr>
                  <m:sty m:val="p"/>
                </m:rPr>
                <m:t>,</m:t>
              </m:r>
              <m:sSub>
                <m:e>
                  <m:r>
                    <m:t>e</m:t>
                  </m:r>
                </m:e>
                <m:sub>
                  <m:r>
                    <m:t>i</m:t>
                  </m:r>
                </m:sub>
              </m:sSub>
            </m:e>
          </m:d>
          <m:r>
            <m:rPr>
              <m:sty m:val="p"/>
            </m:rPr>
            <m:t>=</m:t>
          </m:r>
          <m:r>
            <m:rPr>
              <m:nor/>
              <m:sty m:val="p"/>
            </m:rPr>
            <m:t>Var</m:t>
          </m:r>
          <m:d>
            <m:dPr>
              <m:begChr m:val="("/>
              <m:endChr m:val=")"/>
              <m:sepChr m:val=""/>
              <m:grow/>
            </m:dPr>
            <m:e>
              <m:r>
                <m:t>e</m:t>
              </m:r>
            </m:e>
          </m:d>
          <m:r>
            <m:rPr>
              <m:sty m:val="p"/>
            </m:rPr>
            <m:t>=</m:t>
          </m:r>
          <m:sSubSup>
            <m:e>
              <m:r>
                <m:t>σ</m:t>
              </m:r>
            </m:e>
            <m:sub>
              <m:r>
                <m:t>e</m:t>
              </m:r>
            </m:sub>
            <m:sup>
              <m:r>
                <m:t>2</m:t>
              </m:r>
            </m:sup>
          </m:sSubSup>
        </m:oMath>
      </m:oMathPara>
    </w:p>
    <w:p>
      <w:pPr>
        <w:pStyle w:val="FirstParagraph"/>
      </w:pPr>
      <w:r>
        <w:t xml:space="preserve">As</w:t>
      </w:r>
      <w:r>
        <w:t xml:space="preserve"> </w:t>
      </w:r>
      <m:oMath>
        <m:sSub>
          <m:e>
            <m:r>
              <m:t>e</m:t>
            </m:r>
          </m:e>
          <m:sub>
            <m:r>
              <m:t>i</m:t>
            </m:r>
          </m:sub>
        </m:sSub>
      </m:oMath>
      <w:r>
        <w:t xml:space="preserve"> </w:t>
      </w:r>
      <w:r>
        <w:t xml:space="preserve">and</w:t>
      </w:r>
      <w:r>
        <w:t xml:space="preserve"> </w:t>
      </w:r>
      <m:oMath>
        <m:sSub>
          <m:e>
            <m:r>
              <m:t>ϵ</m:t>
            </m:r>
          </m:e>
          <m:sub>
            <m:r>
              <m:t>m</m:t>
            </m:r>
          </m:sub>
        </m:sSub>
      </m:oMath>
      <w:r>
        <w:t xml:space="preserve"> </w:t>
      </w:r>
      <w:r>
        <w:t xml:space="preserve">and also</w:t>
      </w:r>
      <w:r>
        <w:t xml:space="preserve"> </w:t>
      </w:r>
      <m:oMath>
        <m:sSub>
          <m:e>
            <m:r>
              <m:t>c</m:t>
            </m:r>
          </m:e>
          <m:sub>
            <m:r>
              <m:t>i</m:t>
            </m:r>
          </m:sub>
        </m:sSub>
      </m:oMath>
      <w:r>
        <w:t xml:space="preserve"> </w:t>
      </w:r>
      <w:r>
        <w:t xml:space="preserve">are independent, these covariances are 0:</w:t>
      </w:r>
    </w:p>
    <w:p>
      <w:pPr>
        <w:pStyle w:val="BodyText"/>
      </w:pPr>
      <m:oMathPara>
        <m:oMathParaPr>
          <m:jc m:val="center"/>
        </m:oMathParaPr>
        <m:oMath>
          <m:r>
            <m:rPr>
              <m:nor/>
              <m:sty m:val="p"/>
            </m:rPr>
            <m:t>Cov</m:t>
          </m:r>
          <m:d>
            <m:dPr>
              <m:begChr m:val="("/>
              <m:endChr m:val=")"/>
              <m:sepChr m:val=""/>
              <m:grow/>
            </m:dPr>
            <m:e>
              <m:sSub>
                <m:e>
                  <m:r>
                    <m:t>e</m:t>
                  </m:r>
                </m:e>
                <m:sub>
                  <m:r>
                    <m:t>i</m:t>
                  </m:r>
                </m:sub>
              </m:sSub>
              <m:r>
                <m:rPr>
                  <m:sty m:val="p"/>
                </m:rPr>
                <m:t>−</m:t>
              </m:r>
              <m:sSub>
                <m:e>
                  <m:r>
                    <m:t>c</m:t>
                  </m:r>
                </m:e>
                <m:sub>
                  <m:r>
                    <m:t>i</m:t>
                  </m:r>
                </m:sub>
              </m:sSub>
              <m:r>
                <m:rPr>
                  <m:sty m:val="p"/>
                </m:rPr>
                <m:t>,</m:t>
              </m:r>
              <m:sSub>
                <m:e>
                  <m:r>
                    <m:t>r</m:t>
                  </m:r>
                </m:e>
                <m:sub>
                  <m:r>
                    <m:t>i</m:t>
                  </m:r>
                </m:sub>
              </m:sSub>
            </m:e>
          </m:d>
          <m:r>
            <m:rPr>
              <m:sty m:val="p"/>
            </m:rPr>
            <m:t>=</m:t>
          </m:r>
          <m:r>
            <m:rPr>
              <m:nor/>
              <m:sty m:val="p"/>
            </m:rPr>
            <m:t>Cov</m:t>
          </m:r>
          <m:d>
            <m:dPr>
              <m:begChr m:val="("/>
              <m:endChr m:val=")"/>
              <m:sepChr m:val=""/>
              <m:grow/>
            </m:dPr>
            <m:e>
              <m:sSub>
                <m:e>
                  <m:r>
                    <m:t>e</m:t>
                  </m:r>
                </m:e>
                <m:sub>
                  <m:r>
                    <m:t>i</m:t>
                  </m:r>
                </m:sub>
              </m:sSub>
              <m:r>
                <m:rPr>
                  <m:sty m:val="p"/>
                </m:rPr>
                <m:t>,</m:t>
              </m:r>
              <m:sSub>
                <m:e>
                  <m:r>
                    <m:t>e</m:t>
                  </m:r>
                </m:e>
                <m:sub>
                  <m:r>
                    <m:t>i</m:t>
                  </m:r>
                </m:sub>
              </m:sSub>
            </m:e>
          </m:d>
          <m:r>
            <m:rPr>
              <m:sty m:val="p"/>
            </m:rPr>
            <m:t>=</m:t>
          </m:r>
          <m:r>
            <m:rPr>
              <m:nor/>
              <m:sty m:val="p"/>
            </m:rPr>
            <m:t>Var</m:t>
          </m:r>
          <m:d>
            <m:dPr>
              <m:begChr m:val="("/>
              <m:endChr m:val=")"/>
              <m:sepChr m:val=""/>
              <m:grow/>
            </m:dPr>
            <m:e>
              <m:r>
                <m:t>e</m:t>
              </m:r>
            </m:e>
          </m:d>
          <m:r>
            <m:rPr>
              <m:sty m:val="p"/>
            </m:rPr>
            <m:t>=</m:t>
          </m:r>
          <m:sSubSup>
            <m:e>
              <m:r>
                <m:t>σ</m:t>
              </m:r>
            </m:e>
            <m:sub>
              <m:r>
                <m:t>e</m:t>
              </m:r>
            </m:sub>
            <m:sup>
              <m:r>
                <m:t>2</m:t>
              </m:r>
            </m:sup>
          </m:sSubSup>
        </m:oMath>
      </m:oMathPara>
    </w:p>
    <w:p>
      <w:pPr>
        <w:pStyle w:val="FirstParagraph"/>
      </w:pPr>
      <w:r>
        <w:t xml:space="preserve">This shared variance structure means that</w:t>
      </w:r>
      <w:r>
        <w:t xml:space="preserve"> </w:t>
      </w:r>
      <m:oMath>
        <m:sSub>
          <m:e>
            <m:r>
              <m:t>e</m:t>
            </m:r>
          </m:e>
          <m:sub>
            <m:r>
              <m:t>i</m:t>
            </m:r>
          </m:sub>
        </m:sSub>
        <m:r>
          <m:rPr>
            <m:sty m:val="p"/>
          </m:rPr>
          <m:t>−</m:t>
        </m:r>
        <m:sSub>
          <m:e>
            <m:r>
              <m:t>c</m:t>
            </m:r>
          </m:e>
          <m:sub>
            <m:r>
              <m:t>i</m:t>
            </m:r>
          </m:sub>
        </m:sSub>
      </m:oMath>
      <w:r>
        <w:t xml:space="preserve"> </w:t>
      </w:r>
      <w:r>
        <w:t xml:space="preserve">and</w:t>
      </w:r>
      <w:r>
        <w:t xml:space="preserve"> </w:t>
      </w:r>
      <m:oMath>
        <m:sSub>
          <m:e>
            <m:r>
              <m:t>r</m:t>
            </m:r>
          </m:e>
          <m:sub>
            <m:r>
              <m:t>i</m:t>
            </m:r>
          </m:sub>
        </m:sSub>
      </m:oMath>
      <w:r>
        <w:t xml:space="preserve"> </w:t>
      </w:r>
      <w:r>
        <w:t xml:space="preserve">are correlated with correlation coefficient.</w:t>
      </w:r>
    </w:p>
    <w:p>
      <w:pPr>
        <w:pStyle w:val="BodyText"/>
      </w:pPr>
      <m:oMathPara>
        <m:oMathParaPr>
          <m:jc m:val="center"/>
        </m:oMathParaPr>
        <m:oMath>
          <m:r>
            <m:t>ρ</m:t>
          </m:r>
          <m:r>
            <m:rPr>
              <m:sty m:val="p"/>
            </m:rPr>
            <m:t>=</m:t>
          </m:r>
          <m:f>
            <m:fPr>
              <m:type m:val="bar"/>
            </m:fPr>
            <m:num>
              <m:sSubSup>
                <m:e>
                  <m:r>
                    <m:t>σ</m:t>
                  </m:r>
                </m:e>
                <m:sub>
                  <m:r>
                    <m:t>e</m:t>
                  </m:r>
                </m:sub>
                <m:sup>
                  <m:r>
                    <m:t>2</m:t>
                  </m:r>
                </m:sup>
              </m:sSubSup>
            </m:num>
            <m:den>
              <m:rad>
                <m:radPr>
                  <m:degHide m:val="on"/>
                </m:radPr>
                <m:deg/>
                <m:e>
                  <m:d>
                    <m:dPr>
                      <m:begChr m:val="("/>
                      <m:endChr m:val=")"/>
                      <m:sepChr m:val=""/>
                      <m:grow/>
                    </m:dPr>
                    <m:e>
                      <m:sSubSup>
                        <m:e>
                          <m:r>
                            <m:t>σ</m:t>
                          </m:r>
                        </m:e>
                        <m:sub>
                          <m:r>
                            <m:t>e</m:t>
                          </m:r>
                        </m:sub>
                        <m:sup>
                          <m:r>
                            <m:t>2</m:t>
                          </m:r>
                        </m:sup>
                      </m:sSubSup>
                      <m:r>
                        <m:rPr>
                          <m:sty m:val="p"/>
                        </m:rPr>
                        <m:t>+</m:t>
                      </m:r>
                      <m:sSubSup>
                        <m:e>
                          <m:r>
                            <m:t>σ</m:t>
                          </m:r>
                        </m:e>
                        <m:sub>
                          <m:r>
                            <m:t>c</m:t>
                          </m:r>
                        </m:sub>
                        <m:sup>
                          <m:r>
                            <m:t>2</m:t>
                          </m:r>
                        </m:sup>
                      </m:sSubSup>
                    </m:e>
                  </m:d>
                </m:e>
              </m:rad>
              <m:r>
                <m:rPr>
                  <m:sty m:val="p"/>
                </m:rPr>
                <m:t>⋅</m:t>
              </m:r>
              <m:rad>
                <m:radPr>
                  <m:degHide m:val="on"/>
                </m:radPr>
                <m:deg/>
                <m:e>
                  <m:d>
                    <m:dPr>
                      <m:begChr m:val="("/>
                      <m:endChr m:val=")"/>
                      <m:sepChr m:val=""/>
                      <m:grow/>
                    </m:dPr>
                    <m:e>
                      <m:sSubSup>
                        <m:e>
                          <m:r>
                            <m:t>σ</m:t>
                          </m:r>
                        </m:e>
                        <m:sub>
                          <m:r>
                            <m:t>e</m:t>
                          </m:r>
                        </m:sub>
                        <m:sup>
                          <m:r>
                            <m:t>2</m:t>
                          </m:r>
                        </m:sup>
                      </m:sSubSup>
                      <m:r>
                        <m:rPr>
                          <m:sty m:val="p"/>
                        </m:rPr>
                        <m:t>+</m:t>
                      </m:r>
                      <m:sSubSup>
                        <m:e>
                          <m:r>
                            <m:t>σ</m:t>
                          </m:r>
                        </m:e>
                        <m:sub>
                          <m:r>
                            <m:t>m</m:t>
                          </m:r>
                        </m:sub>
                        <m:sup>
                          <m:r>
                            <m:t>2</m:t>
                          </m:r>
                        </m:sup>
                      </m:sSubSup>
                    </m:e>
                  </m:d>
                </m:e>
              </m:rad>
            </m:den>
          </m:f>
        </m:oMath>
      </m:oMathPara>
    </w:p>
    <w:bookmarkEnd w:id="57"/>
    <w:bookmarkStart w:id="59" w:name="truncated-normal-distributions"/>
    <w:p>
      <w:pPr>
        <w:pStyle w:val="Heading4"/>
      </w:pPr>
      <w:r>
        <w:t xml:space="preserve">Truncated normal distributions</w:t>
      </w:r>
    </w:p>
    <w:p>
      <w:pPr>
        <w:pStyle w:val="FirstParagraph"/>
      </w:pPr>
      <w:r>
        <w:t xml:space="preserve">To proceed, we need a general result from probability theory. Suppose we have two jointly normal random variables:</w:t>
      </w:r>
    </w:p>
    <w:p>
      <w:pPr>
        <w:pStyle w:val="BodyText"/>
      </w:pPr>
      <m:oMathPara>
        <m:oMathParaPr>
          <m:jc m:val="center"/>
        </m:oMathParaPr>
        <m:oMath>
          <m:d>
            <m:dPr>
              <m:begChr m:val="("/>
              <m:endChr m:val=")"/>
              <m:sepChr m:val=""/>
              <m:grow/>
            </m:dPr>
            <m:e>
              <m:m>
                <m:mPr>
                  <m:baseJc m:val="center"/>
                  <m:plcHide m:val="on"/>
                  <m:mcs>
                    <m:mc>
                      <m:mcPr>
                        <m:mcJc m:val="center"/>
                        <m:count m:val="1"/>
                      </m:mcPr>
                    </m:mc>
                  </m:mcs>
                </m:mPr>
                <m:mr>
                  <m:e>
                    <m:r>
                      <m:t>Z</m:t>
                    </m:r>
                  </m:e>
                </m:mr>
                <m:mr>
                  <m:e>
                    <m:r>
                      <m:t>Y</m:t>
                    </m:r>
                  </m:e>
                </m:mr>
              </m:m>
            </m:e>
          </m:d>
          <m:r>
            <m:rPr>
              <m:sty m:val="p"/>
            </m:rPr>
            <m:t>∼</m:t>
          </m:r>
          <m:r>
            <m:rPr>
              <m:sty m:val="p"/>
              <m:scr m:val="script"/>
            </m:rPr>
            <m:t>N</m:t>
          </m:r>
          <m:d>
            <m:dPr>
              <m:begChr m:val="("/>
              <m:endChr m:val=")"/>
              <m:sepChr m:val=""/>
              <m:grow/>
            </m:dPr>
            <m:e>
              <m:d>
                <m:dPr>
                  <m:begChr m:val="("/>
                  <m:endChr m:val=")"/>
                  <m:sepChr m:val=""/>
                  <m:grow/>
                </m:dPr>
                <m:e>
                  <m:m>
                    <m:mPr>
                      <m:baseJc m:val="center"/>
                      <m:plcHide m:val="on"/>
                      <m:mcs>
                        <m:mc>
                          <m:mcPr>
                            <m:mcJc m:val="center"/>
                            <m:count m:val="1"/>
                          </m:mcPr>
                        </m:mc>
                      </m:mcs>
                    </m:mPr>
                    <m:mr>
                      <m:e>
                        <m:sSub>
                          <m:e>
                            <m:r>
                              <m:t>μ</m:t>
                            </m:r>
                          </m:e>
                          <m:sub>
                            <m:r>
                              <m:t>Z</m:t>
                            </m:r>
                          </m:sub>
                        </m:sSub>
                      </m:e>
                    </m:mr>
                    <m:mr>
                      <m:e>
                        <m:sSub>
                          <m:e>
                            <m:r>
                              <m:t>μ</m:t>
                            </m:r>
                          </m:e>
                          <m:sub>
                            <m:r>
                              <m:t>Y</m:t>
                            </m:r>
                          </m:sub>
                        </m:sSub>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Sup>
                          <m:e>
                            <m:r>
                              <m:t>σ</m:t>
                            </m:r>
                          </m:e>
                          <m:sub>
                            <m:r>
                              <m:t>Z</m:t>
                            </m:r>
                          </m:sub>
                          <m:sup>
                            <m:r>
                              <m:t>2</m:t>
                            </m:r>
                          </m:sup>
                        </m:sSubSup>
                      </m:e>
                      <m:e>
                        <m:r>
                          <m:t>ρ</m:t>
                        </m:r>
                        <m:sSub>
                          <m:e>
                            <m:r>
                              <m:t>σ</m:t>
                            </m:r>
                          </m:e>
                          <m:sub>
                            <m:r>
                              <m:t>Y</m:t>
                            </m:r>
                          </m:sub>
                        </m:sSub>
                        <m:sSub>
                          <m:e>
                            <m:r>
                              <m:t>σ</m:t>
                            </m:r>
                          </m:e>
                          <m:sub>
                            <m:r>
                              <m:t>Z</m:t>
                            </m:r>
                          </m:sub>
                        </m:sSub>
                      </m:e>
                    </m:mr>
                    <m:mr>
                      <m:e>
                        <m:r>
                          <m:t>ρ</m:t>
                        </m:r>
                        <m:sSub>
                          <m:e>
                            <m:r>
                              <m:t>σ</m:t>
                            </m:r>
                          </m:e>
                          <m:sub>
                            <m:r>
                              <m:t>Y</m:t>
                            </m:r>
                          </m:sub>
                        </m:sSub>
                        <m:sSub>
                          <m:e>
                            <m:r>
                              <m:t>σ</m:t>
                            </m:r>
                          </m:e>
                          <m:sub>
                            <m:r>
                              <m:t>Z</m:t>
                            </m:r>
                          </m:sub>
                        </m:sSub>
                      </m:e>
                      <m:e>
                        <m:sSubSup>
                          <m:e>
                            <m:r>
                              <m:t>σ</m:t>
                            </m:r>
                          </m:e>
                          <m:sub>
                            <m:r>
                              <m:t>Y</m:t>
                            </m:r>
                          </m:sub>
                          <m:sup>
                            <m:r>
                              <m:t>2</m:t>
                            </m:r>
                          </m:sup>
                        </m:sSubSup>
                      </m:e>
                    </m:mr>
                  </m:m>
                </m:e>
              </m:d>
            </m:e>
          </m:d>
        </m:oMath>
      </m:oMathPara>
    </w:p>
    <w:p>
      <w:pPr>
        <w:pStyle w:val="FirstParagraph"/>
      </w:pPr>
      <w:r>
        <w:t xml:space="preserve">It can be shown that the expectation of Y given Z&gt;0 is:</w:t>
      </w:r>
    </w:p>
    <w:p>
      <w:pPr>
        <w:pStyle w:val="BodyText"/>
      </w:pPr>
      <m:oMathPara>
        <m:oMathParaPr>
          <m:jc m:val="center"/>
        </m:oMathParaPr>
        <m:oMath>
          <m:r>
            <m:rPr>
              <m:sty m:val="p"/>
              <m:scr m:val="double-struck"/>
            </m:rPr>
            <m:t>E</m:t>
          </m:r>
          <m:d>
            <m:dPr>
              <m:begChr m:val="("/>
              <m:endChr m:val=")"/>
              <m:sepChr m:val=""/>
              <m:grow/>
            </m:dPr>
            <m:e>
              <m:r>
                <m:t>Y</m:t>
              </m:r>
              <m:r>
                <m:rPr>
                  <m:sty m:val="p"/>
                </m:rPr>
                <m:t>∣</m:t>
              </m:r>
              <m:r>
                <m:t>Z</m:t>
              </m:r>
              <m:r>
                <m:rPr>
                  <m:sty m:val="p"/>
                </m:rPr>
                <m:t>&gt;</m:t>
              </m:r>
              <m:r>
                <m:t>0</m:t>
              </m:r>
            </m:e>
          </m:d>
          <m:r>
            <m:rPr>
              <m:sty m:val="p"/>
            </m:rPr>
            <m:t>=</m:t>
          </m:r>
          <m:sSub>
            <m:e>
              <m:r>
                <m:t>μ</m:t>
              </m:r>
            </m:e>
            <m:sub>
              <m:r>
                <m:t>Y</m:t>
              </m:r>
            </m:sub>
          </m:sSub>
          <m:r>
            <m:rPr>
              <m:sty m:val="p"/>
            </m:rPr>
            <m:t>+</m:t>
          </m:r>
          <m:r>
            <m:t>ρ</m:t>
          </m:r>
          <m:r>
            <m:rPr>
              <m:sty m:val="p"/>
            </m:rPr>
            <m:t>⋅</m:t>
          </m:r>
          <m:sSub>
            <m:e>
              <m:r>
                <m:t>σ</m:t>
              </m:r>
            </m:e>
            <m:sub>
              <m:r>
                <m:t>Y</m:t>
              </m:r>
            </m:sub>
          </m:sSub>
          <m:f>
            <m:fPr>
              <m:type m:val="bar"/>
            </m:fPr>
            <m:num>
              <m:r>
                <m:t>ϕ</m:t>
              </m:r>
              <m:d>
                <m:dPr>
                  <m:begChr m:val="("/>
                  <m:endChr m:val=")"/>
                  <m:sepChr m:val=""/>
                  <m:grow/>
                </m:dPr>
                <m:e>
                  <m:sSub>
                    <m:e>
                      <m:r>
                        <m:t>z</m:t>
                      </m:r>
                    </m:e>
                    <m:sub>
                      <m:r>
                        <m:t>z</m:t>
                      </m:r>
                    </m:sub>
                  </m:sSub>
                </m:e>
              </m:d>
            </m:num>
            <m:den>
              <m:r>
                <m:t>Φ</m:t>
              </m:r>
              <m:d>
                <m:dPr>
                  <m:begChr m:val="("/>
                  <m:endChr m:val=")"/>
                  <m:sepChr m:val=""/>
                  <m:grow/>
                </m:dPr>
                <m:e>
                  <m:sSub>
                    <m:e>
                      <m:r>
                        <m:t>z</m:t>
                      </m:r>
                    </m:e>
                    <m:sub>
                      <m:r>
                        <m:t>z</m:t>
                      </m:r>
                    </m:sub>
                  </m:sSub>
                </m:e>
              </m:d>
            </m:den>
          </m:f>
        </m:oMath>
      </m:oMathPara>
    </w:p>
    <w:p>
      <w:pPr>
        <w:pStyle w:val="FirstParagraph"/>
      </w:pPr>
      <w:r>
        <w:t xml:space="preserve">With</w:t>
      </w:r>
      <w:r>
        <w:t xml:space="preserve"> </w:t>
      </w:r>
      <m:oMath>
        <m:sSub>
          <m:e>
            <m:r>
              <m:t>z</m:t>
            </m:r>
          </m:e>
          <m:sub>
            <m:r>
              <m:t>Z</m:t>
            </m:r>
          </m:sub>
        </m:sSub>
        <m:r>
          <m:rPr>
            <m:sty m:val="p"/>
          </m:rPr>
          <m:t>=</m:t>
        </m:r>
        <m:f>
          <m:fPr>
            <m:type m:val="bar"/>
          </m:fPr>
          <m:num>
            <m:sSub>
              <m:e>
                <m:r>
                  <m:t>μ</m:t>
                </m:r>
              </m:e>
              <m:sub>
                <m:r>
                  <m:t>Z</m:t>
                </m:r>
              </m:sub>
            </m:sSub>
          </m:num>
          <m:den>
            <m:sSub>
              <m:e>
                <m:r>
                  <m:t>σ</m:t>
                </m:r>
              </m:e>
              <m:sub>
                <m:r>
                  <m:t>Z</m:t>
                </m:r>
              </m:sub>
            </m:sSub>
          </m:den>
        </m:f>
      </m:oMath>
    </w:p>
    <w:p>
      <w:pPr>
        <w:pStyle w:val="BodyText"/>
      </w:pPr>
      <w:r>
        <w:t xml:space="preserve">For a full derivation see;</w:t>
      </w:r>
      <w:r>
        <w:t xml:space="preserve"> </w:t>
      </w:r>
      <w:hyperlink r:id="rId58">
        <w:r>
          <w:rPr>
            <w:rStyle w:val="Hyperlink"/>
          </w:rPr>
          <w:t xml:space="preserve">Derivation</w:t>
        </w:r>
      </w:hyperlink>
      <w:r>
        <w:t xml:space="preserve">.</w:t>
      </w:r>
    </w:p>
    <w:p>
      <w:pPr>
        <w:pStyle w:val="BodyText"/>
      </w:pPr>
      <w:r>
        <w:t xml:space="preserve">Now replacing Y with</w:t>
      </w:r>
      <w:r>
        <w:t xml:space="preserve"> </w:t>
      </w:r>
      <m:oMath>
        <m:sSub>
          <m:e>
            <m:r>
              <m:t>r</m:t>
            </m:r>
          </m:e>
          <m:sub>
            <m:r>
              <m:t>i</m:t>
            </m:r>
          </m:sub>
        </m:sSub>
      </m:oMath>
      <w:r>
        <w:t xml:space="preserve"> </w:t>
      </w:r>
      <w:r>
        <w:t xml:space="preserve">and Z with</w:t>
      </w:r>
      <w:r>
        <w:t xml:space="preserve"> </w:t>
      </w:r>
      <m:oMath>
        <m:sSub>
          <m:e>
            <m:r>
              <m:t>e</m:t>
            </m:r>
          </m:e>
          <m:sub>
            <m:r>
              <m:t>i</m:t>
            </m:r>
          </m:sub>
        </m:sSub>
        <m:r>
          <m:rPr>
            <m:sty m:val="p"/>
          </m:rPr>
          <m:t>−</m:t>
        </m:r>
        <m:sSub>
          <m:e>
            <m:r>
              <m:t>c</m:t>
            </m:r>
          </m:e>
          <m:sub>
            <m:r>
              <m:t>i</m:t>
            </m:r>
          </m:sub>
        </m:sSub>
      </m:oMath>
      <w:r>
        <w:t xml:space="preserve"> </w:t>
      </w:r>
      <w:r>
        <w:t xml:space="preserve">we get:</w:t>
      </w:r>
    </w:p>
    <w:p>
      <w:pPr>
        <w:pStyle w:val="BodyText"/>
      </w:pPr>
      <m:oMathPara>
        <m:oMathParaPr>
          <m:jc m:val="center"/>
        </m:oMathParaPr>
        <m:oMath>
          <m:r>
            <m:rPr>
              <m:sty m:val="p"/>
              <m:scr m:val="double-struck"/>
            </m:rPr>
            <m:t>E</m:t>
          </m:r>
          <m:d>
            <m:dPr>
              <m:begChr m:val="("/>
              <m:endChr m:val=")"/>
              <m:sepChr m:val=""/>
              <m:grow/>
            </m:dPr>
            <m:e>
              <m:sSub>
                <m:e>
                  <m:r>
                    <m:t>r</m:t>
                  </m:r>
                </m:e>
                <m:sub>
                  <m:r>
                    <m:t>i</m:t>
                  </m:r>
                </m:sub>
              </m:sSub>
              <m:r>
                <m:rPr>
                  <m:sty m:val="p"/>
                </m:rPr>
                <m:t>∣</m:t>
              </m:r>
              <m:d>
                <m:dPr>
                  <m:begChr m:val="("/>
                  <m:endChr m:val=")"/>
                  <m:sepChr m:val=""/>
                  <m:grow/>
                </m:dPr>
                <m:e>
                  <m:sSub>
                    <m:e>
                      <m:r>
                        <m:t>e</m:t>
                      </m:r>
                    </m:e>
                    <m:sub>
                      <m:r>
                        <m:t>i</m:t>
                      </m:r>
                    </m:sub>
                  </m:sSub>
                  <m:r>
                    <m:rPr>
                      <m:sty m:val="p"/>
                    </m:rPr>
                    <m:t>−</m:t>
                  </m:r>
                  <m:sSub>
                    <m:e>
                      <m:r>
                        <m:t>c</m:t>
                      </m:r>
                    </m:e>
                    <m:sub>
                      <m:r>
                        <m:t>i</m:t>
                      </m:r>
                    </m:sub>
                  </m:sSub>
                </m:e>
              </m:d>
              <m:r>
                <m:rPr>
                  <m:sty m:val="p"/>
                </m:rPr>
                <m:t>&gt;</m:t>
              </m:r>
              <m:r>
                <m:t>0</m:t>
              </m:r>
            </m:e>
          </m:d>
          <m:r>
            <m:rPr>
              <m:sty m:val="p"/>
            </m:rPr>
            <m:t>=</m:t>
          </m:r>
          <m:d>
            <m:dPr>
              <m:begChr m:val="("/>
              <m:endChr m:val=")"/>
              <m:sepChr m:val=""/>
              <m:grow/>
            </m:dPr>
            <m:e>
              <m:sSub>
                <m:e>
                  <m:r>
                    <m:t>X</m:t>
                  </m:r>
                </m:e>
                <m:sub>
                  <m:r>
                    <m:t>i</m:t>
                  </m:r>
                </m:sub>
              </m:sSub>
              <m:sSub>
                <m:e>
                  <m:r>
                    <m:t>D</m:t>
                  </m:r>
                </m:e>
                <m:sub>
                  <m:r>
                    <m:t>i</m:t>
                  </m:r>
                </m:sub>
              </m:sSub>
              <m:r>
                <m:rPr>
                  <m:sty m:val="p"/>
                </m:rPr>
                <m:t>−</m:t>
              </m:r>
              <m:r>
                <m:t>β</m:t>
              </m:r>
            </m:e>
          </m:d>
          <m:r>
            <m:rPr>
              <m:sty m:val="p"/>
            </m:rPr>
            <m:t>+</m:t>
          </m:r>
          <m:r>
            <m:t>ρ</m:t>
          </m:r>
          <m:r>
            <m:rPr>
              <m:sty m:val="p"/>
            </m:rPr>
            <m:t>⋅</m:t>
          </m:r>
          <m:rad>
            <m:radPr>
              <m:degHide m:val="on"/>
            </m:radPr>
            <m:deg/>
            <m:e>
              <m:sSubSup>
                <m:e>
                  <m:r>
                    <m:t>σ</m:t>
                  </m:r>
                </m:e>
                <m:sub>
                  <m:r>
                    <m:t>e</m:t>
                  </m:r>
                </m:sub>
                <m:sup>
                  <m:r>
                    <m:t>2</m:t>
                  </m:r>
                </m:sup>
              </m:sSubSup>
              <m:r>
                <m:rPr>
                  <m:sty m:val="p"/>
                </m:rPr>
                <m:t>+</m:t>
              </m:r>
              <m:sSubSup>
                <m:e>
                  <m:r>
                    <m:t>σ</m:t>
                  </m:r>
                </m:e>
                <m:sub>
                  <m:r>
                    <m:t>m</m:t>
                  </m:r>
                </m:sub>
                <m:sup>
                  <m:r>
                    <m:t>2</m:t>
                  </m:r>
                </m:sup>
              </m:sSubSup>
            </m:e>
          </m:rad>
          <m:r>
            <m:rPr>
              <m:sty m:val="p"/>
            </m:rPr>
            <m:t>⋅</m:t>
          </m:r>
          <m:f>
            <m:fPr>
              <m:type m:val="bar"/>
            </m:fPr>
            <m:num>
              <m:r>
                <m:t>ϕ</m:t>
              </m:r>
              <m:d>
                <m:dPr>
                  <m:begChr m:val="("/>
                  <m:endChr m:val=")"/>
                  <m:sepChr m:val=""/>
                  <m:grow/>
                </m:dPr>
                <m:e>
                  <m:sSub>
                    <m:e>
                      <m:r>
                        <m:t>z</m:t>
                      </m:r>
                    </m:e>
                    <m:sub>
                      <m:r>
                        <m:t>z</m:t>
                      </m:r>
                    </m:sub>
                  </m:sSub>
                </m:e>
              </m:d>
            </m:num>
            <m:den>
              <m:r>
                <m:t>Φ</m:t>
              </m:r>
              <m:d>
                <m:dPr>
                  <m:begChr m:val="("/>
                  <m:endChr m:val=")"/>
                  <m:sepChr m:val=""/>
                  <m:grow/>
                </m:dPr>
                <m:e>
                  <m:sSub>
                    <m:e>
                      <m:r>
                        <m:t>z</m:t>
                      </m:r>
                    </m:e>
                    <m:sub>
                      <m:r>
                        <m:t>z</m:t>
                      </m:r>
                    </m:sub>
                  </m:sSub>
                </m:e>
              </m:d>
            </m:den>
          </m:f>
        </m:oMath>
      </m:oMathPara>
    </w:p>
    <w:p>
      <w:pPr>
        <w:pStyle w:val="FirstParagraph"/>
      </w:pPr>
      <w:r>
        <w:t xml:space="preserve">With</w:t>
      </w:r>
      <w:r>
        <w:t xml:space="preserve"> </w:t>
      </w:r>
      <m:oMath>
        <m:sSub>
          <m:e>
            <m:r>
              <m:t>z</m:t>
            </m:r>
          </m:e>
          <m:sub>
            <m:r>
              <m:t>z</m:t>
            </m:r>
          </m:sub>
        </m:sSub>
        <m:r>
          <m:rPr>
            <m:sty m:val="p"/>
          </m:rPr>
          <m:t>=</m:t>
        </m:r>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oMath>
    </w:p>
    <w:p>
      <w:pPr>
        <w:pStyle w:val="BodyText"/>
      </w:pPr>
      <w:r>
        <w:t xml:space="preserve">It can then easily be shown using the same steps that when the action is -1 i.e. </w:t>
      </w:r>
      <m:oMath>
        <m:d>
          <m:dPr>
            <m:begChr m:val="("/>
            <m:endChr m:val=")"/>
            <m:sepChr m:val=""/>
            <m:grow/>
          </m:dPr>
          <m:e>
            <m:sSub>
              <m:e>
                <m:r>
                  <m:t>e</m:t>
                </m:r>
              </m:e>
              <m:sub>
                <m:r>
                  <m:t>i</m:t>
                </m:r>
              </m:sub>
            </m:sSub>
            <m:r>
              <m:rPr>
                <m:sty m:val="p"/>
              </m:rPr>
              <m:t>−</m:t>
            </m:r>
            <m:sSub>
              <m:e>
                <m:r>
                  <m:t>c</m:t>
                </m:r>
              </m:e>
              <m:sub>
                <m:r>
                  <m:t>i</m:t>
                </m:r>
              </m:sub>
            </m:sSub>
          </m:e>
        </m:d>
        <m:r>
          <m:rPr>
            <m:sty m:val="p"/>
          </m:rPr>
          <m:t>&lt;</m:t>
        </m:r>
        <m:r>
          <m:t>0</m:t>
        </m:r>
      </m:oMath>
      <w:r>
        <w:t xml:space="preserve"> </w:t>
      </w:r>
      <w:r>
        <w:t xml:space="preserve">this becomes:</w:t>
      </w:r>
    </w:p>
    <w:p>
      <w:pPr>
        <w:pStyle w:val="BodyText"/>
      </w:pPr>
      <m:oMathPara>
        <m:oMathParaPr>
          <m:jc m:val="center"/>
        </m:oMathParaPr>
        <m:oMath>
          <m:r>
            <m:rPr>
              <m:sty m:val="p"/>
              <m:scr m:val="double-struck"/>
            </m:rPr>
            <m:t>E</m:t>
          </m:r>
          <m:d>
            <m:dPr>
              <m:begChr m:val="("/>
              <m:endChr m:val=")"/>
              <m:sepChr m:val=""/>
              <m:grow/>
            </m:dPr>
            <m:e>
              <m:sSub>
                <m:e>
                  <m:r>
                    <m:t>r</m:t>
                  </m:r>
                </m:e>
                <m:sub>
                  <m:r>
                    <m:t>i</m:t>
                  </m:r>
                </m:sub>
              </m:sSub>
              <m:r>
                <m:rPr>
                  <m:sty m:val="p"/>
                </m:rPr>
                <m:t>∣</m:t>
              </m:r>
              <m:d>
                <m:dPr>
                  <m:begChr m:val="("/>
                  <m:endChr m:val=")"/>
                  <m:sepChr m:val=""/>
                  <m:grow/>
                </m:dPr>
                <m:e>
                  <m:sSub>
                    <m:e>
                      <m:r>
                        <m:t>e</m:t>
                      </m:r>
                    </m:e>
                    <m:sub>
                      <m:r>
                        <m:t>i</m:t>
                      </m:r>
                    </m:sub>
                  </m:sSub>
                  <m:r>
                    <m:rPr>
                      <m:sty m:val="p"/>
                    </m:rPr>
                    <m:t>−</m:t>
                  </m:r>
                  <m:sSub>
                    <m:e>
                      <m:r>
                        <m:t>c</m:t>
                      </m:r>
                    </m:e>
                    <m:sub>
                      <m:r>
                        <m:t>i</m:t>
                      </m:r>
                    </m:sub>
                  </m:sSub>
                </m:e>
              </m:d>
              <m:r>
                <m:rPr>
                  <m:sty m:val="p"/>
                </m:rPr>
                <m:t>&gt;</m:t>
              </m:r>
              <m:r>
                <m:t>0</m:t>
              </m:r>
            </m:e>
          </m:d>
          <m:r>
            <m:rPr>
              <m:sty m:val="p"/>
            </m:rPr>
            <m:t>=</m:t>
          </m:r>
          <m:d>
            <m:dPr>
              <m:begChr m:val="("/>
              <m:endChr m:val=")"/>
              <m:sepChr m:val=""/>
              <m:grow/>
            </m:dPr>
            <m:e>
              <m:sSub>
                <m:e>
                  <m:r>
                    <m:t>X</m:t>
                  </m:r>
                </m:e>
                <m:sub>
                  <m:r>
                    <m:t>i</m:t>
                  </m:r>
                </m:sub>
              </m:sSub>
              <m:sSub>
                <m:e>
                  <m:r>
                    <m:t>D</m:t>
                  </m:r>
                </m:e>
                <m:sub>
                  <m:r>
                    <m:t>i</m:t>
                  </m:r>
                </m:sub>
              </m:sSub>
              <m:r>
                <m:rPr>
                  <m:sty m:val="p"/>
                </m:rPr>
                <m:t>−</m:t>
              </m:r>
              <m:r>
                <m:t>β</m:t>
              </m:r>
            </m:e>
          </m:d>
          <m:r>
            <m:rPr>
              <m:sty m:val="p"/>
            </m:rPr>
            <m:t>−</m:t>
          </m:r>
          <m:r>
            <m:t>ρ</m:t>
          </m:r>
          <m:r>
            <m:rPr>
              <m:sty m:val="p"/>
            </m:rPr>
            <m:t>⋅</m:t>
          </m:r>
          <m:rad>
            <m:radPr>
              <m:degHide m:val="on"/>
            </m:radPr>
            <m:deg/>
            <m:e>
              <m:sSubSup>
                <m:e>
                  <m:r>
                    <m:t>σ</m:t>
                  </m:r>
                </m:e>
                <m:sub>
                  <m:r>
                    <m:t>e</m:t>
                  </m:r>
                </m:sub>
                <m:sup>
                  <m:r>
                    <m:t>2</m:t>
                  </m:r>
                </m:sup>
              </m:sSubSup>
              <m:r>
                <m:rPr>
                  <m:sty m:val="p"/>
                </m:rPr>
                <m:t>+</m:t>
              </m:r>
              <m:sSubSup>
                <m:e>
                  <m:r>
                    <m:t>σ</m:t>
                  </m:r>
                </m:e>
                <m:sub>
                  <m:r>
                    <m:t>m</m:t>
                  </m:r>
                </m:sub>
                <m:sup>
                  <m:r>
                    <m:t>2</m:t>
                  </m:r>
                </m:sup>
              </m:sSubSup>
            </m:e>
          </m:rad>
          <m:r>
            <m:rPr>
              <m:sty m:val="p"/>
            </m:rPr>
            <m:t>⋅</m:t>
          </m:r>
          <m:f>
            <m:fPr>
              <m:type m:val="bar"/>
            </m:fPr>
            <m:num>
              <m:r>
                <m:t>ϕ</m:t>
              </m:r>
              <m:d>
                <m:dPr>
                  <m:begChr m:val="("/>
                  <m:endChr m:val=")"/>
                  <m:sepChr m:val=""/>
                  <m:grow/>
                </m:dPr>
                <m:e>
                  <m:r>
                    <m:rPr>
                      <m:sty m:val="p"/>
                    </m:rPr>
                    <m:t>−</m:t>
                  </m:r>
                  <m:sSub>
                    <m:e>
                      <m:r>
                        <m:t>z</m:t>
                      </m:r>
                    </m:e>
                    <m:sub>
                      <m:r>
                        <m:t>z</m:t>
                      </m:r>
                    </m:sub>
                  </m:sSub>
                </m:e>
              </m:d>
            </m:num>
            <m:den>
              <m:r>
                <m:t>Φ</m:t>
              </m:r>
              <m:d>
                <m:dPr>
                  <m:begChr m:val="("/>
                  <m:endChr m:val=")"/>
                  <m:sepChr m:val=""/>
                  <m:grow/>
                </m:dPr>
                <m:e>
                  <m:r>
                    <m:rPr>
                      <m:sty m:val="p"/>
                    </m:rPr>
                    <m:t>−</m:t>
                  </m:r>
                  <m:sSub>
                    <m:e>
                      <m:r>
                        <m:t>z</m:t>
                      </m:r>
                    </m:e>
                    <m:sub>
                      <m:r>
                        <m:t>z</m:t>
                      </m:r>
                    </m:sub>
                  </m:sSub>
                </m:e>
              </m:d>
            </m:den>
          </m:f>
        </m:oMath>
      </m:oMathPara>
    </w:p>
    <w:p>
      <w:pPr>
        <w:pStyle w:val="FirstParagraph"/>
      </w:pPr>
      <w:r>
        <w:t xml:space="preserve">we might define</w:t>
      </w:r>
      <w:r>
        <w:t xml:space="preserve"> </w:t>
      </w:r>
      <m:oMath>
        <m:r>
          <m:t>λ</m:t>
        </m:r>
        <m:d>
          <m:dPr>
            <m:begChr m:val="("/>
            <m:endChr m:val=")"/>
            <m:sepChr m:val=""/>
            <m:grow/>
          </m:dPr>
          <m:e>
            <m:r>
              <m:t>x</m:t>
            </m:r>
          </m:e>
        </m:d>
        <m:r>
          <m:rPr>
            <m:sty m:val="p"/>
          </m:rPr>
          <m:t>=</m:t>
        </m:r>
        <m:f>
          <m:fPr>
            <m:type m:val="bar"/>
          </m:fPr>
          <m:num>
            <m:r>
              <m:t>ϕ</m:t>
            </m:r>
            <m:d>
              <m:dPr>
                <m:begChr m:val="("/>
                <m:endChr m:val=")"/>
                <m:sepChr m:val=""/>
                <m:grow/>
              </m:dPr>
              <m:e>
                <m:r>
                  <m:t>x</m:t>
                </m:r>
              </m:e>
            </m:d>
          </m:num>
          <m:den>
            <m:r>
              <m:t>Φ</m:t>
            </m:r>
            <m:d>
              <m:dPr>
                <m:begChr m:val="("/>
                <m:endChr m:val=")"/>
                <m:sepChr m:val=""/>
                <m:grow/>
              </m:dPr>
              <m:e>
                <m:r>
                  <m:t>x</m:t>
                </m:r>
              </m:e>
            </m:d>
          </m:den>
        </m:f>
      </m:oMath>
      <w:r>
        <w:t xml:space="preserve">, which is the inverse Mills ratio giving us:</w:t>
      </w:r>
    </w:p>
    <w:p>
      <w:pPr>
        <w:pStyle w:val="BodyText"/>
      </w:pPr>
      <m:oMathPara>
        <m:oMathParaPr>
          <m:jc m:val="center"/>
        </m:oMathParaPr>
        <m:oMath>
          <m:r>
            <m:rPr>
              <m:sty m:val="p"/>
              <m:scr m:val="double-struck"/>
            </m:rPr>
            <m:t>E</m:t>
          </m:r>
          <m:d>
            <m:dPr>
              <m:begChr m:val="("/>
              <m:endChr m:val=")"/>
              <m:sepChr m:val=""/>
              <m:grow/>
            </m:dPr>
            <m:e>
              <m:sSub>
                <m:e>
                  <m:r>
                    <m:t>r</m:t>
                  </m:r>
                </m:e>
                <m:sub>
                  <m:r>
                    <m:t>i</m:t>
                  </m:r>
                </m:sub>
              </m:sSub>
              <m:r>
                <m:rPr>
                  <m:sty m:val="p"/>
                </m:rPr>
                <m:t>∣</m:t>
              </m:r>
              <m:r>
                <m:t>a</m:t>
              </m:r>
              <m:r>
                <m:rPr>
                  <m:sty m:val="p"/>
                </m:rPr>
                <m:t>=</m:t>
              </m:r>
              <m:r>
                <m:t>1</m:t>
              </m:r>
            </m:e>
          </m:d>
          <m:r>
            <m:rPr>
              <m:sty m:val="p"/>
            </m:rPr>
            <m:t>=</m:t>
          </m:r>
          <m:d>
            <m:dPr>
              <m:begChr m:val="("/>
              <m:endChr m:val=")"/>
              <m:sepChr m:val=""/>
              <m:grow/>
            </m:dPr>
            <m:e>
              <m:sSub>
                <m:e>
                  <m:r>
                    <m:t>X</m:t>
                  </m:r>
                </m:e>
                <m:sub>
                  <m:r>
                    <m:t>i</m:t>
                  </m:r>
                </m:sub>
              </m:sSub>
              <m:sSub>
                <m:e>
                  <m:r>
                    <m:t>D</m:t>
                  </m:r>
                </m:e>
                <m:sub>
                  <m:r>
                    <m:t>i</m:t>
                  </m:r>
                </m:sub>
              </m:sSub>
              <m:r>
                <m:rPr>
                  <m:sty m:val="p"/>
                </m:rPr>
                <m:t>−</m:t>
              </m:r>
              <m:r>
                <m:t>β</m:t>
              </m:r>
            </m:e>
          </m:d>
          <m:r>
            <m:rPr>
              <m:sty m:val="p"/>
            </m:rPr>
            <m:t>+</m:t>
          </m:r>
          <m:r>
            <m:t>ρ</m:t>
          </m:r>
          <m:r>
            <m:rPr>
              <m:sty m:val="p"/>
            </m:rPr>
            <m:t>⋅</m:t>
          </m:r>
          <m:rad>
            <m:radPr>
              <m:degHide m:val="on"/>
            </m:radPr>
            <m:deg/>
            <m:e>
              <m:sSubSup>
                <m:e>
                  <m:r>
                    <m:t>σ</m:t>
                  </m:r>
                </m:e>
                <m:sub>
                  <m:r>
                    <m:t>e</m:t>
                  </m:r>
                </m:sub>
                <m:sup>
                  <m:r>
                    <m:t>2</m:t>
                  </m:r>
                </m:sup>
              </m:sSubSup>
              <m:r>
                <m:rPr>
                  <m:sty m:val="p"/>
                </m:rPr>
                <m:t>+</m:t>
              </m:r>
              <m:sSubSup>
                <m:e>
                  <m:r>
                    <m:t>σ</m:t>
                  </m:r>
                </m:e>
                <m:sub>
                  <m:r>
                    <m:t>m</m:t>
                  </m:r>
                </m:sub>
                <m:sup>
                  <m:r>
                    <m:t>2</m:t>
                  </m:r>
                </m:sup>
              </m:sSubSup>
            </m:e>
          </m:rad>
          <m:r>
            <m:rPr>
              <m:sty m:val="p"/>
            </m:rPr>
            <m:t>⋅</m:t>
          </m:r>
          <m:r>
            <m:t>λ</m:t>
          </m:r>
          <m:d>
            <m:dPr>
              <m:begChr m:val="("/>
              <m:endChr m:val=")"/>
              <m:sepChr m:val=""/>
              <m:grow/>
            </m:dPr>
            <m:e>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oMath>
      </m:oMathPara>
    </w:p>
    <w:p>
      <w:pPr>
        <w:pStyle w:val="FirstParagraph"/>
      </w:pPr>
      <w:r>
        <w:t xml:space="preserve">For</w:t>
      </w:r>
      <w:r>
        <w:t xml:space="preserve"> </w:t>
      </w:r>
      <m:oMath>
        <m:r>
          <m:t>a</m:t>
        </m:r>
        <m:r>
          <m:rPr>
            <m:sty m:val="p"/>
          </m:rPr>
          <m:t>=</m:t>
        </m:r>
        <m:r>
          <m:rPr>
            <m:sty m:val="p"/>
          </m:rPr>
          <m:t>−</m:t>
        </m:r>
        <m:r>
          <m:t>1</m:t>
        </m:r>
      </m:oMath>
      <w:r>
        <w:t xml:space="preserve"> </w:t>
      </w:r>
      <w:r>
        <w:t xml:space="preserve">(when</w:t>
      </w:r>
      <w:r>
        <w:t xml:space="preserve"> </w:t>
      </w:r>
      <m:oMath>
        <m:sSub>
          <m:e>
            <m:r>
              <m:t>e</m:t>
            </m:r>
          </m:e>
          <m:sub>
            <m:r>
              <m:t>i</m:t>
            </m:r>
          </m:sub>
        </m:sSub>
        <m:r>
          <m:rPr>
            <m:sty m:val="p"/>
          </m:rPr>
          <m:t>−</m:t>
        </m:r>
        <m:sSub>
          <m:e>
            <m:r>
              <m:t>c</m:t>
            </m:r>
          </m:e>
          <m:sub>
            <m:r>
              <m:t>i</m:t>
            </m:r>
          </m:sub>
        </m:sSub>
        <m:r>
          <m:rPr>
            <m:sty m:val="p"/>
          </m:rPr>
          <m:t>≤</m:t>
        </m:r>
        <m:r>
          <m:t>0</m:t>
        </m:r>
      </m:oMath>
      <w:r>
        <w:t xml:space="preserve">):</w:t>
      </w:r>
    </w:p>
    <w:p>
      <w:pPr>
        <w:pStyle w:val="BodyText"/>
      </w:pPr>
      <m:oMathPara>
        <m:oMathParaPr>
          <m:jc m:val="center"/>
        </m:oMathParaPr>
        <m:oMath>
          <m:r>
            <m:rPr>
              <m:sty m:val="p"/>
              <m:scr m:val="double-struck"/>
            </m:rPr>
            <m:t>E</m:t>
          </m:r>
          <m:d>
            <m:dPr>
              <m:begChr m:val="("/>
              <m:endChr m:val=")"/>
              <m:sepChr m:val=""/>
              <m:grow/>
            </m:dPr>
            <m:e>
              <m:sSub>
                <m:e>
                  <m:r>
                    <m:t>r</m:t>
                  </m:r>
                </m:e>
                <m:sub>
                  <m:r>
                    <m:t>i</m:t>
                  </m:r>
                </m:sub>
              </m:sSub>
              <m:r>
                <m:rPr>
                  <m:sty m:val="p"/>
                </m:rPr>
                <m:t>∣</m:t>
              </m:r>
              <m:r>
                <m:t>a</m:t>
              </m:r>
              <m:r>
                <m:rPr>
                  <m:sty m:val="p"/>
                </m:rPr>
                <m:t>=</m:t>
              </m:r>
              <m:r>
                <m:rPr>
                  <m:sty m:val="p"/>
                </m:rPr>
                <m:t>−</m:t>
              </m:r>
              <m:r>
                <m:t>1</m:t>
              </m:r>
            </m:e>
          </m:d>
          <m:r>
            <m:rPr>
              <m:sty m:val="p"/>
            </m:rPr>
            <m:t>=</m:t>
          </m:r>
          <m:d>
            <m:dPr>
              <m:begChr m:val="("/>
              <m:endChr m:val=")"/>
              <m:sepChr m:val=""/>
              <m:grow/>
            </m:dPr>
            <m:e>
              <m:sSub>
                <m:e>
                  <m:r>
                    <m:t>X</m:t>
                  </m:r>
                </m:e>
                <m:sub>
                  <m:r>
                    <m:t>i</m:t>
                  </m:r>
                </m:sub>
              </m:sSub>
              <m:sSub>
                <m:e>
                  <m:r>
                    <m:t>D</m:t>
                  </m:r>
                </m:e>
                <m:sub>
                  <m:r>
                    <m:t>i</m:t>
                  </m:r>
                </m:sub>
              </m:sSub>
              <m:r>
                <m:rPr>
                  <m:sty m:val="p"/>
                </m:rPr>
                <m:t>−</m:t>
              </m:r>
              <m:r>
                <m:t>β</m:t>
              </m:r>
            </m:e>
          </m:d>
          <m:r>
            <m:rPr>
              <m:sty m:val="p"/>
            </m:rPr>
            <m:t>−</m:t>
          </m:r>
          <m:r>
            <m:t>ρ</m:t>
          </m:r>
          <m:r>
            <m:rPr>
              <m:sty m:val="p"/>
            </m:rPr>
            <m:t>⋅</m:t>
          </m:r>
          <m:rad>
            <m:radPr>
              <m:degHide m:val="on"/>
            </m:radPr>
            <m:deg/>
            <m:e>
              <m:sSubSup>
                <m:e>
                  <m:r>
                    <m:t>σ</m:t>
                  </m:r>
                </m:e>
                <m:sub>
                  <m:r>
                    <m:t>e</m:t>
                  </m:r>
                </m:sub>
                <m:sup>
                  <m:r>
                    <m:t>2</m:t>
                  </m:r>
                </m:sup>
              </m:sSubSup>
              <m:r>
                <m:rPr>
                  <m:sty m:val="p"/>
                </m:rPr>
                <m:t>+</m:t>
              </m:r>
              <m:sSubSup>
                <m:e>
                  <m:r>
                    <m:t>σ</m:t>
                  </m:r>
                </m:e>
                <m:sub>
                  <m:r>
                    <m:t>m</m:t>
                  </m:r>
                </m:sub>
                <m:sup>
                  <m:r>
                    <m:t>2</m:t>
                  </m:r>
                </m:sup>
              </m:sSubSup>
            </m:e>
          </m:rad>
          <m:r>
            <m:rPr>
              <m:sty m:val="p"/>
            </m:rPr>
            <m:t>⋅</m:t>
          </m:r>
          <m:r>
            <m:t>λ</m:t>
          </m:r>
          <m:d>
            <m:dPr>
              <m:begChr m:val="("/>
              <m:endChr m:val=")"/>
              <m:sepChr m:val=""/>
              <m:grow/>
            </m:dPr>
            <m:e>
              <m:r>
                <m:rPr>
                  <m:sty m:val="p"/>
                </m:rPr>
                <m:t>−</m:t>
              </m:r>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oMath>
      </m:oMathPara>
    </w:p>
    <w:p>
      <w:pPr>
        <w:pStyle w:val="FirstParagraph"/>
      </w:pPr>
      <w:r>
        <w:t xml:space="preserve">Note that</w:t>
      </w:r>
      <w:r>
        <w:t xml:space="preserve"> </w:t>
      </w:r>
      <m:oMath>
        <m:r>
          <m:t>λ</m:t>
        </m:r>
        <m:d>
          <m:dPr>
            <m:begChr m:val="("/>
            <m:endChr m:val=")"/>
            <m:sepChr m:val=""/>
            <m:grow/>
          </m:dPr>
          <m:e>
            <m:r>
              <m:rPr>
                <m:sty m:val="p"/>
              </m:rPr>
              <m:t>−</m:t>
            </m:r>
            <m:r>
              <m:t>x</m:t>
            </m:r>
          </m:e>
        </m:d>
        <m:r>
          <m:rPr>
            <m:sty m:val="p"/>
          </m:rPr>
          <m:t>=</m:t>
        </m:r>
        <m:f>
          <m:fPr>
            <m:type m:val="bar"/>
          </m:fPr>
          <m:num>
            <m:r>
              <m:t>ϕ</m:t>
            </m:r>
            <m:d>
              <m:dPr>
                <m:begChr m:val="("/>
                <m:endChr m:val=")"/>
                <m:sepChr m:val=""/>
                <m:grow/>
              </m:dPr>
              <m:e>
                <m:r>
                  <m:t>x</m:t>
                </m:r>
              </m:e>
            </m:d>
          </m:num>
          <m:den>
            <m:r>
              <m:t>1</m:t>
            </m:r>
            <m:r>
              <m:rPr>
                <m:sty m:val="p"/>
              </m:rPr>
              <m:t>−</m:t>
            </m:r>
            <m:r>
              <m:t>Φ</m:t>
            </m:r>
            <m:d>
              <m:dPr>
                <m:begChr m:val="("/>
                <m:endChr m:val=")"/>
                <m:sepChr m:val=""/>
                <m:grow/>
              </m:dPr>
              <m:e>
                <m:r>
                  <m:t>x</m:t>
                </m:r>
              </m:e>
            </m:d>
          </m:den>
        </m:f>
      </m:oMath>
      <w:r>
        <w:t xml:space="preserve"> </w:t>
      </w:r>
      <w:r>
        <w:t xml:space="preserve">by properties of the normal distribution.</w:t>
      </w:r>
    </w:p>
    <w:bookmarkEnd w:id="59"/>
    <w:bookmarkEnd w:id="60"/>
    <w:bookmarkStart w:id="68" w:name="final-confidence-model"/>
    <w:p>
      <w:pPr>
        <w:pStyle w:val="Heading3"/>
      </w:pPr>
      <w:r>
        <w:t xml:space="preserve">Final confidence model</w:t>
      </w:r>
    </w:p>
    <w:p>
      <w:pPr>
        <w:pStyle w:val="FirstParagraph"/>
      </w:pPr>
      <w:r>
        <w:t xml:space="preserve">Substituting these conditional expectations back into our marginalized confidence equation (4).</w:t>
      </w:r>
    </w:p>
    <w:p>
      <w:pPr>
        <w:pStyle w:val="BodyText"/>
      </w:pPr>
      <m:oMathPara>
        <m:oMathParaPr>
          <m:jc m:val="center"/>
        </m:oMathParaPr>
        <m:oMath>
          <m:r>
            <m:t>P</m:t>
          </m:r>
          <m:d>
            <m:dPr>
              <m:begChr m:val="("/>
              <m:endChr m:val=")"/>
              <m:sepChr m:val=""/>
              <m:grow/>
            </m:dPr>
            <m:e>
              <m:r>
                <m:rPr>
                  <m:nor/>
                  <m:sty m:val="p"/>
                </m:rPr>
                <m:t>correct</m:t>
              </m:r>
              <m:r>
                <m:rPr>
                  <m:sty m:val="p"/>
                </m:rPr>
                <m:t>∣</m:t>
              </m:r>
              <m:r>
                <m:t>a</m:t>
              </m:r>
              <m:r>
                <m:rPr>
                  <m:sty m:val="p"/>
                </m:rPr>
                <m:t>=</m:t>
              </m:r>
              <m:r>
                <m:t>1</m:t>
              </m:r>
              <m:r>
                <m:rPr>
                  <m:sty m:val="p"/>
                </m:rPr>
                <m:t>,</m:t>
              </m:r>
              <m:sSub>
                <m:e>
                  <m:r>
                    <m:t>X</m:t>
                  </m:r>
                </m:e>
                <m:sub>
                  <m:r>
                    <m:t>i</m:t>
                  </m:r>
                </m:sub>
              </m:sSub>
              <m:r>
                <m:rPr>
                  <m:sty m:val="p"/>
                </m:rPr>
                <m:t>,</m:t>
              </m:r>
              <m:sSub>
                <m:e>
                  <m:r>
                    <m:t>D</m:t>
                  </m:r>
                </m:e>
                <m:sub>
                  <m:r>
                    <m:t>i</m:t>
                  </m:r>
                </m:sub>
              </m:sSub>
            </m:e>
          </m:d>
          <m:r>
            <m:rPr>
              <m:sty m:val="p"/>
            </m:rPr>
            <m:t>=</m:t>
          </m:r>
          <m:r>
            <m:t>Φ</m:t>
          </m:r>
          <m:d>
            <m:dPr>
              <m:begChr m:val="("/>
              <m:endChr m:val=")"/>
              <m:sepChr m:val=""/>
              <m:grow/>
            </m:dPr>
            <m:e>
              <m:f>
                <m:fPr>
                  <m:type m:val="bar"/>
                </m:fPr>
                <m:num>
                  <m:d>
                    <m:dPr>
                      <m:begChr m:val="["/>
                      <m:endChr m:val="]"/>
                      <m:sepChr m:val=""/>
                      <m:grow/>
                    </m:dPr>
                    <m:e>
                      <m:d>
                        <m:dPr>
                          <m:begChr m:val="("/>
                          <m:endChr m:val=")"/>
                          <m:sepChr m:val=""/>
                          <m:grow/>
                        </m:dPr>
                        <m:e>
                          <m:sSub>
                            <m:e>
                              <m:r>
                                <m:t>X</m:t>
                              </m:r>
                            </m:e>
                            <m:sub>
                              <m:r>
                                <m:t>i</m:t>
                              </m:r>
                            </m:sub>
                          </m:sSub>
                          <m:sSub>
                            <m:e>
                              <m:r>
                                <m:t>D</m:t>
                              </m:r>
                            </m:e>
                            <m:sub>
                              <m:r>
                                <m:t>i</m:t>
                              </m:r>
                            </m:sub>
                          </m:sSub>
                          <m:r>
                            <m:rPr>
                              <m:sty m:val="p"/>
                            </m:rPr>
                            <m:t>−</m:t>
                          </m:r>
                          <m:r>
                            <m:t>β</m:t>
                          </m:r>
                        </m:e>
                      </m:d>
                      <m:r>
                        <m:rPr>
                          <m:sty m:val="p"/>
                        </m:rPr>
                        <m:t>+</m:t>
                      </m:r>
                      <m:r>
                        <m:t>ρ</m:t>
                      </m:r>
                      <m:r>
                        <m:rPr>
                          <m:sty m:val="p"/>
                        </m:rPr>
                        <m:t>⋅</m:t>
                      </m:r>
                      <m:rad>
                        <m:radPr>
                          <m:degHide m:val="on"/>
                        </m:radPr>
                        <m:deg/>
                        <m:e>
                          <m:sSubSup>
                            <m:e>
                              <m:r>
                                <m:t>σ</m:t>
                              </m:r>
                            </m:e>
                            <m:sub>
                              <m:r>
                                <m:t>e</m:t>
                              </m:r>
                            </m:sub>
                            <m:sup>
                              <m:r>
                                <m:t>2</m:t>
                              </m:r>
                            </m:sup>
                          </m:sSubSup>
                          <m:r>
                            <m:rPr>
                              <m:sty m:val="p"/>
                            </m:rPr>
                            <m:t>+</m:t>
                          </m:r>
                          <m:sSubSup>
                            <m:e>
                              <m:r>
                                <m:t>σ</m:t>
                              </m:r>
                            </m:e>
                            <m:sub>
                              <m:r>
                                <m:t>m</m:t>
                              </m:r>
                            </m:sub>
                            <m:sup>
                              <m:r>
                                <m:t>2</m:t>
                              </m:r>
                            </m:sup>
                          </m:sSubSup>
                        </m:e>
                      </m:rad>
                      <m:r>
                        <m:rPr>
                          <m:sty m:val="p"/>
                        </m:rPr>
                        <m:t>⋅</m:t>
                      </m:r>
                      <m:r>
                        <m:t>λ</m:t>
                      </m:r>
                      <m:d>
                        <m:dPr>
                          <m:begChr m:val="("/>
                          <m:endChr m:val=")"/>
                          <m:sepChr m:val=""/>
                          <m:grow/>
                        </m:dPr>
                        <m:e>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e>
                  </m:d>
                  <m:r>
                    <m:rPr>
                      <m:sty m:val="p"/>
                    </m:rPr>
                    <m:t>⋅</m:t>
                  </m:r>
                  <m:r>
                    <m:t>C</m:t>
                  </m:r>
                  <m:sSub>
                    <m:e>
                      <m:r>
                        <m:t>X</m:t>
                      </m:r>
                    </m:e>
                    <m:sub>
                      <m:r>
                        <m:t>i</m:t>
                      </m:r>
                    </m:sub>
                  </m:sSub>
                </m:num>
                <m:den>
                  <m:sSubSup>
                    <m:e>
                      <m:r>
                        <m:t>σ</m:t>
                      </m:r>
                    </m:e>
                    <m:sub>
                      <m:r>
                        <m:t>e</m:t>
                      </m:r>
                    </m:sub>
                    <m:sup>
                      <m:r>
                        <m:t>2</m:t>
                      </m:r>
                    </m:sup>
                  </m:sSubSup>
                  <m:r>
                    <m:rPr>
                      <m:sty m:val="p"/>
                    </m:rPr>
                    <m:t>+</m:t>
                  </m:r>
                  <m:sSubSup>
                    <m:e>
                      <m:r>
                        <m:t>σ</m:t>
                      </m:r>
                    </m:e>
                    <m:sub>
                      <m:r>
                        <m:t>m</m:t>
                      </m:r>
                    </m:sub>
                    <m:sup>
                      <m:r>
                        <m:t>2</m:t>
                      </m:r>
                    </m:sup>
                  </m:sSubSup>
                </m:den>
              </m:f>
              <m:r>
                <m:rPr>
                  <m:sty m:val="p"/>
                </m:rPr>
                <m:t>⋅</m:t>
              </m:r>
              <m:f>
                <m:fPr>
                  <m:type m:val="bar"/>
                </m:fPr>
                <m:num>
                  <m:r>
                    <m:t>1</m:t>
                  </m:r>
                </m:num>
                <m:den>
                  <m:rad>
                    <m:radPr>
                      <m:degHide m:val="on"/>
                    </m:radPr>
                    <m:deg/>
                    <m:e>
                      <m:r>
                        <m:t>1</m:t>
                      </m:r>
                      <m:r>
                        <m:rPr>
                          <m:sty m:val="p"/>
                        </m:rPr>
                        <m:t>+</m:t>
                      </m:r>
                      <m:f>
                        <m:fPr>
                          <m:type m:val="bar"/>
                        </m:fPr>
                        <m:num>
                          <m:sSup>
                            <m:e>
                              <m:r>
                                <m:t>C</m:t>
                              </m:r>
                            </m:e>
                            <m:sup>
                              <m:r>
                                <m:t>2</m:t>
                              </m:r>
                            </m:sup>
                          </m:sSup>
                          <m:sSubSup>
                            <m:e>
                              <m:r>
                                <m:t>X</m:t>
                              </m:r>
                            </m:e>
                            <m:sub>
                              <m:r>
                                <m:t>i</m:t>
                              </m:r>
                            </m:sub>
                            <m:sup>
                              <m:r>
                                <m:t>2</m:t>
                              </m:r>
                            </m:sup>
                          </m:sSub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Simplifying.</w:t>
      </w:r>
    </w:p>
    <w:p>
      <w:pPr>
        <w:pStyle w:val="BodyText"/>
      </w:pPr>
      <m:oMathPara>
        <m:oMathParaPr>
          <m:jc m:val="center"/>
        </m:oMathParaPr>
        <m:oMath>
          <m:r>
            <m:t>P</m:t>
          </m:r>
          <m:d>
            <m:dPr>
              <m:begChr m:val="("/>
              <m:endChr m:val=")"/>
              <m:sepChr m:val=""/>
              <m:grow/>
            </m:dPr>
            <m:e>
              <m:r>
                <m:t>c</m:t>
              </m:r>
              <m:r>
                <m:t>o</m:t>
              </m:r>
              <m:r>
                <m:t>r</m:t>
              </m:r>
              <m:r>
                <m:t>r</m:t>
              </m:r>
              <m:r>
                <m:t>e</m:t>
              </m:r>
              <m:r>
                <m:t>c</m:t>
              </m:r>
              <m:r>
                <m:t>t</m:t>
              </m:r>
              <m:r>
                <m:rPr>
                  <m:sty m:val="p"/>
                </m:rPr>
                <m:t>∣</m:t>
              </m:r>
              <m:r>
                <m:t>a</m:t>
              </m:r>
              <m:r>
                <m:rPr>
                  <m:sty m:val="p"/>
                </m:rPr>
                <m:t>=</m:t>
              </m:r>
              <m:r>
                <m:t>1</m:t>
              </m:r>
              <m:r>
                <m:rPr>
                  <m:sty m:val="p"/>
                </m:rPr>
                <m:t>,</m:t>
              </m:r>
              <m:sSub>
                <m:e>
                  <m:r>
                    <m:t>X</m:t>
                  </m:r>
                </m:e>
                <m:sub>
                  <m:r>
                    <m:t>i</m:t>
                  </m:r>
                </m:sub>
              </m:sSub>
              <m:r>
                <m:rPr>
                  <m:sty m:val="p"/>
                </m:rPr>
                <m:t>,</m:t>
              </m:r>
              <m:sSub>
                <m:e>
                  <m:r>
                    <m:t>D</m:t>
                  </m:r>
                </m:e>
                <m:sub>
                  <m:r>
                    <m:t>i</m:t>
                  </m:r>
                </m:sub>
              </m:sSub>
            </m:e>
          </m:d>
          <m:r>
            <m:rPr>
              <m:sty m:val="p"/>
            </m:rPr>
            <m:t>=</m:t>
          </m:r>
          <m:r>
            <m:t>Φ</m:t>
          </m:r>
          <m:d>
            <m:dPr>
              <m:begChr m:val="("/>
              <m:endChr m:val=")"/>
              <m:sepChr m:val=""/>
              <m:grow/>
            </m:dPr>
            <m:e>
              <m:d>
                <m:dPr>
                  <m:begChr m:val="["/>
                  <m:endChr m:val="]"/>
                  <m:sepChr m:val=""/>
                  <m:grow/>
                </m:dPr>
                <m:e>
                  <m:f>
                    <m:fPr>
                      <m:type m:val="bar"/>
                    </m:fPr>
                    <m:num>
                      <m:d>
                        <m:dPr>
                          <m:begChr m:val="("/>
                          <m:endChr m:val=")"/>
                          <m:sepChr m:val=""/>
                          <m:grow/>
                        </m:dPr>
                        <m:e>
                          <m:r>
                            <m:t>C</m:t>
                          </m:r>
                          <m:sSubSup>
                            <m:e>
                              <m:r>
                                <m:t>X</m:t>
                              </m:r>
                            </m:e>
                            <m:sub>
                              <m:r>
                                <m:t>i</m:t>
                              </m:r>
                            </m:sub>
                            <m:sup>
                              <m:r>
                                <m:t>2</m:t>
                              </m:r>
                            </m:sup>
                          </m:sSubSup>
                          <m:sSub>
                            <m:e>
                              <m:r>
                                <m:t>D</m:t>
                              </m:r>
                            </m:e>
                            <m:sub>
                              <m:r>
                                <m:t>i</m:t>
                              </m:r>
                            </m:sub>
                          </m:sSub>
                          <m:r>
                            <m:rPr>
                              <m:sty m:val="p"/>
                            </m:rPr>
                            <m:t>−</m:t>
                          </m:r>
                          <m:r>
                            <m:t>C</m:t>
                          </m:r>
                          <m:r>
                            <m:t>β</m:t>
                          </m:r>
                          <m:sSub>
                            <m:e>
                              <m:r>
                                <m:t>X</m:t>
                              </m:r>
                            </m:e>
                            <m:sub>
                              <m:r>
                                <m:t>i</m:t>
                              </m:r>
                            </m:sub>
                          </m:sSub>
                        </m:e>
                      </m:d>
                    </m:num>
                    <m:den>
                      <m:sSubSup>
                        <m:e>
                          <m:r>
                            <m:t>σ</m:t>
                          </m:r>
                        </m:e>
                        <m:sub>
                          <m:r>
                            <m:t>e</m:t>
                          </m:r>
                        </m:sub>
                        <m:sup>
                          <m:r>
                            <m:t>2</m:t>
                          </m:r>
                        </m:sup>
                      </m:sSubSup>
                      <m:r>
                        <m:rPr>
                          <m:sty m:val="p"/>
                        </m:rPr>
                        <m:t>+</m:t>
                      </m:r>
                      <m:sSubSup>
                        <m:e>
                          <m:r>
                            <m:t>σ</m:t>
                          </m:r>
                        </m:e>
                        <m:sub>
                          <m:r>
                            <m:t>m</m:t>
                          </m:r>
                        </m:sub>
                        <m:sup>
                          <m:r>
                            <m:t>2</m:t>
                          </m:r>
                        </m:sup>
                      </m:sSubSup>
                    </m:den>
                  </m:f>
                  <m:r>
                    <m:rPr>
                      <m:sty m:val="p"/>
                    </m:rPr>
                    <m:t>+</m:t>
                  </m:r>
                  <m:r>
                    <m:t>ρ</m:t>
                  </m:r>
                  <m:r>
                    <m:rPr>
                      <m:sty m:val="p"/>
                    </m:rPr>
                    <m:t>⋅</m:t>
                  </m:r>
                  <m:f>
                    <m:fPr>
                      <m:type m:val="bar"/>
                    </m:fPr>
                    <m:num>
                      <m:r>
                        <m:t>λ</m:t>
                      </m:r>
                      <m:d>
                        <m:dPr>
                          <m:begChr m:val="("/>
                          <m:endChr m:val=")"/>
                          <m:sepChr m:val=""/>
                          <m:grow/>
                        </m:dPr>
                        <m:e>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r>
                        <m:t>C</m:t>
                      </m:r>
                      <m:sSub>
                        <m:e>
                          <m:r>
                            <m:t>X</m:t>
                          </m:r>
                        </m:e>
                        <m:sub>
                          <m:r>
                            <m:t>i</m:t>
                          </m:r>
                        </m:sub>
                      </m:sSub>
                    </m:num>
                    <m:den>
                      <m:rad>
                        <m:radPr>
                          <m:degHide m:val="on"/>
                        </m:radPr>
                        <m:deg/>
                        <m:e>
                          <m:sSubSup>
                            <m:e>
                              <m:r>
                                <m:t>σ</m:t>
                              </m:r>
                            </m:e>
                            <m:sub>
                              <m:r>
                                <m:t>e</m:t>
                              </m:r>
                            </m:sub>
                            <m:sup>
                              <m:r>
                                <m:t>2</m:t>
                              </m:r>
                            </m:sup>
                          </m:sSubSup>
                          <m:r>
                            <m:rPr>
                              <m:sty m:val="p"/>
                            </m:rPr>
                            <m:t>+</m:t>
                          </m:r>
                          <m:sSubSup>
                            <m:e>
                              <m:r>
                                <m:t>σ</m:t>
                              </m:r>
                            </m:e>
                            <m:sub>
                              <m:r>
                                <m:t>m</m:t>
                              </m:r>
                            </m:sub>
                            <m:sup>
                              <m:r>
                                <m:t>2</m:t>
                              </m:r>
                            </m:sup>
                          </m:sSubSup>
                        </m:e>
                      </m:rad>
                    </m:den>
                  </m:f>
                </m:e>
              </m:d>
              <m:r>
                <m:rPr>
                  <m:sty m:val="p"/>
                </m:rPr>
                <m:t>⋅</m:t>
              </m:r>
              <m:f>
                <m:fPr>
                  <m:type m:val="bar"/>
                </m:fPr>
                <m:num>
                  <m:r>
                    <m:t>1</m:t>
                  </m:r>
                </m:num>
                <m:den>
                  <m:rad>
                    <m:radPr>
                      <m:degHide m:val="on"/>
                    </m:radPr>
                    <m:deg/>
                    <m:e>
                      <m:r>
                        <m:t>1</m:t>
                      </m:r>
                      <m:r>
                        <m:rPr>
                          <m:sty m:val="p"/>
                        </m:rPr>
                        <m:t>+</m:t>
                      </m:r>
                      <m:f>
                        <m:fPr>
                          <m:type m:val="bar"/>
                        </m:fPr>
                        <m:num>
                          <m:sSup>
                            <m:e>
                              <m:r>
                                <m:t>C</m:t>
                              </m:r>
                            </m:e>
                            <m:sup>
                              <m:r>
                                <m:t>2</m:t>
                              </m:r>
                            </m:sup>
                          </m:sSup>
                          <m:sSubSup>
                            <m:e>
                              <m:r>
                                <m:t>X</m:t>
                              </m:r>
                            </m:e>
                            <m:sub>
                              <m:r>
                                <m:t>i</m:t>
                              </m:r>
                            </m:sub>
                            <m:sup>
                              <m:r>
                                <m:t>2</m:t>
                              </m:r>
                            </m:sup>
                          </m:sSub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which for a = -1 becomes.</w:t>
      </w:r>
    </w:p>
    <w:p>
      <w:pPr>
        <w:pStyle w:val="BodyText"/>
      </w:pPr>
      <m:oMathPara>
        <m:oMathParaPr>
          <m:jc m:val="center"/>
        </m:oMathParaPr>
        <m:oMath>
          <m:r>
            <m:t>P</m:t>
          </m:r>
          <m:d>
            <m:dPr>
              <m:begChr m:val="("/>
              <m:endChr m:val=")"/>
              <m:sepChr m:val=""/>
              <m:grow/>
            </m:dPr>
            <m:e>
              <m:r>
                <m:t>c</m:t>
              </m:r>
              <m:r>
                <m:t>o</m:t>
              </m:r>
              <m:r>
                <m:t>r</m:t>
              </m:r>
              <m:r>
                <m:t>r</m:t>
              </m:r>
              <m:r>
                <m:t>e</m:t>
              </m:r>
              <m:r>
                <m:t>c</m:t>
              </m:r>
              <m:r>
                <m:t>t</m:t>
              </m:r>
              <m:r>
                <m:rPr>
                  <m:sty m:val="p"/>
                </m:rPr>
                <m:t>∣</m:t>
              </m:r>
              <m:r>
                <m:t>a</m:t>
              </m:r>
              <m:r>
                <m:rPr>
                  <m:sty m:val="p"/>
                </m:rPr>
                <m:t>=</m:t>
              </m:r>
              <m:r>
                <m:rPr>
                  <m:sty m:val="p"/>
                </m:rPr>
                <m:t>−</m:t>
              </m:r>
              <m:r>
                <m:t>1</m:t>
              </m:r>
              <m:r>
                <m:rPr>
                  <m:sty m:val="p"/>
                </m:rPr>
                <m:t>,</m:t>
              </m:r>
              <m:sSub>
                <m:e>
                  <m:r>
                    <m:t>X</m:t>
                  </m:r>
                </m:e>
                <m:sub>
                  <m:r>
                    <m:t>i</m:t>
                  </m:r>
                </m:sub>
              </m:sSub>
              <m:r>
                <m:rPr>
                  <m:sty m:val="p"/>
                </m:rPr>
                <m:t>,</m:t>
              </m:r>
              <m:sSub>
                <m:e>
                  <m:r>
                    <m:t>D</m:t>
                  </m:r>
                </m:e>
                <m:sub>
                  <m:r>
                    <m:t>i</m:t>
                  </m:r>
                </m:sub>
              </m:sSub>
            </m:e>
          </m:d>
          <m:r>
            <m:rPr>
              <m:sty m:val="p"/>
            </m:rPr>
            <m:t>=</m:t>
          </m:r>
          <m:r>
            <m:t>Φ</m:t>
          </m:r>
          <m:d>
            <m:dPr>
              <m:begChr m:val="("/>
              <m:endChr m:val=")"/>
              <m:sepChr m:val=""/>
              <m:grow/>
            </m:dPr>
            <m:e>
              <m:d>
                <m:dPr>
                  <m:begChr m:val="["/>
                  <m:endChr m:val="]"/>
                  <m:sepChr m:val=""/>
                  <m:grow/>
                </m:dPr>
                <m:e>
                  <m:f>
                    <m:fPr>
                      <m:type m:val="bar"/>
                    </m:fPr>
                    <m:num>
                      <m:d>
                        <m:dPr>
                          <m:begChr m:val="("/>
                          <m:endChr m:val=")"/>
                          <m:sepChr m:val=""/>
                          <m:grow/>
                        </m:dPr>
                        <m:e>
                          <m:r>
                            <m:t>C</m:t>
                          </m:r>
                          <m:sSubSup>
                            <m:e>
                              <m:r>
                                <m:t>X</m:t>
                              </m:r>
                            </m:e>
                            <m:sub>
                              <m:r>
                                <m:t>i</m:t>
                              </m:r>
                            </m:sub>
                            <m:sup>
                              <m:r>
                                <m:t>2</m:t>
                              </m:r>
                            </m:sup>
                          </m:sSubSup>
                          <m:sSub>
                            <m:e>
                              <m:r>
                                <m:t>D</m:t>
                              </m:r>
                            </m:e>
                            <m:sub>
                              <m:r>
                                <m:t>i</m:t>
                              </m:r>
                            </m:sub>
                          </m:sSub>
                          <m:r>
                            <m:rPr>
                              <m:sty m:val="p"/>
                            </m:rPr>
                            <m:t>−</m:t>
                          </m:r>
                          <m:r>
                            <m:t>C</m:t>
                          </m:r>
                          <m:r>
                            <m:t>β</m:t>
                          </m:r>
                          <m:sSub>
                            <m:e>
                              <m:r>
                                <m:t>X</m:t>
                              </m:r>
                            </m:e>
                            <m:sub>
                              <m:r>
                                <m:t>i</m:t>
                              </m:r>
                            </m:sub>
                          </m:sSub>
                        </m:e>
                      </m:d>
                    </m:num>
                    <m:den>
                      <m:sSubSup>
                        <m:e>
                          <m:r>
                            <m:t>σ</m:t>
                          </m:r>
                        </m:e>
                        <m:sub>
                          <m:r>
                            <m:t>e</m:t>
                          </m:r>
                        </m:sub>
                        <m:sup>
                          <m:r>
                            <m:t>2</m:t>
                          </m:r>
                        </m:sup>
                      </m:sSubSup>
                      <m:r>
                        <m:rPr>
                          <m:sty m:val="p"/>
                        </m:rPr>
                        <m:t>+</m:t>
                      </m:r>
                      <m:sSubSup>
                        <m:e>
                          <m:r>
                            <m:t>σ</m:t>
                          </m:r>
                        </m:e>
                        <m:sub>
                          <m:r>
                            <m:t>m</m:t>
                          </m:r>
                        </m:sub>
                        <m:sup>
                          <m:r>
                            <m:t>2</m:t>
                          </m:r>
                        </m:sup>
                      </m:sSubSup>
                    </m:den>
                  </m:f>
                  <m:r>
                    <m:rPr>
                      <m:sty m:val="p"/>
                    </m:rPr>
                    <m:t>−</m:t>
                  </m:r>
                  <m:r>
                    <m:t>ρ</m:t>
                  </m:r>
                  <m:r>
                    <m:rPr>
                      <m:sty m:val="p"/>
                    </m:rPr>
                    <m:t>⋅</m:t>
                  </m:r>
                  <m:f>
                    <m:fPr>
                      <m:type m:val="bar"/>
                    </m:fPr>
                    <m:num>
                      <m:r>
                        <m:t>λ</m:t>
                      </m:r>
                      <m:d>
                        <m:dPr>
                          <m:begChr m:val="("/>
                          <m:endChr m:val=")"/>
                          <m:sepChr m:val=""/>
                          <m:grow/>
                        </m:dPr>
                        <m:e>
                          <m:r>
                            <m:rPr>
                              <m:sty m:val="p"/>
                            </m:rPr>
                            <m:t>−</m:t>
                          </m:r>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r>
                        <m:t>C</m:t>
                      </m:r>
                      <m:sSub>
                        <m:e>
                          <m:r>
                            <m:t>X</m:t>
                          </m:r>
                        </m:e>
                        <m:sub>
                          <m:r>
                            <m:t>i</m:t>
                          </m:r>
                        </m:sub>
                      </m:sSub>
                    </m:num>
                    <m:den>
                      <m:rad>
                        <m:radPr>
                          <m:degHide m:val="on"/>
                        </m:radPr>
                        <m:deg/>
                        <m:e>
                          <m:sSubSup>
                            <m:e>
                              <m:r>
                                <m:t>σ</m:t>
                              </m:r>
                            </m:e>
                            <m:sub>
                              <m:r>
                                <m:t>e</m:t>
                              </m:r>
                            </m:sub>
                            <m:sup>
                              <m:r>
                                <m:t>2</m:t>
                              </m:r>
                            </m:sup>
                          </m:sSubSup>
                          <m:r>
                            <m:rPr>
                              <m:sty m:val="p"/>
                            </m:rPr>
                            <m:t>+</m:t>
                          </m:r>
                          <m:sSubSup>
                            <m:e>
                              <m:r>
                                <m:t>σ</m:t>
                              </m:r>
                            </m:e>
                            <m:sub>
                              <m:r>
                                <m:t>m</m:t>
                              </m:r>
                            </m:sub>
                            <m:sup>
                              <m:r>
                                <m:t>2</m:t>
                              </m:r>
                            </m:sup>
                          </m:sSubSup>
                        </m:e>
                      </m:rad>
                    </m:den>
                  </m:f>
                </m:e>
              </m:d>
              <m:r>
                <m:rPr>
                  <m:sty m:val="p"/>
                </m:rPr>
                <m:t>⋅</m:t>
              </m:r>
              <m:f>
                <m:fPr>
                  <m:type m:val="bar"/>
                </m:fPr>
                <m:num>
                  <m:r>
                    <m:t>1</m:t>
                  </m:r>
                </m:num>
                <m:den>
                  <m:rad>
                    <m:radPr>
                      <m:degHide m:val="on"/>
                    </m:radPr>
                    <m:deg/>
                    <m:e>
                      <m:r>
                        <m:t>1</m:t>
                      </m:r>
                      <m:r>
                        <m:rPr>
                          <m:sty m:val="p"/>
                        </m:rPr>
                        <m:t>+</m:t>
                      </m:r>
                      <m:f>
                        <m:fPr>
                          <m:type m:val="bar"/>
                        </m:fPr>
                        <m:num>
                          <m:sSup>
                            <m:e>
                              <m:r>
                                <m:t>C</m:t>
                              </m:r>
                            </m:e>
                            <m:sup>
                              <m:r>
                                <m:t>2</m:t>
                              </m:r>
                            </m:sup>
                          </m:sSup>
                          <m:sSubSup>
                            <m:e>
                              <m:r>
                                <m:t>X</m:t>
                              </m:r>
                            </m:e>
                            <m:sub>
                              <m:r>
                                <m:t>i</m:t>
                              </m:r>
                            </m:sub>
                            <m:sup>
                              <m:r>
                                <m:t>2</m:t>
                              </m:r>
                            </m:sup>
                          </m:sSub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(6a) and (6b) gives us a fully marginalized model for confidence ratings that depends only on the parameters</w:t>
      </w:r>
      <w:r>
        <w:t xml:space="preserve"> </w:t>
      </w:r>
      <m:oMath>
        <m:sSub>
          <m:e>
            <m:r>
              <m:t>Θ</m:t>
            </m:r>
          </m:e>
          <m:sub>
            <m:r>
              <m:t>1</m:t>
            </m:r>
          </m:sub>
        </m:sSub>
        <m:r>
          <m:rPr>
            <m:sty m:val="p"/>
          </m:rPr>
          <m:t>=</m:t>
        </m:r>
        <m:d>
          <m:dPr>
            <m:begChr m:val="("/>
            <m:endChr m:val=")"/>
            <m:sepChr m:val=""/>
            <m:grow/>
          </m:dPr>
          <m:e>
            <m:r>
              <m:t>β</m:t>
            </m:r>
            <m:r>
              <m:rPr>
                <m:sty m:val="p"/>
              </m:rPr>
              <m:t>,</m:t>
            </m:r>
            <m:sSub>
              <m:e>
                <m:r>
                  <m:t>σ</m:t>
                </m:r>
              </m:e>
              <m:sub>
                <m:r>
                  <m:t>e</m:t>
                </m:r>
              </m:sub>
            </m:sSub>
            <m:r>
              <m:rPr>
                <m:sty m:val="p"/>
              </m:rPr>
              <m:t>,</m:t>
            </m:r>
            <m:sSub>
              <m:e>
                <m:r>
                  <m:t>σ</m:t>
                </m:r>
              </m:e>
              <m:sub>
                <m:r>
                  <m:t>c</m:t>
                </m:r>
              </m:sub>
            </m:sSub>
            <m:r>
              <m:rPr>
                <m:sty m:val="p"/>
              </m:rPr>
              <m:t>,</m:t>
            </m:r>
            <m:sSub>
              <m:e>
                <m:r>
                  <m:t>σ</m:t>
                </m:r>
              </m:e>
              <m:sub>
                <m:r>
                  <m:t>m</m:t>
                </m:r>
              </m:sub>
            </m:sSub>
          </m:e>
        </m:d>
      </m:oMath>
      <w:r>
        <w:t xml:space="preserve"> </w:t>
      </w:r>
      <w:r>
        <w:t xml:space="preserve">and the observed data (choices</w:t>
      </w:r>
      <w:r>
        <w:t xml:space="preserve"> </w:t>
      </w:r>
      <m:oMath>
        <m:sSub>
          <m:e>
            <m:r>
              <m:t>a</m:t>
            </m:r>
          </m:e>
          <m:sub>
            <m:r>
              <m:t>i</m:t>
            </m:r>
          </m:sub>
        </m:sSub>
      </m:oMath>
      <w:r>
        <w:t xml:space="preserve">, stimuli</w:t>
      </w:r>
      <w:r>
        <w:t xml:space="preserve"> </w:t>
      </w:r>
      <m:oMath>
        <m:sSub>
          <m:e>
            <m:r>
              <m:t>X</m:t>
            </m:r>
          </m:e>
          <m:sub>
            <m:r>
              <m:t>i</m:t>
            </m:r>
          </m:sub>
        </m:sSub>
      </m:oMath>
      <w:r>
        <w:t xml:space="preserve"> </w:t>
      </w:r>
      <w:r>
        <w:t xml:space="preserve">and true states</w:t>
      </w:r>
      <w:r>
        <w:t xml:space="preserve"> </w:t>
      </w:r>
      <m:oMath>
        <m:sSub>
          <m:e>
            <m:r>
              <m:t>D</m:t>
            </m:r>
          </m:e>
          <m:sub>
            <m:r>
              <m:t>i</m:t>
            </m:r>
          </m:sub>
        </m:sSub>
      </m:oMath>
      <w:r>
        <w:t xml:space="preserve">), without requiring trial-by-trial estimation of latent evidence variables</w:t>
      </w:r>
      <w:r>
        <w:t xml:space="preserve"> </w:t>
      </w:r>
      <m:oMath>
        <m:sSub>
          <m:e>
            <m:r>
              <m:t>e</m:t>
            </m:r>
          </m:e>
          <m:sub>
            <m:r>
              <m:t>i</m:t>
            </m:r>
          </m:sub>
        </m:sSub>
      </m:oMath>
      <w:r>
        <w:t xml:space="preserve"> </w:t>
      </w:r>
      <w:r>
        <w:t xml:space="preserve">and</w:t>
      </w:r>
      <w:r>
        <w:t xml:space="preserve"> </w:t>
      </w:r>
      <m:oMath>
        <m:sSub>
          <m:e>
            <m:r>
              <m:t>r</m:t>
            </m:r>
          </m:e>
          <m:sub>
            <m:r>
              <m:t>i</m:t>
            </m:r>
          </m:sub>
        </m:sSub>
      </m:oMath>
      <w:r>
        <w:t xml:space="preserve">.</w:t>
      </w:r>
    </w:p>
    <w:p>
      <w:pPr>
        <w:pStyle w:val="BodyText"/>
      </w:pPr>
      <w:r>
        <w:t xml:space="preserve">Before interpreting on the parts of the terms we need to revert back to one of the key assumptions of this model as was outline just after introducing equation (2). When the subject calculates the subjective probability of being correct it is assumed that the subject has access to the stimulus intensity. Below we show which of the stimulus intensities this is related to (the two</w:t>
      </w:r>
      <w:r>
        <w:t xml:space="preserve"> </w:t>
      </w:r>
      <m:oMath>
        <m:sSub>
          <m:e>
            <m:r>
              <m:t>X</m:t>
            </m:r>
          </m:e>
          <m:sub>
            <m:r>
              <m:t>i</m:t>
            </m:r>
          </m:sub>
        </m:sSub>
      </m:oMath>
      <w:r>
        <w:t xml:space="preserve"> </w:t>
      </w:r>
      <w:r>
        <w:t xml:space="preserve">terms that we highlight):</w:t>
      </w:r>
    </w:p>
    <w:p>
      <w:pPr>
        <w:pStyle w:val="BodyText"/>
      </w:pPr>
      <m:oMathPara>
        <m:oMathParaPr>
          <m:jc m:val="center"/>
        </m:oMathParaPr>
        <m:oMath>
          <m:r>
            <m:t>P</m:t>
          </m:r>
          <m:d>
            <m:dPr>
              <m:begChr m:val="("/>
              <m:endChr m:val=")"/>
              <m:sepChr m:val=""/>
              <m:grow/>
            </m:dPr>
            <m:e>
              <m:r>
                <m:rPr>
                  <m:nor/>
                  <m:sty m:val="p"/>
                </m:rPr>
                <m:t>correct</m:t>
              </m:r>
              <m:r>
                <m:rPr>
                  <m:sty m:val="p"/>
                </m:rPr>
                <m:t>∣</m:t>
              </m:r>
              <m:r>
                <m:t>a</m:t>
              </m:r>
              <m:r>
                <m:rPr>
                  <m:sty m:val="p"/>
                </m:rPr>
                <m:t>=</m:t>
              </m:r>
              <m:r>
                <m:t>1</m:t>
              </m:r>
              <m:r>
                <m:rPr>
                  <m:sty m:val="p"/>
                </m:rPr>
                <m:t>,</m:t>
              </m:r>
              <m:sSub>
                <m:e>
                  <m:r>
                    <m:t>X</m:t>
                  </m:r>
                </m:e>
                <m:sub>
                  <m:r>
                    <m:t>i</m:t>
                  </m:r>
                </m:sub>
              </m:sSub>
              <m:r>
                <m:rPr>
                  <m:sty m:val="p"/>
                </m:rPr>
                <m:t>,</m:t>
              </m:r>
              <m:sSub>
                <m:e>
                  <m:r>
                    <m:t>D</m:t>
                  </m:r>
                </m:e>
                <m:sub>
                  <m:r>
                    <m:t>i</m:t>
                  </m:r>
                </m:sub>
              </m:sSub>
            </m:e>
          </m:d>
          <m:r>
            <m:rPr>
              <m:sty m:val="p"/>
            </m:rPr>
            <m:t>=</m:t>
          </m:r>
          <m:r>
            <m:t>Φ</m:t>
          </m:r>
          <m:d>
            <m:dPr>
              <m:begChr m:val="("/>
              <m:endChr m:val=")"/>
              <m:sepChr m:val=""/>
              <m:grow/>
            </m:dPr>
            <m:e>
              <m:f>
                <m:fPr>
                  <m:type m:val="bar"/>
                </m:fPr>
                <m:num>
                  <m:d>
                    <m:dPr>
                      <m:begChr m:val="["/>
                      <m:endChr m:val="]"/>
                      <m:sepChr m:val=""/>
                      <m:grow/>
                    </m:dPr>
                    <m:e>
                      <m:d>
                        <m:dPr>
                          <m:begChr m:val="("/>
                          <m:endChr m:val=")"/>
                          <m:sepChr m:val=""/>
                          <m:grow/>
                        </m:dPr>
                        <m:e>
                          <m:sSub>
                            <m:e>
                              <m:r>
                                <m:t>X</m:t>
                              </m:r>
                            </m:e>
                            <m:sub>
                              <m:r>
                                <m:t>i</m:t>
                              </m:r>
                            </m:sub>
                          </m:sSub>
                          <m:sSub>
                            <m:e>
                              <m:r>
                                <m:t>D</m:t>
                              </m:r>
                            </m:e>
                            <m:sub>
                              <m:r>
                                <m:t>i</m:t>
                              </m:r>
                            </m:sub>
                          </m:sSub>
                          <m:r>
                            <m:rPr>
                              <m:sty m:val="p"/>
                            </m:rPr>
                            <m:t>−</m:t>
                          </m:r>
                          <m:r>
                            <m:t>β</m:t>
                          </m:r>
                        </m:e>
                      </m:d>
                      <m:r>
                        <m:rPr>
                          <m:sty m:val="p"/>
                        </m:rPr>
                        <m:t>+</m:t>
                      </m:r>
                      <m:r>
                        <m:t>ρ</m:t>
                      </m:r>
                      <m:r>
                        <m:rPr>
                          <m:sty m:val="p"/>
                        </m:rPr>
                        <m:t>⋅</m:t>
                      </m:r>
                      <m:rad>
                        <m:radPr>
                          <m:degHide m:val="on"/>
                        </m:radPr>
                        <m:deg/>
                        <m:e>
                          <m:sSubSup>
                            <m:e>
                              <m:r>
                                <m:t>σ</m:t>
                              </m:r>
                            </m:e>
                            <m:sub>
                              <m:r>
                                <m:t>e</m:t>
                              </m:r>
                            </m:sub>
                            <m:sup>
                              <m:r>
                                <m:t>2</m:t>
                              </m:r>
                            </m:sup>
                          </m:sSubSup>
                          <m:r>
                            <m:rPr>
                              <m:sty m:val="p"/>
                            </m:rPr>
                            <m:t>+</m:t>
                          </m:r>
                          <m:sSubSup>
                            <m:e>
                              <m:r>
                                <m:t>σ</m:t>
                              </m:r>
                            </m:e>
                            <m:sub>
                              <m:r>
                                <m:t>m</m:t>
                              </m:r>
                            </m:sub>
                            <m:sup>
                              <m:r>
                                <m:t>2</m:t>
                              </m:r>
                            </m:sup>
                          </m:sSubSup>
                        </m:e>
                      </m:rad>
                      <m:r>
                        <m:rPr>
                          <m:sty m:val="p"/>
                        </m:rPr>
                        <m:t>⋅</m:t>
                      </m:r>
                      <m:r>
                        <m:t>λ</m:t>
                      </m:r>
                      <m:d>
                        <m:dPr>
                          <m:begChr m:val="("/>
                          <m:endChr m:val=")"/>
                          <m:sepChr m:val=""/>
                          <m:grow/>
                        </m:dPr>
                        <m:e>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e>
                  </m:d>
                  <m:r>
                    <m:rPr>
                      <m:sty m:val="p"/>
                    </m:rPr>
                    <m:t>⋅</m:t>
                  </m:r>
                  <m:r>
                    <m:t>C</m:t>
                  </m:r>
                  <m:sSub>
                    <m:e>
                      <m:r>
                        <m:rPr>
                          <m:sty m:val="b"/>
                        </m:rPr>
                        <m:t>X</m:t>
                      </m:r>
                    </m:e>
                    <m:sub>
                      <m:r>
                        <m:rPr>
                          <m:sty m:val="b"/>
                        </m:rPr>
                        <m:t>i</m:t>
                      </m:r>
                    </m:sub>
                  </m:sSub>
                </m:num>
                <m:den>
                  <m:sSubSup>
                    <m:e>
                      <m:r>
                        <m:t>σ</m:t>
                      </m:r>
                    </m:e>
                    <m:sub>
                      <m:r>
                        <m:t>e</m:t>
                      </m:r>
                    </m:sub>
                    <m:sup>
                      <m:r>
                        <m:t>2</m:t>
                      </m:r>
                    </m:sup>
                  </m:sSubSup>
                  <m:r>
                    <m:rPr>
                      <m:sty m:val="p"/>
                    </m:rPr>
                    <m:t>+</m:t>
                  </m:r>
                  <m:sSubSup>
                    <m:e>
                      <m:r>
                        <m:t>σ</m:t>
                      </m:r>
                    </m:e>
                    <m:sub>
                      <m:r>
                        <m:t>m</m:t>
                      </m:r>
                    </m:sub>
                    <m:sup>
                      <m:r>
                        <m:t>2</m:t>
                      </m:r>
                    </m:sup>
                  </m:sSubSup>
                </m:den>
              </m:f>
              <m:r>
                <m:rPr>
                  <m:sty m:val="p"/>
                </m:rPr>
                <m:t>⋅</m:t>
              </m:r>
              <m:f>
                <m:fPr>
                  <m:type m:val="bar"/>
                </m:fPr>
                <m:num>
                  <m:r>
                    <m:t>1</m:t>
                  </m:r>
                </m:num>
                <m:den>
                  <m:rad>
                    <m:radPr>
                      <m:degHide m:val="on"/>
                    </m:radPr>
                    <m:deg/>
                    <m:e>
                      <m:r>
                        <m:t>1</m:t>
                      </m:r>
                      <m:r>
                        <m:rPr>
                          <m:sty m:val="p"/>
                        </m:rPr>
                        <m:t>+</m:t>
                      </m:r>
                      <m:f>
                        <m:fPr>
                          <m:type m:val="bar"/>
                        </m:fPr>
                        <m:num>
                          <m:sSup>
                            <m:e>
                              <m:r>
                                <m:t>C</m:t>
                              </m:r>
                            </m:e>
                            <m:sup>
                              <m:r>
                                <m:t>2</m:t>
                              </m:r>
                            </m:sup>
                          </m:sSup>
                          <m:sSubSup>
                            <m:e>
                              <m:r>
                                <m:rPr>
                                  <m:sty m:val="b"/>
                                </m:rPr>
                                <m:t>X</m:t>
                              </m:r>
                            </m:e>
                            <m:sub>
                              <m:r>
                                <m:rPr>
                                  <m:sty m:val="b"/>
                                </m:rPr>
                                <m:t>i</m:t>
                              </m:r>
                            </m:sub>
                            <m:sup>
                              <m:r>
                                <m:rPr>
                                  <m:sty m:val="b"/>
                                </m:rPr>
                                <m:t>2</m:t>
                              </m:r>
                            </m:sup>
                          </m:sSub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Interestingly these two stimulus intensities (shown in bold), especially the first one (which is not from the marginalization) serves to make sure that at intensity 0 the predicted confidence will always be 0.5. So not only is it a strong assumption that the agent has access to the objective stimulus strength, this assumption does not even hold given the empirical observation that the lowest confidence rating shifts with the psychometric function which we highlighted in the</w:t>
      </w:r>
      <w:r>
        <w:t xml:space="preserve"> </w:t>
      </w:r>
      <w:hyperlink r:id="rId27">
        <w:r>
          <w:rPr>
            <w:rStyle w:val="Hyperlink"/>
          </w:rPr>
          <w:t xml:space="preserve">Models and Data Markdown</w:t>
        </w:r>
      </w:hyperlink>
      <w:r>
        <w:t xml:space="preserve">. From the formalization that confidence ratings reflect a noisy, subjective probability of being correct, incorporating response biases, the above formulation falters as there is an objective anchor at</w:t>
      </w:r>
      <w:r>
        <w:t xml:space="preserve"> </w:t>
      </w:r>
      <m:oMath>
        <m:sSub>
          <m:e>
            <m:r>
              <m:t>X</m:t>
            </m:r>
          </m:e>
          <m:sub>
            <m:r>
              <m:t>i</m:t>
            </m:r>
          </m:sub>
        </m:sSub>
        <m:r>
          <m:rPr>
            <m:sty m:val="p"/>
          </m:rPr>
          <m:t>=</m:t>
        </m:r>
        <m:r>
          <m:t>0</m:t>
        </m:r>
      </m:oMath>
      <w:r>
        <w:t xml:space="preserve">.</w:t>
      </w:r>
    </w:p>
    <w:p>
      <w:pPr>
        <w:pStyle w:val="BodyText"/>
      </w:pPr>
      <w:r>
        <w:t xml:space="preserve">Due to these consideration, supported by some empirical validation on our pilot data below, we believe that this particular stimulus intensity, coming from an unjustified assumption, needs to be accessed.</w:t>
      </w:r>
    </w:p>
    <w:p>
      <w:pPr>
        <w:pStyle w:val="BodyText"/>
      </w:pPr>
      <w:r>
        <w:t xml:space="preserve">One interesting idea of how to deal with this, is to assume that the agent has a noisy readout of the stimulus strength,</w:t>
      </w:r>
      <w:r>
        <w:t xml:space="preserve"> </w:t>
      </w:r>
      <m:oMath>
        <m:acc>
          <m:accPr>
            <m:chr m:val="̂"/>
          </m:accPr>
          <m:e>
            <m:r>
              <m:t>X</m:t>
            </m:r>
          </m:e>
        </m:acc>
        <m:r>
          <m:rPr>
            <m:sty m:val="p"/>
          </m:rPr>
          <m:t>∼</m:t>
        </m:r>
        <m:r>
          <m:t>p</m:t>
        </m:r>
        <m:d>
          <m:dPr>
            <m:begChr m:val="("/>
            <m:endChr m:val=")"/>
            <m:sepChr m:val=""/>
            <m:grow/>
          </m:dPr>
          <m:e>
            <m:acc>
              <m:accPr>
                <m:chr m:val="̂"/>
              </m:accPr>
              <m:e>
                <m:r>
                  <m:t>x</m:t>
                </m:r>
              </m:e>
            </m:acc>
            <m:r>
              <m:rPr>
                <m:sty m:val="p"/>
              </m:rPr>
              <m:t>|</m:t>
            </m:r>
            <m:r>
              <m:t>θ</m:t>
            </m:r>
            <m:r>
              <m:rPr>
                <m:sty m:val="p"/>
              </m:rPr>
              <m:t>,</m:t>
            </m:r>
            <m:r>
              <m:t>c</m:t>
            </m:r>
          </m:e>
        </m:d>
      </m:oMath>
      <w:r>
        <w:t xml:space="preserve">. The problem with such formulation is defining the probability distribution of the internal stimulus intensity. This probability distribution needs to be positively bound as</w:t>
      </w:r>
      <w:r>
        <w:t xml:space="preserve"> </w:t>
      </w:r>
      <m:oMath>
        <m:acc>
          <m:accPr>
            <m:chr m:val="̂"/>
          </m:accPr>
          <m:e>
            <m:r>
              <m:t>X</m:t>
            </m:r>
          </m:e>
        </m:acc>
        <m:r>
          <m:rPr>
            <m:sty m:val="p"/>
          </m:rPr>
          <m:t>&gt;</m:t>
        </m:r>
        <m:r>
          <m:t>0</m:t>
        </m:r>
      </m:oMath>
      <w:r>
        <w:t xml:space="preserve">, which introduces an abitrary choice, but more importantly makes is non trivial to marginalize the trial-by-trial readout. Another approach would be to replace this stimulus intensity value with a constant, which could vary across subjects. Such parameterization would serve as a placeholder for idosyncratic differences in how subjects might use the stimulus intensity above and beyond what they should have access to.</w:t>
      </w:r>
    </w:p>
    <w:p>
      <w:pPr>
        <w:pStyle w:val="BodyText"/>
      </w:pPr>
      <w:r>
        <w:t xml:space="preserve">Instead of opting for these options, we chose to assume that the agents do not have access to this stimulus intensity and therefore fix it to 1. This approach in its simplicity circumvents some of the troublesome computational aspects, as well as obeying to what the agents is assumed to have access to. This also importantly this makes it possible for the model to accommodate the empirical observation that the confidence curve follows the psychometric function of the binary choices.</w:t>
      </w:r>
    </w:p>
    <w:p>
      <w:pPr>
        <w:pStyle w:val="BodyText"/>
      </w:pPr>
      <w:r>
        <w:t xml:space="preserve">This means that the final equations become</w:t>
      </w:r>
    </w:p>
    <w:p>
      <w:pPr>
        <w:pStyle w:val="BodyText"/>
      </w:pPr>
      <m:oMathPara>
        <m:oMathParaPr>
          <m:jc m:val="center"/>
        </m:oMathParaPr>
        <m:oMath>
          <m:r>
            <m:t>P</m:t>
          </m:r>
          <m:d>
            <m:dPr>
              <m:begChr m:val="("/>
              <m:endChr m:val=")"/>
              <m:sepChr m:val=""/>
              <m:grow/>
            </m:dPr>
            <m:e>
              <m:r>
                <m:rPr>
                  <m:nor/>
                  <m:sty m:val="p"/>
                </m:rPr>
                <m:t>correct</m:t>
              </m:r>
              <m:r>
                <m:rPr>
                  <m:sty m:val="p"/>
                </m:rPr>
                <m:t>∣</m:t>
              </m:r>
              <m:r>
                <m:t>a</m:t>
              </m:r>
              <m:r>
                <m:rPr>
                  <m:sty m:val="p"/>
                </m:rPr>
                <m:t>=</m:t>
              </m:r>
              <m:r>
                <m:t>1</m:t>
              </m:r>
              <m:r>
                <m:rPr>
                  <m:sty m:val="p"/>
                </m:rPr>
                <m:t>,</m:t>
              </m:r>
              <m:sSub>
                <m:e>
                  <m:r>
                    <m:t>X</m:t>
                  </m:r>
                </m:e>
                <m:sub>
                  <m:r>
                    <m:t>i</m:t>
                  </m:r>
                </m:sub>
              </m:sSub>
              <m:r>
                <m:rPr>
                  <m:sty m:val="p"/>
                </m:rPr>
                <m:t>,</m:t>
              </m:r>
              <m:sSub>
                <m:e>
                  <m:r>
                    <m:t>D</m:t>
                  </m:r>
                </m:e>
                <m:sub>
                  <m:r>
                    <m:t>i</m:t>
                  </m:r>
                </m:sub>
              </m:sSub>
            </m:e>
          </m:d>
          <m:r>
            <m:rPr>
              <m:sty m:val="p"/>
            </m:rPr>
            <m:t>=</m:t>
          </m:r>
          <m:r>
            <m:t>Φ</m:t>
          </m:r>
          <m:d>
            <m:dPr>
              <m:begChr m:val="("/>
              <m:endChr m:val=")"/>
              <m:sepChr m:val=""/>
              <m:grow/>
            </m:dPr>
            <m:e>
              <m:d>
                <m:dPr>
                  <m:begChr m:val="["/>
                  <m:endChr m:val="]"/>
                  <m:sepChr m:val=""/>
                  <m:grow/>
                </m:dPr>
                <m:e>
                  <m:f>
                    <m:fPr>
                      <m:type m:val="bar"/>
                    </m:fPr>
                    <m:num>
                      <m:d>
                        <m:dPr>
                          <m:begChr m:val="("/>
                          <m:endChr m:val=")"/>
                          <m:sepChr m:val=""/>
                          <m:grow/>
                        </m:dPr>
                        <m:e>
                          <m:r>
                            <m:t>C</m:t>
                          </m:r>
                          <m:sSub>
                            <m:e>
                              <m:r>
                                <m:t>X</m:t>
                              </m:r>
                            </m:e>
                            <m:sub>
                              <m:r>
                                <m:t>i</m:t>
                              </m:r>
                            </m:sub>
                          </m:sSub>
                          <m:sSub>
                            <m:e>
                              <m:r>
                                <m:t>D</m:t>
                              </m:r>
                            </m:e>
                            <m:sub>
                              <m:r>
                                <m:t>i</m:t>
                              </m:r>
                            </m:sub>
                          </m:sSub>
                          <m:r>
                            <m:rPr>
                              <m:sty m:val="p"/>
                            </m:rPr>
                            <m:t>−</m:t>
                          </m:r>
                          <m:r>
                            <m:t>C</m:t>
                          </m:r>
                          <m:r>
                            <m:t>β</m:t>
                          </m:r>
                        </m:e>
                      </m:d>
                    </m:num>
                    <m:den>
                      <m:sSubSup>
                        <m:e>
                          <m:r>
                            <m:t>σ</m:t>
                          </m:r>
                        </m:e>
                        <m:sub>
                          <m:r>
                            <m:t>e</m:t>
                          </m:r>
                        </m:sub>
                        <m:sup>
                          <m:r>
                            <m:t>2</m:t>
                          </m:r>
                        </m:sup>
                      </m:sSubSup>
                      <m:r>
                        <m:rPr>
                          <m:sty m:val="p"/>
                        </m:rPr>
                        <m:t>+</m:t>
                      </m:r>
                      <m:sSubSup>
                        <m:e>
                          <m:r>
                            <m:t>σ</m:t>
                          </m:r>
                        </m:e>
                        <m:sub>
                          <m:r>
                            <m:t>m</m:t>
                          </m:r>
                        </m:sub>
                        <m:sup>
                          <m:r>
                            <m:t>2</m:t>
                          </m:r>
                        </m:sup>
                      </m:sSubSup>
                    </m:den>
                  </m:f>
                  <m:r>
                    <m:rPr>
                      <m:sty m:val="p"/>
                    </m:rPr>
                    <m:t>+</m:t>
                  </m:r>
                  <m:r>
                    <m:t>ρ</m:t>
                  </m:r>
                  <m:r>
                    <m:rPr>
                      <m:sty m:val="p"/>
                    </m:rPr>
                    <m:t>⋅</m:t>
                  </m:r>
                  <m:f>
                    <m:fPr>
                      <m:type m:val="bar"/>
                    </m:fPr>
                    <m:num>
                      <m:r>
                        <m:t>λ</m:t>
                      </m:r>
                      <m:d>
                        <m:dPr>
                          <m:begChr m:val="("/>
                          <m:endChr m:val=")"/>
                          <m:sepChr m:val=""/>
                          <m:grow/>
                        </m:dPr>
                        <m:e>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r>
                        <m:t>C</m:t>
                      </m:r>
                    </m:num>
                    <m:den>
                      <m:rad>
                        <m:radPr>
                          <m:degHide m:val="on"/>
                        </m:radPr>
                        <m:deg/>
                        <m:e>
                          <m:sSubSup>
                            <m:e>
                              <m:r>
                                <m:t>σ</m:t>
                              </m:r>
                            </m:e>
                            <m:sub>
                              <m:r>
                                <m:t>e</m:t>
                              </m:r>
                            </m:sub>
                            <m:sup>
                              <m:r>
                                <m:t>2</m:t>
                              </m:r>
                            </m:sup>
                          </m:sSubSup>
                          <m:r>
                            <m:rPr>
                              <m:sty m:val="p"/>
                            </m:rPr>
                            <m:t>+</m:t>
                          </m:r>
                          <m:sSubSup>
                            <m:e>
                              <m:r>
                                <m:t>σ</m:t>
                              </m:r>
                            </m:e>
                            <m:sub>
                              <m:r>
                                <m:t>m</m:t>
                              </m:r>
                            </m:sub>
                            <m:sup>
                              <m:r>
                                <m:t>2</m:t>
                              </m:r>
                            </m:sup>
                          </m:sSubSup>
                        </m:e>
                      </m:rad>
                    </m:den>
                  </m:f>
                </m:e>
              </m:d>
              <m:r>
                <m:rPr>
                  <m:sty m:val="p"/>
                </m:rPr>
                <m:t>⋅</m:t>
              </m:r>
              <m:f>
                <m:fPr>
                  <m:type m:val="bar"/>
                </m:fPr>
                <m:num>
                  <m:r>
                    <m:t>1</m:t>
                  </m:r>
                </m:num>
                <m:den>
                  <m:rad>
                    <m:radPr>
                      <m:degHide m:val="on"/>
                    </m:radPr>
                    <m:deg/>
                    <m:e>
                      <m:r>
                        <m:t>1</m:t>
                      </m:r>
                      <m:r>
                        <m:rPr>
                          <m:sty m:val="p"/>
                        </m:rPr>
                        <m:t>+</m:t>
                      </m:r>
                      <m:f>
                        <m:fPr>
                          <m:type m:val="bar"/>
                        </m:fPr>
                        <m:num>
                          <m:sSup>
                            <m:e>
                              <m:r>
                                <m:t>C</m:t>
                              </m:r>
                            </m:e>
                            <m:sup>
                              <m:r>
                                <m:t>2</m:t>
                              </m:r>
                            </m:sup>
                          </m:s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which for the other choice becomes:</w:t>
      </w:r>
    </w:p>
    <w:p>
      <w:pPr>
        <w:pStyle w:val="BodyText"/>
      </w:pPr>
      <m:oMathPara>
        <m:oMathParaPr>
          <m:jc m:val="center"/>
        </m:oMathParaPr>
        <m:oMath>
          <m:r>
            <m:t>P</m:t>
          </m:r>
          <m:d>
            <m:dPr>
              <m:begChr m:val="("/>
              <m:endChr m:val=")"/>
              <m:sepChr m:val=""/>
              <m:grow/>
            </m:dPr>
            <m:e>
              <m:r>
                <m:rPr>
                  <m:nor/>
                  <m:sty m:val="p"/>
                </m:rPr>
                <m:t>correct</m:t>
              </m:r>
              <m:r>
                <m:rPr>
                  <m:sty m:val="p"/>
                </m:rPr>
                <m:t>∣</m:t>
              </m:r>
              <m:r>
                <m:t>a</m:t>
              </m:r>
              <m:r>
                <m:rPr>
                  <m:sty m:val="p"/>
                </m:rPr>
                <m:t>=</m:t>
              </m:r>
              <m:r>
                <m:rPr>
                  <m:sty m:val="p"/>
                </m:rPr>
                <m:t>−</m:t>
              </m:r>
              <m:r>
                <m:t>1</m:t>
              </m:r>
              <m:r>
                <m:rPr>
                  <m:sty m:val="p"/>
                </m:rPr>
                <m:t>,</m:t>
              </m:r>
              <m:sSub>
                <m:e>
                  <m:r>
                    <m:t>X</m:t>
                  </m:r>
                </m:e>
                <m:sub>
                  <m:r>
                    <m:t>i</m:t>
                  </m:r>
                </m:sub>
              </m:sSub>
              <m:r>
                <m:rPr>
                  <m:sty m:val="p"/>
                </m:rPr>
                <m:t>,</m:t>
              </m:r>
              <m:sSub>
                <m:e>
                  <m:r>
                    <m:t>D</m:t>
                  </m:r>
                </m:e>
                <m:sub>
                  <m:r>
                    <m:t>i</m:t>
                  </m:r>
                </m:sub>
              </m:sSub>
            </m:e>
          </m:d>
          <m:r>
            <m:rPr>
              <m:sty m:val="p"/>
            </m:rPr>
            <m:t>=</m:t>
          </m:r>
          <m:r>
            <m:t>Φ</m:t>
          </m:r>
          <m:d>
            <m:dPr>
              <m:begChr m:val="("/>
              <m:endChr m:val=")"/>
              <m:sepChr m:val=""/>
              <m:grow/>
            </m:dPr>
            <m:e>
              <m:d>
                <m:dPr>
                  <m:begChr m:val="["/>
                  <m:endChr m:val="]"/>
                  <m:sepChr m:val=""/>
                  <m:grow/>
                </m:dPr>
                <m:e>
                  <m:f>
                    <m:fPr>
                      <m:type m:val="bar"/>
                    </m:fPr>
                    <m:num>
                      <m:d>
                        <m:dPr>
                          <m:begChr m:val="("/>
                          <m:endChr m:val=")"/>
                          <m:sepChr m:val=""/>
                          <m:grow/>
                        </m:dPr>
                        <m:e>
                          <m:r>
                            <m:t>C</m:t>
                          </m:r>
                          <m:sSub>
                            <m:e>
                              <m:r>
                                <m:t>X</m:t>
                              </m:r>
                            </m:e>
                            <m:sub>
                              <m:r>
                                <m:t>i</m:t>
                              </m:r>
                            </m:sub>
                          </m:sSub>
                          <m:sSub>
                            <m:e>
                              <m:r>
                                <m:t>D</m:t>
                              </m:r>
                            </m:e>
                            <m:sub>
                              <m:r>
                                <m:t>i</m:t>
                              </m:r>
                            </m:sub>
                          </m:sSub>
                          <m:r>
                            <m:rPr>
                              <m:sty m:val="p"/>
                            </m:rPr>
                            <m:t>−</m:t>
                          </m:r>
                          <m:r>
                            <m:t>C</m:t>
                          </m:r>
                          <m:r>
                            <m:t>β</m:t>
                          </m:r>
                        </m:e>
                      </m:d>
                    </m:num>
                    <m:den>
                      <m:sSubSup>
                        <m:e>
                          <m:r>
                            <m:t>σ</m:t>
                          </m:r>
                        </m:e>
                        <m:sub>
                          <m:r>
                            <m:t>e</m:t>
                          </m:r>
                        </m:sub>
                        <m:sup>
                          <m:r>
                            <m:t>2</m:t>
                          </m:r>
                        </m:sup>
                      </m:sSubSup>
                      <m:r>
                        <m:rPr>
                          <m:sty m:val="p"/>
                        </m:rPr>
                        <m:t>+</m:t>
                      </m:r>
                      <m:sSubSup>
                        <m:e>
                          <m:r>
                            <m:t>σ</m:t>
                          </m:r>
                        </m:e>
                        <m:sub>
                          <m:r>
                            <m:t>m</m:t>
                          </m:r>
                        </m:sub>
                        <m:sup>
                          <m:r>
                            <m:t>2</m:t>
                          </m:r>
                        </m:sup>
                      </m:sSubSup>
                    </m:den>
                  </m:f>
                  <m:r>
                    <m:rPr>
                      <m:sty m:val="p"/>
                    </m:rPr>
                    <m:t>−</m:t>
                  </m:r>
                  <m:r>
                    <m:t>ρ</m:t>
                  </m:r>
                  <m:r>
                    <m:rPr>
                      <m:sty m:val="p"/>
                    </m:rPr>
                    <m:t>⋅</m:t>
                  </m:r>
                  <m:f>
                    <m:fPr>
                      <m:type m:val="bar"/>
                    </m:fPr>
                    <m:num>
                      <m:r>
                        <m:t>λ</m:t>
                      </m:r>
                      <m:d>
                        <m:dPr>
                          <m:begChr m:val="("/>
                          <m:endChr m:val=")"/>
                          <m:sepChr m:val=""/>
                          <m:grow/>
                        </m:dPr>
                        <m:e>
                          <m:r>
                            <m:rPr>
                              <m:sty m:val="p"/>
                            </m:rPr>
                            <m:t>−</m:t>
                          </m:r>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r>
                        <m:t>C</m:t>
                      </m:r>
                    </m:num>
                    <m:den>
                      <m:rad>
                        <m:radPr>
                          <m:degHide m:val="on"/>
                        </m:radPr>
                        <m:deg/>
                        <m:e>
                          <m:sSubSup>
                            <m:e>
                              <m:r>
                                <m:t>σ</m:t>
                              </m:r>
                            </m:e>
                            <m:sub>
                              <m:r>
                                <m:t>e</m:t>
                              </m:r>
                            </m:sub>
                            <m:sup>
                              <m:r>
                                <m:t>2</m:t>
                              </m:r>
                            </m:sup>
                          </m:sSubSup>
                          <m:r>
                            <m:rPr>
                              <m:sty m:val="p"/>
                            </m:rPr>
                            <m:t>+</m:t>
                          </m:r>
                          <m:sSubSup>
                            <m:e>
                              <m:r>
                                <m:t>σ</m:t>
                              </m:r>
                            </m:e>
                            <m:sub>
                              <m:r>
                                <m:t>m</m:t>
                              </m:r>
                            </m:sub>
                            <m:sup>
                              <m:r>
                                <m:t>2</m:t>
                              </m:r>
                            </m:sup>
                          </m:sSubSup>
                        </m:e>
                      </m:rad>
                    </m:den>
                  </m:f>
                </m:e>
              </m:d>
              <m:r>
                <m:rPr>
                  <m:sty m:val="p"/>
                </m:rPr>
                <m:t>⋅</m:t>
              </m:r>
              <m:f>
                <m:fPr>
                  <m:type m:val="bar"/>
                </m:fPr>
                <m:num>
                  <m:r>
                    <m:t>1</m:t>
                  </m:r>
                </m:num>
                <m:den>
                  <m:rad>
                    <m:radPr>
                      <m:degHide m:val="on"/>
                    </m:radPr>
                    <m:deg/>
                    <m:e>
                      <m:r>
                        <m:t>1</m:t>
                      </m:r>
                      <m:r>
                        <m:rPr>
                          <m:sty m:val="p"/>
                        </m:rPr>
                        <m:t>+</m:t>
                      </m:r>
                      <m:f>
                        <m:fPr>
                          <m:type m:val="bar"/>
                        </m:fPr>
                        <m:num>
                          <m:sSup>
                            <m:e>
                              <m:r>
                                <m:t>C</m:t>
                              </m:r>
                            </m:e>
                            <m:sup>
                              <m:r>
                                <m:t>2</m:t>
                              </m:r>
                            </m:sup>
                          </m:sSup>
                        </m:num>
                        <m:den>
                          <m:sSubSup>
                            <m:e>
                              <m:r>
                                <m:t>σ</m:t>
                              </m:r>
                            </m:e>
                            <m:sub>
                              <m:r>
                                <m:t>e</m:t>
                              </m:r>
                            </m:sub>
                            <m:sup>
                              <m:r>
                                <m:t>2</m:t>
                              </m:r>
                            </m:sup>
                          </m:sSubSup>
                          <m:r>
                            <m:rPr>
                              <m:sty m:val="p"/>
                            </m:rPr>
                            <m:t>+</m:t>
                          </m:r>
                          <m:sSubSup>
                            <m:e>
                              <m:r>
                                <m:t>σ</m:t>
                              </m:r>
                            </m:e>
                            <m:sub>
                              <m:r>
                                <m:t>m</m:t>
                              </m:r>
                            </m:sub>
                            <m:sup>
                              <m:r>
                                <m:t>2</m:t>
                              </m:r>
                            </m:sup>
                          </m:sSubSup>
                        </m:den>
                      </m:f>
                    </m:e>
                  </m:rad>
                </m:den>
              </m:f>
            </m:e>
          </m:d>
        </m:oMath>
      </m:oMathPara>
    </w:p>
    <w:p>
      <w:pPr>
        <w:pStyle w:val="FirstParagraph"/>
      </w:pPr>
      <w:r>
        <w:t xml:space="preserve">with:</w:t>
      </w:r>
    </w:p>
    <w:p>
      <w:pPr>
        <w:pStyle w:val="BodyText"/>
      </w:pPr>
      <m:oMathPara>
        <m:oMathParaPr>
          <m:jc m:val="center"/>
        </m:oMathParaPr>
        <m:oMath>
          <m:m>
            <m:mPr>
              <m:baseJc m:val="center"/>
              <m:plcHide m:val="on"/>
              <m:mcs>
                <m:mc>
                  <m:mcPr>
                    <m:mcJc m:val="right"/>
                    <m:count m:val="1"/>
                  </m:mcPr>
                </m:mc>
                <m:mc>
                  <m:mcPr>
                    <m:mcJc m:val="left"/>
                    <m:count m:val="1"/>
                  </m:mcPr>
                </m:mc>
              </m:mcs>
            </m:mPr>
            <m:mr>
              <m:e>
                <m:r>
                  <m:t>λ</m:t>
                </m:r>
                <m:d>
                  <m:dPr>
                    <m:begChr m:val="("/>
                    <m:endChr m:val=")"/>
                    <m:sepChr m:val=""/>
                    <m:grow/>
                  </m:dPr>
                  <m:e>
                    <m:r>
                      <m:t>x</m:t>
                    </m:r>
                  </m:e>
                </m:d>
              </m:e>
              <m:e>
                <m:r>
                  <m:rPr>
                    <m:sty m:val="p"/>
                  </m:rPr>
                  <m:t>=</m:t>
                </m:r>
                <m:f>
                  <m:fPr>
                    <m:type m:val="bar"/>
                  </m:fPr>
                  <m:num>
                    <m:r>
                      <m:t>ϕ</m:t>
                    </m:r>
                    <m:d>
                      <m:dPr>
                        <m:begChr m:val="("/>
                        <m:endChr m:val=")"/>
                        <m:sepChr m:val=""/>
                        <m:grow/>
                      </m:dPr>
                      <m:e>
                        <m:r>
                          <m:t>x</m:t>
                        </m:r>
                      </m:e>
                    </m:d>
                  </m:num>
                  <m:den>
                    <m:r>
                      <m:t>Φ</m:t>
                    </m:r>
                    <m:d>
                      <m:dPr>
                        <m:begChr m:val="("/>
                        <m:endChr m:val=")"/>
                        <m:sepChr m:val=""/>
                        <m:grow/>
                      </m:dPr>
                      <m:e>
                        <m:r>
                          <m:t>x</m:t>
                        </m:r>
                      </m:e>
                    </m:d>
                  </m:den>
                </m:f>
              </m:e>
            </m:mr>
            <m:mr>
              <m:e>
                <m:r>
                  <m:t>C</m:t>
                </m:r>
              </m:e>
              <m:e>
                <m:r>
                  <m:rPr>
                    <m:sty m:val="p"/>
                  </m:rPr>
                  <m:t>=</m:t>
                </m:r>
                <m:f>
                  <m:fPr>
                    <m:type m:val="bar"/>
                  </m:fPr>
                  <m:num>
                    <m:r>
                      <m:t>2</m:t>
                    </m:r>
                  </m:num>
                  <m:den>
                    <m:r>
                      <m:t>1.7</m:t>
                    </m:r>
                  </m:den>
                </m:f>
              </m:e>
            </m:mr>
          </m:m>
        </m:oMath>
      </m:oMathPara>
    </w:p>
    <w:p>
      <w:pPr>
        <w:pStyle w:val="FirstParagraph"/>
      </w:pPr>
      <w:r>
        <w:t xml:space="preserve">In the above formula it is noteworthy that the terms inside the cumulative normal distribution function have clear interpretations.</w:t>
      </w:r>
    </w:p>
    <w:p>
      <w:pPr>
        <w:pStyle w:val="BodyText"/>
      </w:pPr>
      <w:r>
        <w:t xml:space="preserve">Firstly the common factor, is a correction factor for marginalization. thus we define:</w:t>
      </w:r>
    </w:p>
    <w:p>
      <w:pPr>
        <w:pStyle w:val="BodyText"/>
      </w:pPr>
      <m:oMathPara>
        <m:oMathParaPr>
          <m:jc m:val="center"/>
        </m:oMathParaPr>
        <m:oMath>
          <m:sSub>
            <m:e>
              <m:r>
                <m:t>K</m:t>
              </m:r>
            </m:e>
            <m:sub>
              <m:r>
                <m:t>i</m:t>
              </m:r>
            </m:sub>
          </m:sSub>
          <m:r>
            <m:rPr>
              <m:sty m:val="p"/>
            </m:rPr>
            <m:t>=</m:t>
          </m:r>
          <m:f>
            <m:fPr>
              <m:type m:val="bar"/>
            </m:fPr>
            <m:num>
              <m:r>
                <m:t>1</m:t>
              </m:r>
            </m:num>
            <m:den>
              <m:rad>
                <m:radPr>
                  <m:degHide m:val="on"/>
                </m:radPr>
                <m:deg/>
                <m:e>
                  <m:r>
                    <m:t>1</m:t>
                  </m:r>
                  <m:r>
                    <m:rPr>
                      <m:sty m:val="p"/>
                    </m:rPr>
                    <m:t>+</m:t>
                  </m:r>
                  <m:f>
                    <m:fPr>
                      <m:type m:val="bar"/>
                    </m:fPr>
                    <m:num>
                      <m:sSup>
                        <m:e>
                          <m:r>
                            <m:t>C</m:t>
                          </m:r>
                        </m:e>
                        <m:sup>
                          <m:r>
                            <m:t>2</m:t>
                          </m:r>
                        </m:sup>
                      </m:sSup>
                    </m:num>
                    <m:den>
                      <m:sSubSup>
                        <m:e>
                          <m:r>
                            <m:t>σ</m:t>
                          </m:r>
                        </m:e>
                        <m:sub>
                          <m:r>
                            <m:t>e</m:t>
                          </m:r>
                        </m:sub>
                        <m:sup>
                          <m:r>
                            <m:t>2</m:t>
                          </m:r>
                        </m:sup>
                      </m:sSubSup>
                      <m:r>
                        <m:rPr>
                          <m:sty m:val="p"/>
                        </m:rPr>
                        <m:t>+</m:t>
                      </m:r>
                      <m:sSubSup>
                        <m:e>
                          <m:r>
                            <m:t>σ</m:t>
                          </m:r>
                        </m:e>
                        <m:sub>
                          <m:r>
                            <m:t>m</m:t>
                          </m:r>
                        </m:sub>
                        <m:sup>
                          <m:r>
                            <m:t>2</m:t>
                          </m:r>
                        </m:sup>
                      </m:sSubSup>
                    </m:den>
                  </m:f>
                </m:e>
              </m:rad>
            </m:den>
          </m:f>
        </m:oMath>
      </m:oMathPara>
    </w:p>
    <w:p>
      <w:pPr>
        <w:pStyle w:val="FirstParagraph"/>
      </w:pPr>
      <w:r>
        <w:t xml:space="preserve">The two other terms can be thought to have more cognitive interpretations. Looking back at equation 3 we had (now with</w:t>
      </w:r>
      <w:r>
        <w:t xml:space="preserve"> </w:t>
      </w:r>
      <m:oMath>
        <m:sSub>
          <m:e>
            <m:r>
              <m:t>X</m:t>
            </m:r>
          </m:e>
          <m:sub>
            <m:r>
              <m:t>i</m:t>
            </m:r>
          </m:sub>
        </m:sSub>
        <m:r>
          <m:rPr>
            <m:sty m:val="p"/>
          </m:rPr>
          <m:t>=</m:t>
        </m:r>
        <m:r>
          <m:t>1</m:t>
        </m:r>
      </m:oMath>
      <w:r>
        <w:t xml:space="preserve">)</w:t>
      </w:r>
    </w:p>
    <w:p>
      <w:pPr>
        <w:pStyle w:val="BodyText"/>
      </w:pPr>
      <m:oMathPara>
        <m:oMathParaPr>
          <m:jc m:val="center"/>
        </m:oMathParaPr>
        <m:oMath>
          <m:r>
            <m:t>P</m:t>
          </m:r>
          <m:d>
            <m:dPr>
              <m:begChr m:val="("/>
              <m:endChr m:val=")"/>
              <m:sepChr m:val=""/>
              <m:grow/>
            </m:dPr>
            <m:e>
              <m:r>
                <m:rPr>
                  <m:nor/>
                  <m:sty m:val="p"/>
                </m:rPr>
                <m:t>correct</m:t>
              </m:r>
              <m:r>
                <m:rPr>
                  <m:sty m:val="p"/>
                </m:rPr>
                <m:t>∣</m:t>
              </m:r>
              <m:sSub>
                <m:e>
                  <m:r>
                    <m:t>r</m:t>
                  </m:r>
                </m:e>
                <m:sub>
                  <m:r>
                    <m:t>i</m:t>
                  </m:r>
                </m:sub>
              </m:sSub>
              <m:r>
                <m:rPr>
                  <m:sty m:val="p"/>
                </m:rPr>
                <m:t>,</m:t>
              </m:r>
              <m:r>
                <m:t>a</m:t>
              </m:r>
              <m:r>
                <m:rPr>
                  <m:sty m:val="p"/>
                </m:rPr>
                <m:t>,</m:t>
              </m:r>
              <m:sSub>
                <m:e>
                  <m:r>
                    <m:t>X</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Φ</m:t>
                    </m:r>
                    <m:d>
                      <m:dPr>
                        <m:begChr m:val="("/>
                        <m:endChr m:val=")"/>
                        <m:sepChr m:val=""/>
                        <m:grow/>
                      </m:dPr>
                      <m:e>
                        <m:f>
                          <m:fPr>
                            <m:type m:val="bar"/>
                          </m:fPr>
                          <m:num>
                            <m:r>
                              <m:t>C</m:t>
                            </m:r>
                            <m:r>
                              <m:rPr>
                                <m:sty m:val="p"/>
                              </m:rPr>
                              <m:t>⋅</m:t>
                            </m:r>
                            <m:sSub>
                              <m:e>
                                <m:r>
                                  <m:t>r</m:t>
                                </m:r>
                              </m:e>
                              <m:sub>
                                <m:r>
                                  <m:t>i</m:t>
                                </m:r>
                              </m:sub>
                            </m:sSub>
                          </m:num>
                          <m:den>
                            <m:sSubSup>
                              <m:e>
                                <m:r>
                                  <m:t>σ</m:t>
                                </m:r>
                              </m:e>
                              <m:sub>
                                <m:r>
                                  <m:t>e</m:t>
                                </m:r>
                              </m:sub>
                              <m:sup>
                                <m:r>
                                  <m:t>2</m:t>
                                </m:r>
                              </m:sup>
                            </m:sSubSup>
                            <m:r>
                              <m:rPr>
                                <m:sty m:val="p"/>
                              </m:rPr>
                              <m:t>+</m:t>
                            </m:r>
                            <m:sSubSup>
                              <m:e>
                                <m:r>
                                  <m:t>σ</m:t>
                                </m:r>
                              </m:e>
                              <m:sub>
                                <m:r>
                                  <m:t>m</m:t>
                                </m:r>
                              </m:sub>
                              <m:sup>
                                <m:r>
                                  <m:t>2</m:t>
                                </m:r>
                              </m:sup>
                            </m:sSubSup>
                          </m:den>
                        </m:f>
                      </m:e>
                    </m:d>
                  </m:e>
                  <m:e>
                    <m:r>
                      <m:rPr>
                        <m:nor/>
                        <m:sty m:val="p"/>
                      </m:rPr>
                      <m:t>if </m:t>
                    </m:r>
                    <m:r>
                      <m:t>a</m:t>
                    </m:r>
                    <m:r>
                      <m:rPr>
                        <m:sty m:val="p"/>
                      </m:rPr>
                      <m:t>=</m:t>
                    </m:r>
                    <m:r>
                      <m:t>1</m:t>
                    </m:r>
                  </m:e>
                </m:mr>
                <m:mr>
                  <m:e>
                    <m:r>
                      <m:t>1</m:t>
                    </m:r>
                    <m:r>
                      <m:rPr>
                        <m:sty m:val="p"/>
                      </m:rPr>
                      <m:t>−</m:t>
                    </m:r>
                    <m:r>
                      <m:t>Φ</m:t>
                    </m:r>
                    <m:d>
                      <m:dPr>
                        <m:begChr m:val="("/>
                        <m:endChr m:val=")"/>
                        <m:sepChr m:val=""/>
                        <m:grow/>
                      </m:dPr>
                      <m:e>
                        <m:f>
                          <m:fPr>
                            <m:type m:val="bar"/>
                          </m:fPr>
                          <m:num>
                            <m:r>
                              <m:t>C</m:t>
                            </m:r>
                            <m:r>
                              <m:rPr>
                                <m:sty m:val="p"/>
                              </m:rPr>
                              <m:t>⋅</m:t>
                            </m:r>
                            <m:sSub>
                              <m:e>
                                <m:r>
                                  <m:t>r</m:t>
                                </m:r>
                              </m:e>
                              <m:sub>
                                <m:r>
                                  <m:t>i</m:t>
                                </m:r>
                              </m:sub>
                            </m:sSub>
                          </m:num>
                          <m:den>
                            <m:sSubSup>
                              <m:e>
                                <m:r>
                                  <m:t>σ</m:t>
                                </m:r>
                              </m:e>
                              <m:sub>
                                <m:r>
                                  <m:t>e</m:t>
                                </m:r>
                              </m:sub>
                              <m:sup>
                                <m:r>
                                  <m:t>2</m:t>
                                </m:r>
                              </m:sup>
                            </m:sSubSup>
                            <m:r>
                              <m:rPr>
                                <m:sty m:val="p"/>
                              </m:rPr>
                              <m:t>+</m:t>
                            </m:r>
                            <m:sSubSup>
                              <m:e>
                                <m:r>
                                  <m:t>σ</m:t>
                                </m:r>
                              </m:e>
                              <m:sub>
                                <m:r>
                                  <m:t>m</m:t>
                                </m:r>
                              </m:sub>
                              <m:sup>
                                <m:r>
                                  <m:t>2</m:t>
                                </m:r>
                              </m:sup>
                            </m:sSubSup>
                          </m:den>
                        </m:f>
                      </m:e>
                    </m:d>
                  </m:e>
                  <m:e>
                    <m:r>
                      <m:rPr>
                        <m:nor/>
                        <m:sty m:val="p"/>
                      </m:rPr>
                      <m:t>if </m:t>
                    </m:r>
                    <m:r>
                      <m:t>a</m:t>
                    </m:r>
                    <m:r>
                      <m:rPr>
                        <m:sty m:val="p"/>
                      </m:rPr>
                      <m:t>=</m:t>
                    </m:r>
                    <m:r>
                      <m:rPr>
                        <m:sty m:val="p"/>
                      </m:rPr>
                      <m:t>−</m:t>
                    </m:r>
                    <m:r>
                      <m:t>1</m:t>
                    </m:r>
                  </m:e>
                </m:mr>
              </m:m>
            </m:e>
          </m:d>
        </m:oMath>
      </m:oMathPara>
    </w:p>
    <w:p>
      <w:pPr>
        <w:pStyle w:val="FirstParagraph"/>
      </w:pPr>
      <w:r>
        <w:t xml:space="preserve">One can observe that the first term from equation (7a / 7b) is just the expectation of the argument to the cumulative normal distribution function in equation (3). This argument, from the derivation is the log-likelihood ratio, can be interpreted as the average strength of evidence in favor of the true state. We might call this is I;</w:t>
      </w:r>
    </w:p>
    <w:p>
      <w:pPr>
        <w:pStyle w:val="BodyText"/>
      </w:pPr>
      <m:oMathPara>
        <m:oMathParaPr>
          <m:jc m:val="center"/>
        </m:oMathParaPr>
        <m:oMath>
          <m:sSub>
            <m:e>
              <m:r>
                <m:t>I</m:t>
              </m:r>
            </m:e>
            <m:sub>
              <m:r>
                <m:t>i</m:t>
              </m:r>
            </m:sub>
          </m:sSub>
          <m:r>
            <m:rPr>
              <m:sty m:val="p"/>
            </m:rPr>
            <m:t>=</m:t>
          </m:r>
          <m:r>
            <m:rPr>
              <m:sty m:val="p"/>
              <m:scr m:val="double-struck"/>
            </m:rPr>
            <m:t>E</m:t>
          </m:r>
          <m:d>
            <m:dPr>
              <m:begChr m:val="("/>
              <m:endChr m:val=")"/>
              <m:sepChr m:val=""/>
              <m:grow/>
            </m:dPr>
            <m:e>
              <m:f>
                <m:fPr>
                  <m:type m:val="bar"/>
                </m:fPr>
                <m:num>
                  <m:r>
                    <m:t>C</m:t>
                  </m:r>
                  <m:r>
                    <m:rPr>
                      <m:sty m:val="p"/>
                    </m:rPr>
                    <m:t>⋅</m:t>
                  </m:r>
                  <m:sSub>
                    <m:e>
                      <m:r>
                        <m:t>r</m:t>
                      </m:r>
                    </m:e>
                    <m:sub>
                      <m:r>
                        <m:t>i</m:t>
                      </m:r>
                    </m:sub>
                  </m:sSub>
                </m:num>
                <m:den>
                  <m:sSubSup>
                    <m:e>
                      <m:r>
                        <m:t>σ</m:t>
                      </m:r>
                    </m:e>
                    <m:sub>
                      <m:r>
                        <m:t>e</m:t>
                      </m:r>
                    </m:sub>
                    <m:sup>
                      <m:r>
                        <m:t>2</m:t>
                      </m:r>
                    </m:sup>
                  </m:sSubSup>
                  <m:r>
                    <m:rPr>
                      <m:sty m:val="p"/>
                    </m:rPr>
                    <m:t>+</m:t>
                  </m:r>
                  <m:sSubSup>
                    <m:e>
                      <m:r>
                        <m:t>σ</m:t>
                      </m:r>
                    </m:e>
                    <m:sub>
                      <m:r>
                        <m:t>m</m:t>
                      </m:r>
                    </m:sub>
                    <m:sup>
                      <m:r>
                        <m:t>2</m:t>
                      </m:r>
                    </m:sup>
                  </m:sSubSup>
                </m:den>
              </m:f>
            </m:e>
          </m:d>
          <m:r>
            <m:rPr>
              <m:sty m:val="p"/>
            </m:rPr>
            <m:t>=</m:t>
          </m:r>
          <m:f>
            <m:fPr>
              <m:type m:val="bar"/>
            </m:fPr>
            <m:num>
              <m:d>
                <m:dPr>
                  <m:begChr m:val="("/>
                  <m:endChr m:val=")"/>
                  <m:sepChr m:val=""/>
                  <m:grow/>
                </m:dPr>
                <m:e>
                  <m:r>
                    <m:t>C</m:t>
                  </m:r>
                  <m:sSub>
                    <m:e>
                      <m:r>
                        <m:t>X</m:t>
                      </m:r>
                    </m:e>
                    <m:sub>
                      <m:r>
                        <m:t>i</m:t>
                      </m:r>
                    </m:sub>
                  </m:sSub>
                  <m:sSub>
                    <m:e>
                      <m:r>
                        <m:t>D</m:t>
                      </m:r>
                    </m:e>
                    <m:sub>
                      <m:r>
                        <m:t>i</m:t>
                      </m:r>
                    </m:sub>
                  </m:sSub>
                  <m:r>
                    <m:rPr>
                      <m:sty m:val="p"/>
                    </m:rPr>
                    <m:t>−</m:t>
                  </m:r>
                  <m:r>
                    <m:t>C</m:t>
                  </m:r>
                  <m:r>
                    <m:t>β</m:t>
                  </m:r>
                </m:e>
              </m:d>
            </m:num>
            <m:den>
              <m:sSubSup>
                <m:e>
                  <m:r>
                    <m:t>σ</m:t>
                  </m:r>
                </m:e>
                <m:sub>
                  <m:r>
                    <m:t>e</m:t>
                  </m:r>
                </m:sub>
                <m:sup>
                  <m:r>
                    <m:t>2</m:t>
                  </m:r>
                </m:sup>
              </m:sSubSup>
              <m:r>
                <m:rPr>
                  <m:sty m:val="p"/>
                </m:rPr>
                <m:t>+</m:t>
              </m:r>
              <m:sSubSup>
                <m:e>
                  <m:r>
                    <m:t>σ</m:t>
                  </m:r>
                </m:e>
                <m:sub>
                  <m:r>
                    <m:t>m</m:t>
                  </m:r>
                </m:sub>
                <m:sup>
                  <m:r>
                    <m:t>2</m:t>
                  </m:r>
                </m:sup>
              </m:sSubSup>
            </m:den>
          </m:f>
        </m:oMath>
      </m:oMathPara>
    </w:p>
    <w:p>
      <w:pPr>
        <w:pStyle w:val="FirstParagraph"/>
      </w:pPr>
      <w:r>
        <w:t xml:space="preserve">The latter term in equation (7a / 7b) adjusts this average evidence strength, because of the information contained by the action selected:</w:t>
      </w:r>
    </w:p>
    <w:p>
      <w:pPr>
        <w:pStyle w:val="BodyText"/>
      </w:pPr>
      <m:oMathPara>
        <m:oMathParaPr>
          <m:jc m:val="center"/>
        </m:oMathParaPr>
        <m:oMath>
          <m:sSub>
            <m:e>
              <m:r>
                <m:t>S</m:t>
              </m:r>
            </m:e>
            <m:sub>
              <m:r>
                <m:t>i</m:t>
              </m:r>
            </m:sub>
          </m:sSub>
          <m:r>
            <m:rPr>
              <m:sty m:val="p"/>
            </m:rPr>
            <m:t>=</m:t>
          </m:r>
          <m:r>
            <m:rPr>
              <m:sty m:val="p"/>
            </m:rPr>
            <m:t>−</m:t>
          </m:r>
          <m:r>
            <m:t>ρ</m:t>
          </m:r>
          <m:r>
            <m:rPr>
              <m:sty m:val="p"/>
            </m:rPr>
            <m:t>⋅</m:t>
          </m:r>
          <m:f>
            <m:fPr>
              <m:type m:val="bar"/>
            </m:fPr>
            <m:num>
              <m:r>
                <m:t>λ</m:t>
              </m:r>
              <m:d>
                <m:dPr>
                  <m:begChr m:val="("/>
                  <m:endChr m:val=")"/>
                  <m:sepChr m:val=""/>
                  <m:grow/>
                </m:dPr>
                <m:e>
                  <m:r>
                    <m:rPr>
                      <m:sty m:val="p"/>
                    </m:rPr>
                    <m:t>−</m:t>
                  </m:r>
                  <m:f>
                    <m:fPr>
                      <m:type m:val="bar"/>
                    </m:fPr>
                    <m:num>
                      <m:sSub>
                        <m:e>
                          <m:r>
                            <m:t>X</m:t>
                          </m:r>
                        </m:e>
                        <m:sub>
                          <m:r>
                            <m:t>i</m:t>
                          </m:r>
                        </m:sub>
                      </m:sSub>
                      <m:sSub>
                        <m:e>
                          <m:r>
                            <m:t>D</m:t>
                          </m:r>
                        </m:e>
                        <m:sub>
                          <m:r>
                            <m:t>i</m:t>
                          </m:r>
                        </m:sub>
                      </m:sSub>
                      <m:r>
                        <m:rPr>
                          <m:sty m:val="p"/>
                        </m:rPr>
                        <m:t>−</m:t>
                      </m:r>
                      <m:r>
                        <m:t>β</m:t>
                      </m:r>
                    </m:num>
                    <m:den>
                      <m:rad>
                        <m:radPr>
                          <m:degHide m:val="on"/>
                        </m:radPr>
                        <m:deg/>
                        <m:e>
                          <m:sSubSup>
                            <m:e>
                              <m:r>
                                <m:t>σ</m:t>
                              </m:r>
                            </m:e>
                            <m:sub>
                              <m:r>
                                <m:t>e</m:t>
                              </m:r>
                            </m:sub>
                            <m:sup>
                              <m:r>
                                <m:t>2</m:t>
                              </m:r>
                            </m:sup>
                          </m:sSubSup>
                          <m:r>
                            <m:rPr>
                              <m:sty m:val="p"/>
                            </m:rPr>
                            <m:t>+</m:t>
                          </m:r>
                          <m:sSubSup>
                            <m:e>
                              <m:r>
                                <m:t>σ</m:t>
                              </m:r>
                            </m:e>
                            <m:sub>
                              <m:r>
                                <m:t>c</m:t>
                              </m:r>
                            </m:sub>
                            <m:sup>
                              <m:r>
                                <m:t>2</m:t>
                              </m:r>
                            </m:sup>
                          </m:sSubSup>
                        </m:e>
                      </m:rad>
                    </m:den>
                  </m:f>
                </m:e>
              </m:d>
              <m:r>
                <m:t>C</m:t>
              </m:r>
            </m:num>
            <m:den>
              <m:rad>
                <m:radPr>
                  <m:degHide m:val="on"/>
                </m:radPr>
                <m:deg/>
                <m:e>
                  <m:sSubSup>
                    <m:e>
                      <m:r>
                        <m:t>σ</m:t>
                      </m:r>
                    </m:e>
                    <m:sub>
                      <m:r>
                        <m:t>e</m:t>
                      </m:r>
                    </m:sub>
                    <m:sup>
                      <m:r>
                        <m:t>2</m:t>
                      </m:r>
                    </m:sup>
                  </m:sSubSup>
                  <m:r>
                    <m:rPr>
                      <m:sty m:val="p"/>
                    </m:rPr>
                    <m:t>+</m:t>
                  </m:r>
                  <m:sSubSup>
                    <m:e>
                      <m:r>
                        <m:t>σ</m:t>
                      </m:r>
                    </m:e>
                    <m:sub>
                      <m:r>
                        <m:t>m</m:t>
                      </m:r>
                    </m:sub>
                    <m:sup>
                      <m:r>
                        <m:t>2</m:t>
                      </m:r>
                    </m:sup>
                  </m:sSubSup>
                </m:e>
              </m:rad>
            </m:den>
          </m:f>
        </m:oMath>
      </m:oMathPara>
    </w:p>
    <w:p>
      <w:pPr>
        <w:pStyle w:val="FirstParagraph"/>
      </w:pPr>
      <w:r>
        <w:t xml:space="preserve">This term serves the purpose of changing the mean expectation of the confidence to incorporate the information of the action. The addition of actions into the confidence computation have been proposed in the second order rater model from Fleming and Daw, where they also re-analyzed data to show this pattern empirically</w:t>
      </w:r>
      <w:r>
        <w:t xml:space="preserve"> </w:t>
      </w:r>
      <w:r>
        <w:t xml:space="preserve">(</w:t>
      </w:r>
      <w:hyperlink w:anchor="Xeae48fedea86c53543fba9d2827aa5e03d67267">
        <w:r>
          <w:rPr>
            <w:rStyle w:val="Hyperlink"/>
          </w:rPr>
          <w:t xml:space="preserve">Stephen M. Fleming and Daw 2017</w:t>
        </w:r>
      </w:hyperlink>
      <w:r>
        <w:t xml:space="preserve">)</w:t>
      </w:r>
      <w:r>
        <w:t xml:space="preserve">. To summarize, confidence computation can in this model be thought of as a weighting of the expected normalized evidence with a correction factor for having committed to a choice. Below we introduce a couple of additional parameters in order to encompass idiosyncrasies in the task and participants, as well as probabilistic relate the above formulation to the observed confidence ratings.</w:t>
      </w:r>
    </w:p>
    <w:bookmarkStart w:id="67" w:name="additional-parameters"/>
    <w:p>
      <w:pPr>
        <w:pStyle w:val="Heading4"/>
      </w:pPr>
      <w:r>
        <w:t xml:space="preserve">Additional parameters</w:t>
      </w:r>
    </w:p>
    <w:p>
      <w:pPr>
        <w:pStyle w:val="FirstParagraph"/>
      </w:pPr>
      <w:r>
        <w:t xml:space="preserve">We introduce 5 additional parameters.</w:t>
      </w:r>
      <w:r>
        <w:t xml:space="preserve"> </w:t>
      </w:r>
      <m:oMath>
        <m:sSub>
          <m:e>
            <m:r>
              <m:t>Θ</m:t>
            </m:r>
          </m:e>
          <m:sub>
            <m:r>
              <m:t>2</m:t>
            </m:r>
          </m:sub>
        </m:sSub>
        <m:r>
          <m:rPr>
            <m:sty m:val="p"/>
          </m:rPr>
          <m:t>=</m:t>
        </m:r>
        <m:d>
          <m:dPr>
            <m:begChr m:val="("/>
            <m:endChr m:val=")"/>
            <m:sepChr m:val=""/>
            <m:grow/>
          </m:dPr>
          <m:e>
            <m:sSub>
              <m:e>
                <m:r>
                  <m:t>κ</m:t>
                </m:r>
              </m:e>
              <m:sub>
                <m:r>
                  <m:t>c</m:t>
                </m:r>
              </m:sub>
            </m:sSub>
            <m:r>
              <m:rPr>
                <m:sty m:val="p"/>
              </m:rPr>
              <m:t>,</m:t>
            </m:r>
            <m:r>
              <m:t>λ</m:t>
            </m:r>
            <m:r>
              <m:rPr>
                <m:sty m:val="p"/>
              </m:rPr>
              <m:t>,</m:t>
            </m:r>
            <m:sSub>
              <m:e>
                <m:r>
                  <m:t>μ</m:t>
                </m:r>
              </m:e>
              <m:sub>
                <m:r>
                  <m:t>β</m:t>
                </m:r>
              </m:sub>
            </m:sSub>
          </m:e>
        </m:d>
      </m:oMath>
      <w:r>
        <w:t xml:space="preserve">.</w:t>
      </w:r>
    </w:p>
    <w:p>
      <w:pPr>
        <w:numPr>
          <w:ilvl w:val="0"/>
          <w:numId w:val="1008"/>
        </w:numPr>
      </w:pPr>
      <m:oMath>
        <m:r>
          <m:t>λ</m:t>
        </m:r>
      </m:oMath>
      <w:r>
        <w:t xml:space="preserve"> </w:t>
      </w:r>
      <w:r>
        <w:t xml:space="preserve">is the lapse rate on the binary choices this is a stimulus independent factor that shifts the asympote of the psychometric function away from certainty i.e. the asymptotic becomes</w:t>
      </w:r>
      <w:r>
        <w:t xml:space="preserve"> </w:t>
      </w:r>
      <m:oMath>
        <m:r>
          <m:t>λ</m:t>
        </m:r>
      </m:oMath>
      <w:r>
        <w:t xml:space="preserve"> </w:t>
      </w:r>
      <w:r>
        <w:t xml:space="preserve">and</w:t>
      </w:r>
      <w:r>
        <w:t xml:space="preserve"> </w:t>
      </w:r>
      <m:oMath>
        <m:r>
          <m:t>1</m:t>
        </m:r>
        <m:r>
          <m:rPr>
            <m:sty m:val="p"/>
          </m:rPr>
          <m:t>−</m:t>
        </m:r>
        <m:r>
          <m:t>λ</m:t>
        </m:r>
      </m:oMath>
      <w:r>
        <w:t xml:space="preserve">.</w:t>
      </w:r>
    </w:p>
    <w:p>
      <w:pPr>
        <w:numPr>
          <w:ilvl w:val="0"/>
          <w:numId w:val="1008"/>
        </w:numPr>
      </w:pPr>
      <m:oMath>
        <m:sSub>
          <m:e>
            <m:r>
              <m:t>μ</m:t>
            </m:r>
          </m:e>
          <m:sub>
            <m:r>
              <m:t>β</m:t>
            </m:r>
          </m:sub>
        </m:sSub>
      </m:oMath>
      <w:r>
        <w:t xml:space="preserve"> </w:t>
      </w:r>
      <w:r>
        <w:t xml:space="preserve">is a meta cognitive bias parameter, serving as an independent vertical shift of confidence ratings.</w:t>
      </w:r>
    </w:p>
    <w:p>
      <w:pPr>
        <w:numPr>
          <w:ilvl w:val="0"/>
          <w:numId w:val="1008"/>
        </w:numPr>
      </w:pPr>
      <m:oMath>
        <m:sSub>
          <m:e>
            <m:r>
              <m:t>κ</m:t>
            </m:r>
          </m:e>
          <m:sub>
            <m:r>
              <m:t>c</m:t>
            </m:r>
          </m:sub>
        </m:sSub>
      </m:oMath>
      <w:r>
        <w:t xml:space="preserve"> </w:t>
      </w:r>
      <w:r>
        <w:t xml:space="preserve">is the precision of the ordered beta likelihood.</w:t>
      </w:r>
    </w:p>
    <w:p>
      <w:pPr>
        <w:numPr>
          <w:ilvl w:val="0"/>
          <w:numId w:val="1008"/>
        </w:numPr>
      </w:pPr>
      <w:r>
        <w:t xml:space="preserve">Lastly</w:t>
      </w:r>
      <w:r>
        <w:t xml:space="preserve"> </w:t>
      </w:r>
      <m:oMath>
        <m:sSub>
          <m:e>
            <m:r>
              <m:t>c</m:t>
            </m:r>
          </m:e>
          <m:sub>
            <m:r>
              <m:t>0</m:t>
            </m:r>
          </m:sub>
        </m:sSub>
        <m:r>
          <m:rPr>
            <m:sty m:val="p"/>
          </m:rPr>
          <m:t>,</m:t>
        </m:r>
        <m:sSub>
          <m:e>
            <m:r>
              <m:t>c</m:t>
            </m:r>
          </m:e>
          <m:sub>
            <m:r>
              <m:t>1</m:t>
            </m:r>
          </m:sub>
        </m:sSub>
      </m:oMath>
      <w:r>
        <w:t xml:space="preserve"> </w:t>
      </w:r>
      <w:r>
        <w:t xml:space="preserve">reflects the two cutpoints for the ordered beta likelihood. These two parameters help generalize the beta-distribution to outcomes that contain 0 and 1 ratings.</w:t>
      </w:r>
    </w:p>
    <w:p>
      <w:pPr>
        <w:pStyle w:val="FirstParagraph"/>
      </w:pPr>
      <w:r>
        <w:t xml:space="preserve">See</w:t>
      </w:r>
      <w:r>
        <w:t xml:space="preserve"> </w:t>
      </w:r>
      <w:r>
        <w:t xml:space="preserve">(</w:t>
      </w:r>
      <w:hyperlink w:anchor="X62a9bd18cb1b1a7c676ff5f96085acd3c775d6b">
        <w:r>
          <w:rPr>
            <w:rStyle w:val="Hyperlink"/>
          </w:rPr>
          <w:t xml:space="preserve">Kubinec 2023</w:t>
        </w:r>
      </w:hyperlink>
      <w:r>
        <w:t xml:space="preserve">)</w:t>
      </w:r>
      <w:r>
        <w:t xml:space="preserve"> </w:t>
      </w:r>
      <w:r>
        <w:t xml:space="preserve">for the ordered beta likelihood.</w:t>
      </w:r>
    </w:p>
    <w:p>
      <w:pPr>
        <w:pStyle w:val="BodyText"/>
      </w:pPr>
      <w:r>
        <w:t xml:space="preserve">The complete set of parameters for the model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Θ</m:t>
                    </m:r>
                  </m:e>
                  <m:sub>
                    <m:r>
                      <m:t>s</m:t>
                    </m:r>
                  </m:sub>
                </m:sSub>
              </m:e>
              <m:e>
                <m:r>
                  <m:rPr>
                    <m:sty m:val="p"/>
                  </m:rPr>
                  <m:t>=</m:t>
                </m:r>
                <m:d>
                  <m:dPr>
                    <m:begChr m:val="["/>
                    <m:endChr m:val="]"/>
                    <m:sepChr m:val=""/>
                    <m:grow/>
                  </m:dPr>
                  <m:e>
                    <m:m>
                      <m:mPr>
                        <m:baseJc m:val="center"/>
                        <m:plcHide m:val="on"/>
                        <m:mcs>
                          <m:mc>
                            <m:mcPr>
                              <m:mcJc m:val="center"/>
                              <m:count m:val="1"/>
                            </m:mcPr>
                          </m:mc>
                        </m:mcs>
                      </m:mPr>
                      <m:mr>
                        <m:e>
                          <m:sSub>
                            <m:e>
                              <m:r>
                                <m:t>β</m:t>
                              </m:r>
                            </m:e>
                            <m:sub>
                              <m:r>
                                <m:t>s</m:t>
                              </m:r>
                            </m:sub>
                          </m:sSub>
                        </m:e>
                      </m:mr>
                      <m:mr>
                        <m:e>
                          <m:sSub>
                            <m:e>
                              <m:r>
                                <m:t>σ</m:t>
                              </m:r>
                            </m:e>
                            <m:sub>
                              <m:sSub>
                                <m:e>
                                  <m:r>
                                    <m:t>e</m:t>
                                  </m:r>
                                </m:e>
                                <m:sub>
                                  <m:r>
                                    <m:t>s</m:t>
                                  </m:r>
                                </m:sub>
                              </m:sSub>
                            </m:sub>
                          </m:sSub>
                        </m:e>
                      </m:mr>
                      <m:mr>
                        <m:e>
                          <m:sSub>
                            <m:e>
                              <m:r>
                                <m:t>σ</m:t>
                              </m:r>
                            </m:e>
                            <m:sub>
                              <m:sSub>
                                <m:e>
                                  <m:r>
                                    <m:t>c</m:t>
                                  </m:r>
                                </m:e>
                                <m:sub>
                                  <m:r>
                                    <m:t>s</m:t>
                                  </m:r>
                                </m:sub>
                              </m:sSub>
                            </m:sub>
                          </m:sSub>
                        </m:e>
                      </m:mr>
                      <m:mr>
                        <m:e>
                          <m:sSub>
                            <m:e>
                              <m:r>
                                <m:t>σ</m:t>
                              </m:r>
                            </m:e>
                            <m:sub>
                              <m:sSub>
                                <m:e>
                                  <m:r>
                                    <m:t>m</m:t>
                                  </m:r>
                                </m:e>
                                <m:sub>
                                  <m:r>
                                    <m:t>s</m:t>
                                  </m:r>
                                </m:sub>
                              </m:sSub>
                            </m:sub>
                          </m:sSub>
                        </m:e>
                      </m:mr>
                      <m:mr>
                        <m:e>
                          <m:sSub>
                            <m:e>
                              <m:r>
                                <m:t>μ</m:t>
                              </m:r>
                            </m:e>
                            <m:sub>
                              <m:sSub>
                                <m:e>
                                  <m:r>
                                    <m:t>β</m:t>
                                  </m:r>
                                </m:e>
                                <m:sub>
                                  <m:r>
                                    <m:t>s</m:t>
                                  </m:r>
                                </m:sub>
                              </m:sSub>
                            </m:sub>
                          </m:sSub>
                        </m:e>
                      </m:mr>
                      <m:mr>
                        <m:e>
                          <m:sSub>
                            <m:e>
                              <m:r>
                                <m:t>κ</m:t>
                              </m:r>
                            </m:e>
                            <m:sub>
                              <m:sSub>
                                <m:e>
                                  <m:r>
                                    <m:t>c</m:t>
                                  </m:r>
                                </m:e>
                                <m:sub>
                                  <m:r>
                                    <m:t>s</m:t>
                                  </m:r>
                                </m:sub>
                              </m:sSub>
                            </m:sub>
                          </m:sSub>
                        </m:e>
                      </m:mr>
                      <m:mr>
                        <m:e>
                          <m:sSub>
                            <m:e>
                              <m:r>
                                <m:t>λ</m:t>
                              </m:r>
                            </m:e>
                            <m:sub>
                              <m:r>
                                <m:t>s</m:t>
                              </m:r>
                            </m:sub>
                          </m:sSub>
                        </m:e>
                      </m:mr>
                    </m:m>
                  </m:e>
                </m:d>
                <m:r>
                  <m:rPr>
                    <m:sty m:val="p"/>
                  </m:rPr>
                  <m:t>∼</m:t>
                </m:r>
                <m:r>
                  <m:rPr>
                    <m:sty m:val="p"/>
                    <m:scr m:val="script"/>
                  </m:rPr>
                  <m:t>N</m:t>
                </m:r>
                <m:d>
                  <m:dPr>
                    <m:begChr m:val="("/>
                    <m:endChr m:val=")"/>
                    <m:sepChr m:val=""/>
                    <m:grow/>
                  </m:dPr>
                  <m:e>
                    <m:sSub>
                      <m:e>
                        <m:r>
                          <m:t>μ</m:t>
                        </m:r>
                      </m:e>
                      <m:sub>
                        <m:r>
                          <m:t>Θ</m:t>
                        </m:r>
                      </m:sub>
                    </m:sSub>
                    <m:r>
                      <m:rPr>
                        <m:sty m:val="p"/>
                      </m:rPr>
                      <m:t>,</m:t>
                    </m:r>
                    <m:sSub>
                      <m:e>
                        <m:r>
                          <m:t>Σ</m:t>
                        </m:r>
                      </m:e>
                      <m:sub>
                        <m:r>
                          <m:t>Θ</m:t>
                        </m:r>
                      </m:sub>
                    </m:sSub>
                  </m:e>
                </m:d>
              </m:e>
            </m:mr>
            <m:mr>
              <m:e>
                <m:r>
                  <m:rPr>
                    <m:nor/>
                    <m:sty m:val="p"/>
                  </m:rPr>
                  <m:t>where </m:t>
                </m:r>
              </m:e>
              <m:e>
                <m:sSub>
                  <m:e>
                    <m:r>
                      <m:t>β</m:t>
                    </m:r>
                  </m:e>
                  <m:sub>
                    <m:r>
                      <m:t>s</m:t>
                    </m:r>
                  </m:sub>
                </m:sSub>
                <m:r>
                  <m:rPr>
                    <m:sty m:val="p"/>
                  </m:rPr>
                  <m:t>∈</m:t>
                </m:r>
                <m:d>
                  <m:dPr>
                    <m:begChr m:val="["/>
                    <m:endChr m:val="]"/>
                    <m:sepChr m:val=""/>
                    <m:grow/>
                  </m:dPr>
                  <m:e>
                    <m:r>
                      <m:rPr>
                        <m:sty m:val="p"/>
                      </m:rPr>
                      <m:t>−</m:t>
                    </m:r>
                    <m:r>
                      <m:t>1</m:t>
                    </m:r>
                    <m:r>
                      <m:rPr>
                        <m:sty m:val="p"/>
                      </m:rPr>
                      <m:t>,</m:t>
                    </m:r>
                    <m:r>
                      <m:t>1</m:t>
                    </m:r>
                  </m:e>
                </m:d>
                <m:r>
                  <m:rPr>
                    <m:sty m:val="p"/>
                  </m:rPr>
                  <m:t>,</m:t>
                </m:r>
                <m:sSub>
                  <m:e>
                    <m:r>
                      <m:t>σ</m:t>
                    </m:r>
                  </m:e>
                  <m:sub>
                    <m:sSub>
                      <m:e>
                        <m:r>
                          <m:t>e</m:t>
                        </m:r>
                      </m:e>
                      <m:sub>
                        <m:r>
                          <m:t>s</m:t>
                        </m:r>
                      </m:sub>
                    </m:sSub>
                  </m:sub>
                </m:sSub>
                <m:r>
                  <m:rPr>
                    <m:sty m:val="p"/>
                  </m:rPr>
                  <m:t>&gt;</m:t>
                </m:r>
                <m:r>
                  <m:t>0</m:t>
                </m:r>
                <m:r>
                  <m:rPr>
                    <m:sty m:val="p"/>
                  </m:rPr>
                  <m:t>,</m:t>
                </m:r>
                <m:sSub>
                  <m:e>
                    <m:r>
                      <m:t>σ</m:t>
                    </m:r>
                  </m:e>
                  <m:sub>
                    <m:sSub>
                      <m:e>
                        <m:r>
                          <m:t>c</m:t>
                        </m:r>
                      </m:e>
                      <m:sub>
                        <m:r>
                          <m:t>s</m:t>
                        </m:r>
                      </m:sub>
                    </m:sSub>
                  </m:sub>
                </m:sSub>
                <m:r>
                  <m:rPr>
                    <m:sty m:val="p"/>
                  </m:rPr>
                  <m:t>&gt;</m:t>
                </m:r>
                <m:r>
                  <m:t>0</m:t>
                </m:r>
                <m:r>
                  <m:rPr>
                    <m:sty m:val="p"/>
                  </m:rPr>
                  <m:t>,</m:t>
                </m:r>
                <m:sSub>
                  <m:e>
                    <m:r>
                      <m:t>σ</m:t>
                    </m:r>
                  </m:e>
                  <m:sub>
                    <m:sSub>
                      <m:e>
                        <m:r>
                          <m:t>m</m:t>
                        </m:r>
                      </m:e>
                      <m:sub>
                        <m:r>
                          <m:t>s</m:t>
                        </m:r>
                      </m:sub>
                    </m:sSub>
                  </m:sub>
                </m:sSub>
                <m:r>
                  <m:rPr>
                    <m:sty m:val="p"/>
                  </m:rPr>
                  <m:t>&gt;</m:t>
                </m:r>
                <m:r>
                  <m:t>0</m:t>
                </m:r>
                <m:r>
                  <m:rPr>
                    <m:sty m:val="p"/>
                  </m:rPr>
                  <m:t>,</m:t>
                </m:r>
              </m:e>
            </m:mr>
            <m:mr>
              <m:e/>
              <m:e>
                <m:sSub>
                  <m:e>
                    <m:r>
                      <m:t>μ</m:t>
                    </m:r>
                  </m:e>
                  <m:sub>
                    <m:sSub>
                      <m:e>
                        <m:r>
                          <m:t>β</m:t>
                        </m:r>
                      </m:e>
                      <m:sub>
                        <m:r>
                          <m:t>s</m:t>
                        </m:r>
                      </m:sub>
                    </m:sSub>
                  </m:sub>
                </m:sSub>
                <m:r>
                  <m:rPr>
                    <m:sty m:val="p"/>
                  </m:rPr>
                  <m:t>∈</m:t>
                </m:r>
                <m:r>
                  <m:rPr>
                    <m:sty m:val="p"/>
                    <m:scr m:val="double-struck"/>
                  </m:rPr>
                  <m:t>R</m:t>
                </m:r>
                <m:r>
                  <m:rPr>
                    <m:sty m:val="p"/>
                  </m:rPr>
                  <m:t>,</m:t>
                </m:r>
                <m:sSub>
                  <m:e>
                    <m:r>
                      <m:t>κ</m:t>
                    </m:r>
                  </m:e>
                  <m:sub>
                    <m:sSub>
                      <m:e>
                        <m:r>
                          <m:t>c</m:t>
                        </m:r>
                      </m:e>
                      <m:sub>
                        <m:r>
                          <m:t>s</m:t>
                        </m:r>
                      </m:sub>
                    </m:sSub>
                  </m:sub>
                </m:sSub>
                <m:r>
                  <m:rPr>
                    <m:sty m:val="p"/>
                  </m:rPr>
                  <m:t>&gt;</m:t>
                </m:r>
                <m:r>
                  <m:t>0</m:t>
                </m:r>
                <m:r>
                  <m:rPr>
                    <m:sty m:val="p"/>
                  </m:rPr>
                  <m:t>,</m:t>
                </m:r>
                <m:sSub>
                  <m:e>
                    <m:r>
                      <m:t>λ</m:t>
                    </m:r>
                  </m:e>
                  <m:sub>
                    <m:r>
                      <m:t>s</m:t>
                    </m:r>
                  </m:sub>
                </m:sSub>
                <m:r>
                  <m:rPr>
                    <m:sty m:val="p"/>
                  </m:rPr>
                  <m:t>∈</m:t>
                </m:r>
                <m:d>
                  <m:dPr>
                    <m:begChr m:val="["/>
                    <m:endChr m:val="]"/>
                    <m:sepChr m:val=""/>
                    <m:grow/>
                  </m:dPr>
                  <m:e>
                    <m:r>
                      <m:t>0</m:t>
                    </m:r>
                    <m:r>
                      <m:rPr>
                        <m:sty m:val="p"/>
                      </m:rPr>
                      <m:t>,</m:t>
                    </m:r>
                    <m:r>
                      <m:t>0.5</m:t>
                    </m:r>
                  </m:e>
                </m:d>
              </m:e>
            </m:mr>
            <m:mr>
              <m:e/>
              <m:e>
                <m:d>
                  <m:dPr>
                    <m:begChr m:val="("/>
                    <m:endChr m:val=")"/>
                    <m:sepChr m:val=""/>
                    <m:grow/>
                  </m:dPr>
                  <m:e>
                    <m:sSub>
                      <m:e>
                        <m:r>
                          <m:t>c</m:t>
                        </m:r>
                      </m:e>
                      <m:sub>
                        <m:sSub>
                          <m:e>
                            <m:r>
                              <m:t>1</m:t>
                            </m:r>
                          </m:e>
                          <m:sub>
                            <m:r>
                              <m:t>s</m:t>
                            </m:r>
                          </m:sub>
                        </m:sSub>
                      </m:sub>
                    </m:sSub>
                    <m:r>
                      <m:rPr>
                        <m:sty m:val="p"/>
                      </m:rPr>
                      <m:t>,</m:t>
                    </m:r>
                    <m:sSub>
                      <m:e>
                        <m:r>
                          <m:t>c</m:t>
                        </m:r>
                      </m:e>
                      <m:sub>
                        <m:sSub>
                          <m:e>
                            <m:r>
                              <m:t>0</m:t>
                            </m:r>
                          </m:e>
                          <m:sub>
                            <m:r>
                              <m:t>s</m:t>
                            </m:r>
                          </m:sub>
                        </m:sSub>
                      </m:sub>
                    </m:sSub>
                  </m:e>
                </m:d>
                <m:r>
                  <m:rPr>
                    <m:sty m:val="p"/>
                  </m:rPr>
                  <m:t>∼</m:t>
                </m:r>
                <m:r>
                  <m:t>δ</m:t>
                </m:r>
                <m:d>
                  <m:dPr>
                    <m:begChr m:val="("/>
                    <m:endChr m:val=")"/>
                    <m:sepChr m:val=""/>
                    <m:grow/>
                  </m:dPr>
                  <m:e>
                    <m:d>
                      <m:dPr>
                        <m:begChr m:val="["/>
                        <m:endChr m:val="]"/>
                        <m:sepChr m:val=""/>
                        <m:grow/>
                      </m:dPr>
                      <m:e>
                        <m:r>
                          <m:t>1</m:t>
                        </m:r>
                        <m:r>
                          <m:rPr>
                            <m:sty m:val="p"/>
                          </m:rPr>
                          <m:t>,</m:t>
                        </m:r>
                        <m:r>
                          <m:t>10</m:t>
                        </m:r>
                        <m:r>
                          <m:rPr>
                            <m:sty m:val="p"/>
                          </m:rPr>
                          <m:t>,</m:t>
                        </m:r>
                        <m:r>
                          <m:t>1</m:t>
                        </m:r>
                      </m:e>
                    </m:d>
                  </m:e>
                </m:d>
              </m:e>
            </m:mr>
          </m:m>
        </m:oMath>
      </m:oMathPara>
    </w:p>
    <w:p>
      <w:pPr>
        <w:pStyle w:val="FirstParagraph"/>
      </w:pPr>
      <w:r>
        <w:t xml:space="preserve">In the above formulation that</w:t>
      </w:r>
      <w:r>
        <w:t xml:space="preserve"> </w:t>
      </w:r>
      <m:oMath>
        <m:r>
          <m:rPr>
            <m:sty m:val="p"/>
            <m:scr m:val="script"/>
          </m:rPr>
          <m:t>N</m:t>
        </m:r>
      </m:oMath>
      <w:r>
        <w:t xml:space="preserve"> </w:t>
      </w:r>
      <w:r>
        <w:t xml:space="preserve">is a multivariate normal distribution with mean and covariance. Further all constraints on the parameters as written were accomplished by transformation, all positively constrained parameters were exponentiated, parameters with an upper and lower bound were transformed with the inverse logit function and multiplied appropriately. The constraint of the cut-points were applied by the prior of a Dirichlet distribution (</w:t>
      </w:r>
      <m:oMath>
        <m:r>
          <m:t>δ</m:t>
        </m:r>
        <m:d>
          <m:dPr>
            <m:begChr m:val="("/>
            <m:endChr m:val=")"/>
            <m:sepChr m:val=""/>
            <m:grow/>
          </m:dPr>
          <m:e/>
        </m:d>
      </m:oMath>
      <w:r>
        <w:t xml:space="preserve">). Note, the cutpoints are sampled on a subject-by-subject basis.</w:t>
      </w:r>
    </w:p>
    <w:p>
      <w:pPr>
        <w:pStyle w:val="BodyText"/>
      </w:pPr>
      <w:r>
        <w:t xml:space="preserve">The full model becomes.</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endChr m:val=")"/>
                    <m:sepChr m:val=""/>
                    <m:grow/>
                  </m:dPr>
                  <m:e>
                    <m:r>
                      <m:t>a</m:t>
                    </m:r>
                    <m:r>
                      <m:rPr>
                        <m:sty m:val="p"/>
                      </m:rPr>
                      <m:t>=</m:t>
                    </m:r>
                    <m:r>
                      <m:t>1</m:t>
                    </m:r>
                  </m:e>
                </m:d>
              </m:e>
              <m:e>
                <m:r>
                  <m:rPr>
                    <m:sty m:val="p"/>
                  </m:rPr>
                  <m:t>=</m:t>
                </m:r>
                <m:r>
                  <m:t>Φ</m:t>
                </m:r>
                <m:d>
                  <m:dPr>
                    <m:begChr m:val="("/>
                    <m:endChr m:val=")"/>
                    <m:sepChr m:val=""/>
                    <m:grow/>
                  </m:dPr>
                  <m:e>
                    <m:f>
                      <m:fPr>
                        <m:type m:val="bar"/>
                      </m:fPr>
                      <m:num>
                        <m:sSub>
                          <m:e>
                            <m:r>
                              <m:t>D</m:t>
                            </m:r>
                          </m:e>
                          <m:sub>
                            <m:r>
                              <m:t>i</m:t>
                            </m:r>
                          </m:sub>
                        </m:sSub>
                        <m:r>
                          <m:rPr>
                            <m:sty m:val="p"/>
                          </m:rPr>
                          <m:t>⋅</m:t>
                        </m:r>
                        <m:sSub>
                          <m:e>
                            <m:r>
                              <m:t>X</m:t>
                            </m:r>
                          </m:e>
                          <m:sub>
                            <m:r>
                              <m:t>i</m:t>
                            </m:r>
                          </m:sub>
                        </m:sSub>
                        <m:r>
                          <m:rPr>
                            <m:sty m:val="p"/>
                          </m:rPr>
                          <m:t>−</m:t>
                        </m:r>
                        <m:sSub>
                          <m:e>
                            <m:r>
                              <m:t>β</m:t>
                            </m:r>
                          </m:e>
                          <m:sub>
                            <m:r>
                              <m:t>s</m:t>
                            </m:r>
                          </m:sub>
                        </m:sSub>
                      </m:num>
                      <m:den>
                        <m:rad>
                          <m:radPr>
                            <m:degHide m:val="on"/>
                          </m:radPr>
                          <m:deg/>
                          <m:e>
                            <m:sSubSup>
                              <m:e>
                                <m:r>
                                  <m:t>σ</m:t>
                                </m:r>
                              </m:e>
                              <m:sub>
                                <m:sSub>
                                  <m:e>
                                    <m:r>
                                      <m:t>e</m:t>
                                    </m:r>
                                  </m:e>
                                  <m:sub>
                                    <m:r>
                                      <m:t>s</m:t>
                                    </m:r>
                                  </m:sub>
                                </m:sSub>
                              </m:sub>
                              <m:sup>
                                <m:r>
                                  <m:t>2</m:t>
                                </m:r>
                              </m:sup>
                            </m:sSubSup>
                            <m:r>
                              <m:rPr>
                                <m:sty m:val="p"/>
                              </m:rPr>
                              <m:t>+</m:t>
                            </m:r>
                            <m:sSubSup>
                              <m:e>
                                <m:r>
                                  <m:t>σ</m:t>
                                </m:r>
                              </m:e>
                              <m:sub>
                                <m:sSub>
                                  <m:e>
                                    <m:r>
                                      <m:t>c</m:t>
                                    </m:r>
                                  </m:e>
                                  <m:sub>
                                    <m:r>
                                      <m:t>s</m:t>
                                    </m:r>
                                  </m:sub>
                                </m:sSub>
                              </m:sub>
                              <m:sup>
                                <m:r>
                                  <m:t>2</m:t>
                                </m:r>
                              </m:sup>
                            </m:sSubSup>
                          </m:e>
                        </m:rad>
                      </m:den>
                    </m:f>
                  </m:e>
                </m:d>
              </m:e>
            </m:mr>
            <m:mr>
              <m:e>
                <m:sSub>
                  <m:e>
                    <m:r>
                      <m:t>μ</m:t>
                    </m:r>
                  </m:e>
                  <m:sub>
                    <m:sSub>
                      <m:e>
                        <m:r>
                          <m:t>c</m:t>
                        </m:r>
                      </m:e>
                      <m:sub>
                        <m:r>
                          <m:t>i</m:t>
                        </m:r>
                      </m:sub>
                    </m:sSub>
                  </m:sub>
                </m:sSub>
              </m:e>
              <m:e>
                <m:r>
                  <m:rPr>
                    <m:sty m:val="p"/>
                  </m:rPr>
                  <m:t>=</m:t>
                </m:r>
                <m:d>
                  <m:dPr>
                    <m:begChr m:val="{"/>
                    <m:endChr m:val=""/>
                    <m:sepChr m:val=""/>
                    <m:grow/>
                  </m:dPr>
                  <m:e>
                    <m:m>
                      <m:mPr>
                        <m:baseJc m:val="center"/>
                        <m:plcHide m:val="on"/>
                        <m:mcs>
                          <m:mc>
                            <m:mcPr>
                              <m:mcJc m:val="left"/>
                              <m:count m:val="1"/>
                            </m:mcPr>
                          </m:mc>
                          <m:mc>
                            <m:mcPr>
                              <m:mcJc m:val="left"/>
                              <m:count m:val="1"/>
                            </m:mcPr>
                          </m:mc>
                        </m:mcs>
                      </m:mPr>
                      <m:mr>
                        <m:e>
                          <m:r>
                            <m:t>Φ</m:t>
                          </m:r>
                          <m:d>
                            <m:dPr>
                              <m:begChr m:val="("/>
                              <m:endChr m:val=")"/>
                              <m:sepChr m:val=""/>
                              <m:grow/>
                            </m:dPr>
                            <m:e>
                              <m:d>
                                <m:dPr>
                                  <m:begChr m:val="("/>
                                  <m:endChr m:val=")"/>
                                  <m:sepChr m:val=""/>
                                  <m:grow/>
                                </m:dPr>
                                <m:e>
                                  <m:sSub>
                                    <m:e>
                                      <m:r>
                                        <m:t>I</m:t>
                                      </m:r>
                                    </m:e>
                                    <m:sub>
                                      <m:r>
                                        <m:t>i</m:t>
                                      </m:r>
                                    </m:sub>
                                  </m:sSub>
                                  <m:r>
                                    <m:rPr>
                                      <m:sty m:val="p"/>
                                    </m:rPr>
                                    <m:t>−</m:t>
                                  </m:r>
                                  <m:sSub>
                                    <m:e>
                                      <m:r>
                                        <m:t>S</m:t>
                                      </m:r>
                                    </m:e>
                                    <m:sub>
                                      <m:r>
                                        <m:t>i</m:t>
                                      </m:r>
                                    </m:sub>
                                  </m:sSub>
                                </m:e>
                              </m:d>
                              <m:r>
                                <m:rPr>
                                  <m:sty m:val="p"/>
                                </m:rPr>
                                <m:t>⋅</m:t>
                              </m:r>
                              <m:sSub>
                                <m:e>
                                  <m:r>
                                    <m:t>C</m:t>
                                  </m:r>
                                </m:e>
                                <m:sub>
                                  <m:r>
                                    <m:t>i</m:t>
                                  </m:r>
                                </m:sub>
                              </m:sSub>
                            </m:e>
                          </m:d>
                        </m:e>
                        <m:e>
                          <m:r>
                            <m:rPr>
                              <m:nor/>
                              <m:sty m:val="p"/>
                            </m:rPr>
                            <m:t>if </m:t>
                          </m:r>
                          <m:sSub>
                            <m:e>
                              <m:r>
                                <m:t>a</m:t>
                              </m:r>
                            </m:e>
                            <m:sub>
                              <m:r>
                                <m:t>i</m:t>
                              </m:r>
                            </m:sub>
                          </m:sSub>
                          <m:r>
                            <m:rPr>
                              <m:sty m:val="p"/>
                            </m:rPr>
                            <m:t>=</m:t>
                          </m:r>
                          <m:r>
                            <m:t>1</m:t>
                          </m:r>
                        </m:e>
                      </m:mr>
                      <m:mr>
                        <m:e>
                          <m:r>
                            <m:t>1</m:t>
                          </m:r>
                          <m:r>
                            <m:rPr>
                              <m:sty m:val="p"/>
                            </m:rPr>
                            <m:t>−</m:t>
                          </m:r>
                          <m:r>
                            <m:t>Φ</m:t>
                          </m:r>
                          <m:d>
                            <m:dPr>
                              <m:begChr m:val="("/>
                              <m:endChr m:val=")"/>
                              <m:sepChr m:val=""/>
                              <m:grow/>
                            </m:dPr>
                            <m:e>
                              <m:d>
                                <m:dPr>
                                  <m:begChr m:val="("/>
                                  <m:endChr m:val=")"/>
                                  <m:sepChr m:val=""/>
                                  <m:grow/>
                                </m:dPr>
                                <m:e>
                                  <m:sSub>
                                    <m:e>
                                      <m:r>
                                        <m:t>I</m:t>
                                      </m:r>
                                    </m:e>
                                    <m:sub>
                                      <m:r>
                                        <m:t>i</m:t>
                                      </m:r>
                                    </m:sub>
                                  </m:sSub>
                                  <m:r>
                                    <m:rPr>
                                      <m:sty m:val="p"/>
                                    </m:rPr>
                                    <m:t>+</m:t>
                                  </m:r>
                                  <m:sSub>
                                    <m:e>
                                      <m:r>
                                        <m:t>S</m:t>
                                      </m:r>
                                    </m:e>
                                    <m:sub>
                                      <m:r>
                                        <m:t>i</m:t>
                                      </m:r>
                                    </m:sub>
                                  </m:sSub>
                                </m:e>
                              </m:d>
                              <m:r>
                                <m:rPr>
                                  <m:sty m:val="p"/>
                                </m:rPr>
                                <m:t>⋅</m:t>
                              </m:r>
                              <m:sSub>
                                <m:e>
                                  <m:r>
                                    <m:t>C</m:t>
                                  </m:r>
                                </m:e>
                                <m:sub>
                                  <m:r>
                                    <m:t>i</m:t>
                                  </m:r>
                                </m:sub>
                              </m:sSub>
                            </m:e>
                          </m:d>
                        </m:e>
                        <m:e>
                          <m:r>
                            <m:rPr>
                              <m:nor/>
                              <m:sty m:val="p"/>
                            </m:rPr>
                            <m:t>if </m:t>
                          </m:r>
                          <m:sSub>
                            <m:e>
                              <m:r>
                                <m:t>a</m:t>
                              </m:r>
                            </m:e>
                            <m:sub>
                              <m:r>
                                <m:t>i</m:t>
                              </m:r>
                            </m:sub>
                          </m:sSub>
                          <m:r>
                            <m:rPr>
                              <m:sty m:val="p"/>
                            </m:rPr>
                            <m:t>=</m:t>
                          </m:r>
                          <m:r>
                            <m:rPr>
                              <m:sty m:val="p"/>
                            </m:rPr>
                            <m:t>−</m:t>
                          </m:r>
                          <m:r>
                            <m:t>1</m:t>
                          </m:r>
                        </m:e>
                      </m:mr>
                    </m:m>
                  </m:e>
                </m:d>
              </m:e>
            </m:mr>
            <m:mr>
              <m:e>
                <m:sSub>
                  <m:e>
                    <m:r>
                      <m:t>a</m:t>
                    </m:r>
                  </m:e>
                  <m:sub>
                    <m:r>
                      <m:t>i</m:t>
                    </m:r>
                  </m:sub>
                </m:sSub>
              </m:e>
              <m:e>
                <m:r>
                  <m:rPr>
                    <m:sty m:val="p"/>
                  </m:rPr>
                  <m:t>∼</m:t>
                </m:r>
                <m:r>
                  <m:rPr>
                    <m:sty m:val="p"/>
                    <m:scr m:val="script"/>
                  </m:rPr>
                  <m:t>b</m:t>
                </m:r>
                <m:r>
                  <m:rPr>
                    <m:sty m:val="p"/>
                    <m:scr m:val="script"/>
                  </m:rPr>
                  <m:t>e</m:t>
                </m:r>
                <m:r>
                  <m:rPr>
                    <m:sty m:val="p"/>
                    <m:scr m:val="script"/>
                  </m:rPr>
                  <m:t>r</m:t>
                </m:r>
                <m:r>
                  <m:rPr>
                    <m:sty m:val="p"/>
                    <m:scr m:val="script"/>
                  </m:rPr>
                  <m:t>n</m:t>
                </m:r>
                <m:r>
                  <m:rPr>
                    <m:sty m:val="p"/>
                    <m:scr m:val="script"/>
                  </m:rPr>
                  <m:t>o</m:t>
                </m:r>
                <m:r>
                  <m:rPr>
                    <m:sty m:val="p"/>
                    <m:scr m:val="script"/>
                  </m:rPr>
                  <m:t>u</m:t>
                </m:r>
                <m:r>
                  <m:rPr>
                    <m:sty m:val="p"/>
                    <m:scr m:val="script"/>
                  </m:rPr>
                  <m:t>l</m:t>
                </m:r>
                <m:r>
                  <m:rPr>
                    <m:sty m:val="p"/>
                    <m:scr m:val="script"/>
                  </m:rPr>
                  <m:t>l</m:t>
                </m:r>
                <m:r>
                  <m:rPr>
                    <m:sty m:val="p"/>
                    <m:scr m:val="script"/>
                  </m:rPr>
                  <m:t>i</m:t>
                </m:r>
                <m:d>
                  <m:dPr>
                    <m:begChr m:val="("/>
                    <m:endChr m:val=")"/>
                    <m:sepChr m:val=""/>
                    <m:grow/>
                  </m:dPr>
                  <m:e>
                    <m:r>
                      <m:t>p</m:t>
                    </m:r>
                    <m:d>
                      <m:dPr>
                        <m:begChr m:val="("/>
                        <m:endChr m:val=")"/>
                        <m:sepChr m:val=""/>
                        <m:grow/>
                      </m:dPr>
                      <m:e>
                        <m:sSub>
                          <m:e>
                            <m:r>
                              <m:t>a</m:t>
                            </m:r>
                          </m:e>
                          <m:sub>
                            <m:r>
                              <m:t>i</m:t>
                            </m:r>
                          </m:sub>
                        </m:sSub>
                        <m:r>
                          <m:rPr>
                            <m:sty m:val="p"/>
                          </m:rPr>
                          <m:t>=</m:t>
                        </m:r>
                        <m:r>
                          <m:t>1</m:t>
                        </m:r>
                      </m:e>
                    </m:d>
                  </m:e>
                </m:d>
              </m:e>
            </m:mr>
            <m:mr>
              <m:e>
                <m:r>
                  <m:t>C</m:t>
                </m:r>
                <m:r>
                  <m:t>o</m:t>
                </m:r>
                <m:r>
                  <m:t>n</m:t>
                </m:r>
                <m:sSub>
                  <m:e>
                    <m:r>
                      <m:t>f</m:t>
                    </m:r>
                  </m:e>
                  <m:sub>
                    <m:r>
                      <m:t>i</m:t>
                    </m:r>
                  </m:sub>
                </m:sSub>
              </m:e>
              <m:e>
                <m:r>
                  <m:rPr>
                    <m:sty m:val="p"/>
                  </m:rPr>
                  <m:t>∼</m:t>
                </m:r>
                <m:r>
                  <m:rPr>
                    <m:sty m:val="p"/>
                    <m:scr m:val="script"/>
                  </m:rPr>
                  <m:t>o</m:t>
                </m:r>
                <m:r>
                  <m:rPr>
                    <m:sty m:val="p"/>
                    <m:scr m:val="script"/>
                  </m:rPr>
                  <m:t>r</m:t>
                </m:r>
                <m:r>
                  <m:rPr>
                    <m:sty m:val="p"/>
                    <m:scr m:val="script"/>
                  </m:rPr>
                  <m:t>d</m:t>
                </m:r>
                <m:r>
                  <m:rPr>
                    <m:sty m:val="p"/>
                    <m:scr m:val="script"/>
                  </m:rPr>
                  <m:t>β</m:t>
                </m:r>
                <m:d>
                  <m:dPr>
                    <m:begChr m:val="("/>
                    <m:endChr m:val=")"/>
                    <m:sepChr m:val=""/>
                    <m:grow/>
                  </m:dPr>
                  <m:e>
                    <m:sSub>
                      <m:e>
                        <m:r>
                          <m:t>μ</m:t>
                        </m:r>
                      </m:e>
                      <m:sub>
                        <m:sSub>
                          <m:e>
                            <m:r>
                              <m:t>c</m:t>
                            </m:r>
                          </m:e>
                          <m:sub>
                            <m:r>
                              <m:t>i</m:t>
                            </m:r>
                          </m:sub>
                        </m:sSub>
                      </m:sub>
                    </m:sSub>
                    <m:r>
                      <m:rPr>
                        <m:sty m:val="p"/>
                      </m:rPr>
                      <m:t>,</m:t>
                    </m:r>
                    <m:sSub>
                      <m:e>
                        <m:r>
                          <m:t>κ</m:t>
                        </m:r>
                      </m:e>
                      <m:sub>
                        <m:sSub>
                          <m:e>
                            <m:r>
                              <m:t>c</m:t>
                            </m:r>
                          </m:e>
                          <m:sub>
                            <m:r>
                              <m:t>s</m:t>
                            </m:r>
                          </m:sub>
                        </m:sSub>
                      </m:sub>
                    </m:sSub>
                    <m:r>
                      <m:rPr>
                        <m:sty m:val="p"/>
                      </m:rPr>
                      <m:t>,</m:t>
                    </m:r>
                    <m:sSub>
                      <m:e>
                        <m:r>
                          <m:t>c</m:t>
                        </m:r>
                      </m:e>
                      <m:sub>
                        <m:sSub>
                          <m:e>
                            <m:r>
                              <m:t>0</m:t>
                            </m:r>
                          </m:e>
                          <m:sub>
                            <m:r>
                              <m:t>s</m:t>
                            </m:r>
                          </m:sub>
                        </m:sSub>
                      </m:sub>
                    </m:sSub>
                    <m:r>
                      <m:rPr>
                        <m:sty m:val="p"/>
                      </m:rPr>
                      <m:t>,</m:t>
                    </m:r>
                    <m:sSub>
                      <m:e>
                        <m:r>
                          <m:t>c</m:t>
                        </m:r>
                      </m:e>
                      <m:sub>
                        <m:sSub>
                          <m:e>
                            <m:r>
                              <m:t>1</m:t>
                            </m:r>
                          </m:e>
                          <m:sub>
                            <m:r>
                              <m:t>s</m:t>
                            </m:r>
                          </m:sub>
                        </m:sSub>
                      </m:sub>
                    </m:sSub>
                  </m:e>
                </m:d>
              </m:e>
            </m:mr>
          </m:m>
        </m:oMath>
      </m:oMathPara>
    </w:p>
    <w:p>
      <w:pPr>
        <w:pStyle w:val="FirstParagraph"/>
      </w:pPr>
      <w:r>
        <w:t xml:space="preserve">with</w:t>
      </w:r>
    </w:p>
    <w:p>
      <w:pPr>
        <w:pStyle w:val="BodyText"/>
      </w:pPr>
      <m:oMathPara>
        <m:oMathParaPr>
          <m:jc m:val="center"/>
        </m:oMathParaPr>
        <m:oMath>
          <m:sSub>
            <m:e>
              <m:r>
                <m:t>I</m:t>
              </m:r>
            </m:e>
            <m:sub>
              <m:r>
                <m:t>i</m:t>
              </m:r>
            </m:sub>
          </m:sSub>
          <m:r>
            <m:rPr>
              <m:sty m:val="p"/>
            </m:rPr>
            <m:t>=</m:t>
          </m:r>
          <m:f>
            <m:fPr>
              <m:type m:val="bar"/>
            </m:fPr>
            <m:num>
              <m:d>
                <m:dPr>
                  <m:begChr m:val="("/>
                  <m:endChr m:val=")"/>
                  <m:sepChr m:val=""/>
                  <m:grow/>
                </m:dPr>
                <m:e>
                  <m:r>
                    <m:t>C</m:t>
                  </m:r>
                  <m:sSub>
                    <m:e>
                      <m:r>
                        <m:t>X</m:t>
                      </m:r>
                    </m:e>
                    <m:sub>
                      <m:r>
                        <m:t>i</m:t>
                      </m:r>
                    </m:sub>
                  </m:sSub>
                  <m:sSub>
                    <m:e>
                      <m:r>
                        <m:t>D</m:t>
                      </m:r>
                    </m:e>
                    <m:sub>
                      <m:r>
                        <m:t>i</m:t>
                      </m:r>
                    </m:sub>
                  </m:sSub>
                  <m:r>
                    <m:rPr>
                      <m:sty m:val="p"/>
                    </m:rPr>
                    <m:t>−</m:t>
                  </m:r>
                  <m:r>
                    <m:t>C</m:t>
                  </m:r>
                  <m:r>
                    <m:t>β</m:t>
                  </m:r>
                </m:e>
              </m:d>
            </m:num>
            <m:den>
              <m:sSubSup>
                <m:e>
                  <m:r>
                    <m:t>σ</m:t>
                  </m:r>
                </m:e>
                <m:sub>
                  <m:sSub>
                    <m:e>
                      <m:r>
                        <m:t>e</m:t>
                      </m:r>
                    </m:e>
                    <m:sub>
                      <m:r>
                        <m:t>s</m:t>
                      </m:r>
                    </m:sub>
                  </m:sSub>
                </m:sub>
                <m:sup>
                  <m:r>
                    <m:t>2</m:t>
                  </m:r>
                </m:sup>
              </m:sSubSup>
              <m:r>
                <m:rPr>
                  <m:sty m:val="p"/>
                </m:rPr>
                <m:t>+</m:t>
              </m:r>
              <m:sSubSup>
                <m:e>
                  <m:r>
                    <m:t>σ</m:t>
                  </m:r>
                </m:e>
                <m:sub>
                  <m:sSub>
                    <m:e>
                      <m:r>
                        <m:t>m</m:t>
                      </m:r>
                    </m:e>
                    <m:sub>
                      <m:r>
                        <m:t>s</m:t>
                      </m:r>
                    </m:sub>
                  </m:sSub>
                </m:sub>
                <m:sup>
                  <m:r>
                    <m:t>2</m:t>
                  </m:r>
                </m:sup>
              </m:sSubSup>
            </m:den>
          </m:f>
          <m:r>
            <m:rPr>
              <m:sty m:val="p"/>
            </m:rPr>
            <m:t>,</m:t>
          </m:r>
          <m:r>
            <m:t> </m:t>
          </m:r>
          <m:sSub>
            <m:e>
              <m:r>
                <m:t>S</m:t>
              </m:r>
            </m:e>
            <m:sub>
              <m:r>
                <m:t>i</m:t>
              </m:r>
            </m:sub>
          </m:sSub>
          <m:r>
            <m:rPr>
              <m:sty m:val="p"/>
            </m:rPr>
            <m:t>=</m:t>
          </m:r>
          <m:r>
            <m:rPr>
              <m:sty m:val="p"/>
            </m:rPr>
            <m:t>−</m:t>
          </m:r>
          <m:sSub>
            <m:e>
              <m:r>
                <m:t>ρ</m:t>
              </m:r>
            </m:e>
            <m:sub>
              <m:r>
                <m:t>s</m:t>
              </m:r>
            </m:sub>
          </m:sSub>
          <m:r>
            <m:rPr>
              <m:sty m:val="p"/>
            </m:rPr>
            <m:t>⋅</m:t>
          </m:r>
          <m:f>
            <m:fPr>
              <m:type m:val="bar"/>
            </m:fPr>
            <m:num>
              <m:r>
                <m:t>λ</m:t>
              </m:r>
              <m:d>
                <m:dPr>
                  <m:begChr m:val="("/>
                  <m:endChr m:val=")"/>
                  <m:sepChr m:val=""/>
                  <m:grow/>
                </m:dPr>
                <m:e>
                  <m:r>
                    <m:rPr>
                      <m:sty m:val="p"/>
                    </m:rPr>
                    <m:t>−</m:t>
                  </m:r>
                  <m:f>
                    <m:fPr>
                      <m:type m:val="bar"/>
                    </m:fPr>
                    <m:num>
                      <m:sSub>
                        <m:e>
                          <m:r>
                            <m:t>X</m:t>
                          </m:r>
                        </m:e>
                        <m:sub>
                          <m:r>
                            <m:t>i</m:t>
                          </m:r>
                        </m:sub>
                      </m:sSub>
                      <m:sSub>
                        <m:e>
                          <m:r>
                            <m:t>D</m:t>
                          </m:r>
                        </m:e>
                        <m:sub>
                          <m:r>
                            <m:t>i</m:t>
                          </m:r>
                        </m:sub>
                      </m:sSub>
                      <m:r>
                        <m:rPr>
                          <m:sty m:val="p"/>
                        </m:rPr>
                        <m:t>−</m:t>
                      </m:r>
                      <m:sSub>
                        <m:e>
                          <m:r>
                            <m:t>β</m:t>
                          </m:r>
                        </m:e>
                        <m:sub>
                          <m:r>
                            <m:t>s</m:t>
                          </m:r>
                        </m:sub>
                      </m:sSub>
                    </m:num>
                    <m:den>
                      <m:rad>
                        <m:radPr>
                          <m:degHide m:val="on"/>
                        </m:radPr>
                        <m:deg/>
                        <m:e>
                          <m:sSubSup>
                            <m:e>
                              <m:r>
                                <m:t>σ</m:t>
                              </m:r>
                            </m:e>
                            <m:sub>
                              <m:sSub>
                                <m:e>
                                  <m:r>
                                    <m:t>e</m:t>
                                  </m:r>
                                </m:e>
                                <m:sub>
                                  <m:r>
                                    <m:t>s</m:t>
                                  </m:r>
                                </m:sub>
                              </m:sSub>
                            </m:sub>
                            <m:sup>
                              <m:r>
                                <m:t>2</m:t>
                              </m:r>
                            </m:sup>
                          </m:sSubSup>
                          <m:r>
                            <m:rPr>
                              <m:sty m:val="p"/>
                            </m:rPr>
                            <m:t>+</m:t>
                          </m:r>
                          <m:sSubSup>
                            <m:e>
                              <m:r>
                                <m:t>σ</m:t>
                              </m:r>
                            </m:e>
                            <m:sub>
                              <m:sSub>
                                <m:e>
                                  <m:r>
                                    <m:t>c</m:t>
                                  </m:r>
                                </m:e>
                                <m:sub>
                                  <m:r>
                                    <m:t>s</m:t>
                                  </m:r>
                                </m:sub>
                              </m:sSub>
                            </m:sub>
                            <m:sup>
                              <m:r>
                                <m:t>2</m:t>
                              </m:r>
                            </m:sup>
                          </m:sSubSup>
                        </m:e>
                      </m:rad>
                    </m:den>
                  </m:f>
                </m:e>
              </m:d>
              <m:r>
                <m:t>C</m:t>
              </m:r>
            </m:num>
            <m:den>
              <m:rad>
                <m:radPr>
                  <m:degHide m:val="on"/>
                </m:radPr>
                <m:deg/>
                <m:e>
                  <m:sSubSup>
                    <m:e>
                      <m:r>
                        <m:t>σ</m:t>
                      </m:r>
                    </m:e>
                    <m:sub>
                      <m:sSub>
                        <m:e>
                          <m:r>
                            <m:t>e</m:t>
                          </m:r>
                        </m:e>
                        <m:sub>
                          <m:r>
                            <m:t>s</m:t>
                          </m:r>
                        </m:sub>
                      </m:sSub>
                    </m:sub>
                    <m:sup>
                      <m:r>
                        <m:t>2</m:t>
                      </m:r>
                    </m:sup>
                  </m:sSubSup>
                  <m:r>
                    <m:rPr>
                      <m:sty m:val="p"/>
                    </m:rPr>
                    <m:t>+</m:t>
                  </m:r>
                  <m:sSubSup>
                    <m:e>
                      <m:r>
                        <m:t>σ</m:t>
                      </m:r>
                    </m:e>
                    <m:sub>
                      <m:sSub>
                        <m:e>
                          <m:r>
                            <m:t>m</m:t>
                          </m:r>
                        </m:e>
                        <m:sub>
                          <m:r>
                            <m:t>s</m:t>
                          </m:r>
                        </m:sub>
                      </m:sSub>
                    </m:sub>
                    <m:sup>
                      <m:r>
                        <m:t>2</m:t>
                      </m:r>
                    </m:sup>
                  </m:sSubSup>
                </m:e>
              </m:rad>
            </m:den>
          </m:f>
          <m:r>
            <m:rPr>
              <m:sty m:val="p"/>
            </m:rPr>
            <m:t>,</m:t>
          </m:r>
          <m:r>
            <m:t> </m:t>
          </m:r>
          <m:sSub>
            <m:e>
              <m:r>
                <m:t>K</m:t>
              </m:r>
            </m:e>
            <m:sub>
              <m:r>
                <m:t>i</m:t>
              </m:r>
            </m:sub>
          </m:sSub>
          <m:r>
            <m:rPr>
              <m:sty m:val="p"/>
            </m:rPr>
            <m:t>=</m:t>
          </m:r>
          <m:f>
            <m:fPr>
              <m:type m:val="bar"/>
            </m:fPr>
            <m:num>
              <m:r>
                <m:t>1</m:t>
              </m:r>
            </m:num>
            <m:den>
              <m:rad>
                <m:radPr>
                  <m:degHide m:val="on"/>
                </m:radPr>
                <m:deg/>
                <m:e>
                  <m:r>
                    <m:t>1</m:t>
                  </m:r>
                  <m:r>
                    <m:rPr>
                      <m:sty m:val="p"/>
                    </m:rPr>
                    <m:t>+</m:t>
                  </m:r>
                  <m:f>
                    <m:fPr>
                      <m:type m:val="bar"/>
                    </m:fPr>
                    <m:num>
                      <m:sSup>
                        <m:e>
                          <m:r>
                            <m:t>C</m:t>
                          </m:r>
                        </m:e>
                        <m:sup>
                          <m:r>
                            <m:t>2</m:t>
                          </m:r>
                        </m:sup>
                      </m:sSup>
                    </m:num>
                    <m:den>
                      <m:sSubSup>
                        <m:e>
                          <m:r>
                            <m:t>σ</m:t>
                          </m:r>
                        </m:e>
                        <m:sub>
                          <m:sSub>
                            <m:e>
                              <m:r>
                                <m:t>e</m:t>
                              </m:r>
                            </m:e>
                            <m:sub>
                              <m:r>
                                <m:t>s</m:t>
                              </m:r>
                            </m:sub>
                          </m:sSub>
                        </m:sub>
                        <m:sup>
                          <m:r>
                            <m:t>2</m:t>
                          </m:r>
                        </m:sup>
                      </m:sSubSup>
                      <m:r>
                        <m:rPr>
                          <m:sty m:val="p"/>
                        </m:rPr>
                        <m:t>+</m:t>
                      </m:r>
                      <m:sSubSup>
                        <m:e>
                          <m:r>
                            <m:t>σ</m:t>
                          </m:r>
                        </m:e>
                        <m:sub>
                          <m:sSub>
                            <m:e>
                              <m:r>
                                <m:t>m</m:t>
                              </m:r>
                            </m:e>
                            <m:sub>
                              <m:r>
                                <m:t>s</m:t>
                              </m:r>
                            </m:sub>
                          </m:sSub>
                        </m:sub>
                        <m:sup>
                          <m:r>
                            <m:t>2</m:t>
                          </m:r>
                        </m:sup>
                      </m:sSubSup>
                    </m:den>
                  </m:f>
                </m:e>
              </m:rad>
            </m:den>
          </m:f>
        </m:oMath>
      </m:oMathPara>
    </w:p>
    <w:p>
      <w:pPr>
        <w:pStyle w:val="FirstParagraph"/>
      </w:pPr>
      <w:r>
        <w:t xml:space="preserve">Next we show verification of the above formulated marginalized heuristic model, by simulating data from from equation (2) (with</w:t>
      </w:r>
      <w:r>
        <w:t xml:space="preserve"> </w:t>
      </w:r>
      <m:oMath>
        <m:sSub>
          <m:e>
            <m:r>
              <m:t>X</m:t>
            </m:r>
          </m:e>
          <m:sub>
            <m:r>
              <m:t>i</m:t>
            </m:r>
          </m:sub>
        </m:sSub>
        <m:r>
          <m:rPr>
            <m:sty m:val="p"/>
          </m:rPr>
          <m:t>=</m:t>
        </m:r>
        <m:r>
          <m:t>1</m:t>
        </m:r>
      </m:oMath>
      <w:r>
        <w:t xml:space="preserve">) averaging across the signed stimulus axis and displaying for the same parameter estimates (i.e. </w:t>
      </w:r>
      <m:oMath>
        <m:sSub>
          <m:e>
            <m:r>
              <m:t>Θ</m:t>
            </m:r>
          </m:e>
          <m:sub>
            <m:r>
              <m:t>1</m:t>
            </m:r>
          </m:sub>
        </m:sSub>
      </m:oMath>
      <w:r>
        <w:t xml:space="preserve">) of the marginalized heuristic model.</w:t>
      </w:r>
    </w:p>
    <w:p>
      <w:pPr>
        <w:pStyle w:val="BodyText"/>
      </w:pPr>
      <w:r>
        <w:t xml:space="preserve">The In the first validation step we simulate from different combinations of noise parameters (facets).</w:t>
      </w:r>
    </w:p>
    <w:p>
      <w:pPr>
        <w:pStyle w:val="BodyText"/>
      </w:pPr>
      <w:r>
        <w:drawing>
          <wp:inline>
            <wp:extent cx="5943600" cy="5943600"/>
            <wp:effectExtent b="0" l="0" r="0" t="0"/>
            <wp:docPr descr="" title="" id="62" name="Picture"/>
            <a:graphic>
              <a:graphicData uri="http://schemas.openxmlformats.org/drawingml/2006/picture">
                <pic:pic>
                  <pic:nvPicPr>
                    <pic:cNvPr descr="Pre-registration_files/figure-docx/unnamed-chunk-13-1.png" id="63" name="Picture"/>
                    <pic:cNvPicPr>
                      <a:picLocks noChangeArrowheads="1" noChangeAspect="1"/>
                    </pic:cNvPicPr>
                  </pic:nvPicPr>
                  <pic:blipFill>
                    <a:blip r:embed="rId61"/>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In the above plot we see the results from averring 5</w:t>
      </w:r>
      <w:r>
        <w:t xml:space="preserve">^{5} simulated trials from equation (2), for each bin of the signed stimulus intensity scale (dots are mean and approximate 95 Interval). The thick solid lines represents the marginalized heuristic model predictions.</w:t>
      </w:r>
    </w:p>
    <w:p>
      <w:pPr>
        <w:pStyle w:val="BodyText"/>
      </w:pPr>
      <w:r>
        <w:t xml:space="preserve">Next we simulate using fixed noise parameters and change the bias</w:t>
      </w:r>
      <w:r>
        <w:t xml:space="preserve"> </w:t>
      </w:r>
      <m:oMath>
        <m:r>
          <m:t>β</m:t>
        </m:r>
      </m:oMath>
      <w:r>
        <w:t xml:space="preserve">. Note, that now we are displaying the action and not the accuracy of the choice.</w:t>
      </w:r>
    </w:p>
    <w:p>
      <w:pPr>
        <w:pStyle w:val="BodyText"/>
      </w:pPr>
      <w:r>
        <w:drawing>
          <wp:inline>
            <wp:extent cx="5943600" cy="5943600"/>
            <wp:effectExtent b="0" l="0" r="0" t="0"/>
            <wp:docPr descr="" title="" id="65" name="Picture"/>
            <a:graphic>
              <a:graphicData uri="http://schemas.openxmlformats.org/drawingml/2006/picture">
                <pic:pic>
                  <pic:nvPicPr>
                    <pic:cNvPr descr="Pre-registration_files/figure-docx/unnamed-chunk-14-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In the above plot we see the results from averring 5</w:t>
      </w:r>
      <w:r>
        <w:t xml:space="preserve">^{5} simulated trials from equation (2), for each bin of the signed stimulus intensity scale (dots are mean and approximate 95 Interval). The thick solid lines represents the marginalized heuristic model predictions.</w:t>
      </w:r>
    </w:p>
    <w:p>
      <w:pPr>
        <w:pStyle w:val="BodyText"/>
      </w:pPr>
      <w:r>
        <w:t xml:space="preserve">Next, we demonstrate parameter recovery simulating from equation (2) (with</w:t>
      </w:r>
      <w:r>
        <w:t xml:space="preserve"> </w:t>
      </w:r>
      <m:oMath>
        <m:sSub>
          <m:e>
            <m:r>
              <m:t>X</m:t>
            </m:r>
          </m:e>
          <m:sub>
            <m:r>
              <m:t>i</m:t>
            </m:r>
          </m:sub>
        </m:sSub>
        <m:r>
          <m:rPr>
            <m:sty m:val="p"/>
          </m:rPr>
          <m:t>=</m:t>
        </m:r>
        <m:r>
          <m:t>1</m:t>
        </m:r>
      </m:oMath>
      <w:r>
        <w:t xml:space="preserve">) and fitting with the heuristic model derived above.</w:t>
      </w:r>
    </w:p>
    <w:p>
      <w:pPr>
        <w:pStyle w:val="BodyText"/>
      </w:pPr>
      <w:r>
        <w:t xml:space="preserve">Lastly, we fit this model to our pilot data hierarchically and compare to the single subject estimated from equation (2).</w:t>
      </w:r>
    </w:p>
    <w:bookmarkEnd w:id="67"/>
    <w:bookmarkEnd w:id="68"/>
    <w:bookmarkEnd w:id="69"/>
    <w:bookmarkStart w:id="80" w:name="model-comparison"/>
    <w:p>
      <w:pPr>
        <w:pStyle w:val="Heading2"/>
      </w:pPr>
      <w:r>
        <w:t xml:space="preserve">Model comparison</w:t>
      </w:r>
    </w:p>
    <w:p>
      <w:pPr>
        <w:pStyle w:val="FirstParagraph"/>
      </w:pPr>
      <w:r>
        <w:t xml:space="preserve">As a sanity check on the assumption of</w:t>
      </w:r>
      <w:r>
        <w:t xml:space="preserve"> </w:t>
      </w:r>
      <m:oMath>
        <m:sSub>
          <m:e>
            <m:r>
              <m:t>X</m:t>
            </m:r>
          </m:e>
          <m:sub>
            <m:r>
              <m:t>i</m:t>
            </m:r>
          </m:sub>
        </m:sSub>
        <m:r>
          <m:rPr>
            <m:sty m:val="p"/>
          </m:rPr>
          <m:t>=</m:t>
        </m:r>
        <m:r>
          <m:t>1</m:t>
        </m:r>
      </m:oMath>
      <w:r>
        <w:t xml:space="preserve">, we fitted both hierarchical models to our pilot data and computed approximate leave one out cross-validation, to test if the assumption could be justified. This comparison showed that the two models were essentially indistinguishable with the difference in expected log probability density being -1.58</w:t>
      </w:r>
      <w:r>
        <w:t xml:space="preserve"> </w:t>
      </w:r>
      <m:oMath>
        <m:r>
          <m:rPr>
            <m:sty m:val="p"/>
          </m:rPr>
          <m:t>±</m:t>
        </m:r>
      </m:oMath>
      <w:r>
        <w:t xml:space="preserve"> </w:t>
      </w:r>
      <w:r>
        <w:t xml:space="preserve">9.9, where generally it is thought that a difference below -4 and or more than two standard errors can be considered as evidence for one model over the other (REF), thus atleast for our pilot data for predictive performance there seems to be no difference. Digging further into the distinction between these two models we below plot all pairwise parameters together with the identity line.</w:t>
      </w:r>
    </w:p>
    <w:p>
      <w:pPr>
        <w:pStyle w:val="BodyText"/>
      </w:pPr>
      <w:r>
        <w:drawing>
          <wp:inline>
            <wp:extent cx="5943600" cy="4457699"/>
            <wp:effectExtent b="0" l="0" r="0" t="0"/>
            <wp:docPr descr="" title="" id="71" name="Picture"/>
            <a:graphic>
              <a:graphicData uri="http://schemas.openxmlformats.org/drawingml/2006/picture">
                <pic:pic>
                  <pic:nvPicPr>
                    <pic:cNvPr descr="Pre-registration_files/figure-docx/unnamed-chunk-17-1.png" id="72" name="Picture"/>
                    <pic:cNvPicPr>
                      <a:picLocks noChangeArrowheads="1" noChangeAspect="1"/>
                    </pic:cNvPicPr>
                  </pic:nvPicPr>
                  <pic:blipFill>
                    <a:blip r:embed="rId70"/>
                    <a:stretch>
                      <a:fillRect/>
                    </a:stretch>
                  </pic:blipFill>
                  <pic:spPr bwMode="auto">
                    <a:xfrm>
                      <a:off x="0" y="0"/>
                      <a:ext cx="5943600" cy="4457699"/>
                    </a:xfrm>
                    <a:prstGeom prst="rect">
                      <a:avLst/>
                    </a:prstGeom>
                    <a:noFill/>
                    <a:ln w="9525">
                      <a:noFill/>
                      <a:headEnd/>
                      <a:tailEnd/>
                    </a:ln>
                  </pic:spPr>
                </pic:pic>
              </a:graphicData>
            </a:graphic>
          </wp:inline>
        </w:drawing>
      </w:r>
    </w:p>
    <w:p>
      <w:pPr>
        <w:pStyle w:val="BodyText"/>
      </w:pPr>
      <w:r>
        <w:t xml:space="preserve">Generally the two models align well in their subject level parameter estimates, further justifying this simplification which makes theoretical sense.</w:t>
      </w:r>
    </w:p>
    <w:p>
      <w:pPr>
        <w:pStyle w:val="BodyText"/>
      </w:pPr>
      <w:r>
        <w:t xml:space="preserve">Next we show predictive checks of the Hierarchical Heurestic model for our pilot participants.</w:t>
      </w:r>
    </w:p>
    <w:p>
      <w:pPr>
        <w:pStyle w:val="BodyText"/>
      </w:pPr>
      <w:r>
        <w:drawing>
          <wp:inline>
            <wp:extent cx="5943600" cy="3962400"/>
            <wp:effectExtent b="0" l="0" r="0" t="0"/>
            <wp:docPr descr="" title="" id="74" name="Picture"/>
            <a:graphic>
              <a:graphicData uri="http://schemas.openxmlformats.org/drawingml/2006/picture">
                <pic:pic>
                  <pic:nvPicPr>
                    <pic:cNvPr descr="Pre-registration_files/figure-docx/unnamed-chunk-18-1.png" id="75" name="Picture"/>
                    <pic:cNvPicPr>
                      <a:picLocks noChangeArrowheads="1" noChangeAspect="1"/>
                    </pic:cNvPicPr>
                  </pic:nvPicPr>
                  <pic:blipFill>
                    <a:blip r:embed="rId73"/>
                    <a:stretch>
                      <a:fillRect/>
                    </a:stretch>
                  </pic:blipFill>
                  <pic:spPr bwMode="auto">
                    <a:xfrm>
                      <a:off x="0" y="0"/>
                      <a:ext cx="5943600" cy="3962400"/>
                    </a:xfrm>
                    <a:prstGeom prst="rect">
                      <a:avLst/>
                    </a:prstGeom>
                    <a:noFill/>
                    <a:ln w="9525">
                      <a:noFill/>
                      <a:headEnd/>
                      <a:tailEnd/>
                    </a:ln>
                  </pic:spPr>
                </pic:pic>
              </a:graphicData>
            </a:graphic>
          </wp:inline>
        </w:drawing>
      </w:r>
    </w:p>
    <w:bookmarkStart w:id="79" w:name="hierarchical-parameter-recovery"/>
    <w:p>
      <w:pPr>
        <w:pStyle w:val="Heading3"/>
      </w:pPr>
      <w:r>
        <w:t xml:space="preserve">Hierarchical parameter recovery</w:t>
      </w:r>
    </w:p>
    <w:p>
      <w:pPr>
        <w:pStyle w:val="FirstParagraph"/>
      </w:pPr>
      <w:r>
        <w:t xml:space="preserve">To further robustness check our implementation of the model as well as the planned sequential sampling, we simulated new subjects from the posterior distribution of the hierarchical model. We did this by extracting a draw from the posterior and then simulating 25 subjects from this draw. We then fitted the model to increasing steps (i.e. 5,7,9, 12,15,20,25) of subjects, to demonstrate that the sequential sampling approach would be feasible. This also allowed us to do parameter recovery on the hierarchical model without additional computational resources. Below we showcase that the model can to an adequate degree recover its parameters on a subject and group level for parameters of interest.</w:t>
      </w:r>
    </w:p>
    <w:p>
      <w:pPr>
        <w:pStyle w:val="BodyText"/>
      </w:pPr>
      <w:r>
        <w:drawing>
          <wp:inline>
            <wp:extent cx="5943600" cy="3302000"/>
            <wp:effectExtent b="0" l="0" r="0" t="0"/>
            <wp:docPr descr="" title="" id="77" name="Picture"/>
            <a:graphic>
              <a:graphicData uri="http://schemas.openxmlformats.org/drawingml/2006/picture">
                <pic:pic>
                  <pic:nvPicPr>
                    <pic:cNvPr descr="Pre-registration_files/figure-docx/unnamed-chunk-19-1.png" id="78" name="Picture"/>
                    <pic:cNvPicPr>
                      <a:picLocks noChangeArrowheads="1" noChangeAspect="1"/>
                    </pic:cNvPicPr>
                  </pic:nvPicPr>
                  <pic:blipFill>
                    <a:blip r:embed="rId76"/>
                    <a:stretch>
                      <a:fillRect/>
                    </a:stretch>
                  </pic:blipFill>
                  <pic:spPr bwMode="auto">
                    <a:xfrm>
                      <a:off x="0" y="0"/>
                      <a:ext cx="5943600" cy="3302000"/>
                    </a:xfrm>
                    <a:prstGeom prst="rect">
                      <a:avLst/>
                    </a:prstGeom>
                    <a:noFill/>
                    <a:ln w="9525">
                      <a:noFill/>
                      <a:headEnd/>
                      <a:tailEnd/>
                    </a:ln>
                  </pic:spPr>
                </pic:pic>
              </a:graphicData>
            </a:graphic>
          </wp:inline>
        </w:drawing>
      </w:r>
    </w:p>
    <w:p>
      <w:r>
        <w:pict>
          <v:rect style="width:0;height:1.5pt" o:hralign="center" o:hrstd="t" o:hr="t"/>
        </w:pict>
      </w:r>
    </w:p>
    <w:bookmarkEnd w:id="79"/>
    <w:bookmarkEnd w:id="80"/>
    <w:bookmarkEnd w:id="81"/>
    <w:bookmarkStart w:id="106" w:name="part-3-design-methods-and-hypotheses"/>
    <w:p>
      <w:pPr>
        <w:pStyle w:val="Heading1"/>
      </w:pPr>
      <w:r>
        <w:t xml:space="preserve">Part 3: Design, Methods, and Hypotheses</w:t>
      </w:r>
    </w:p>
    <w:bookmarkStart w:id="99" w:name="experimental-study"/>
    <w:p>
      <w:pPr>
        <w:pStyle w:val="Heading2"/>
      </w:pPr>
      <w:r>
        <w:t xml:space="preserve">Experimental study</w:t>
      </w:r>
    </w:p>
    <w:p>
      <w:pPr>
        <w:pStyle w:val="FirstParagraph"/>
      </w:pPr>
      <w:r>
        <w:t xml:space="preserve">The current study examines motion discrimination and meta-cognition in a Random Dot Motion (RDM) task. Specifically, we are interested in the question of whether post-decisional timing influences meta-cognitive uncertainty. We conceptualize this as whether confidence ratings follow the probability of being correct more closely when subjects are forced to wait longer before giving their confidence ratings, compared to when they can respond directly.</w:t>
      </w:r>
    </w:p>
    <w:p>
      <w:pPr>
        <w:pStyle w:val="BodyText"/>
      </w:pPr>
      <w:r>
        <w:t xml:space="preserve">Dynamic models of meta-cognition assume that evidence is accumulated until a response boundary is reached and a binary decision is initialized. After the binary choice is given, additional evidence is assumed to be accumulated (i.e. post-decisionally) in order to give a confidence rating to the binary choice. If this post-decisional evidence accumulation is informative about the correctness of the choice, one would expect that increasing waiting time should increase the quality of the confidence ratings (i.e. confidence ratings would be closer to the objective probability that the choice was correct). However, if evidence used for the confidence rating is already computed around the time of the decision (i.e. pre-decisional) one would expect there to be no-difference or even expect the opposite effect. The reverse effect would indicate a situation where there exists some leakage of the information (perhaps due to memory constraints). In this study we manipulate the post decisional time window to examine its effects on the quality of the confidence ratings.</w:t>
      </w:r>
    </w:p>
    <w:p>
      <w:pPr>
        <w:pStyle w:val="BodyText"/>
      </w:pPr>
      <w:r>
        <w:t xml:space="preserve">Previous studies investigating post decisional evidence accumulation have generally found that if post-decisional evidence accumulation exists it is easiest to detect in speed binary decision making tasks for easy trials, where increased post-decisional timing can decrease confidence ratings for incorrect choices. In this first study we set out to test the opposite case, a non-speeded perceptual decision making task with a range of trials from very easy to very hard (individually calibrated). As the evidence is not clear and we do not nessecarily expect to find a significant difference in how post-decisional timing changes meta-cognitive uncertainty, we set out to test this in a Bayesian framework using sequential sampling. This not only let us provide evidence for the NULL-hypothesis (post-decisional time does not change the quality of the confidence ratings), but also allows us to collect as many participants as strictly needed to provide sufficient evidence.</w:t>
      </w:r>
    </w:p>
    <w:bookmarkStart w:id="82" w:name="hypotheses"/>
    <w:p>
      <w:pPr>
        <w:pStyle w:val="Heading3"/>
      </w:pPr>
      <w:r>
        <w:t xml:space="preserve">Hypotheses</w:t>
      </w:r>
    </w:p>
    <w:p>
      <w:pPr>
        <w:numPr>
          <w:ilvl w:val="0"/>
          <w:numId w:val="1009"/>
        </w:numPr>
      </w:pPr>
      <w:r>
        <w:rPr>
          <w:b/>
          <w:bCs/>
        </w:rPr>
        <w:t xml:space="preserve">Hypothesis 1:</w:t>
      </w:r>
      <w:r>
        <w:t xml:space="preserve"> </w:t>
      </w:r>
      <w:r>
        <w:t xml:space="preserve">Increasing the post-decisional time window will lead to no improvement or deterioration in the relationship between confidence and accuracy.</w:t>
      </w:r>
    </w:p>
    <w:p>
      <w:pPr>
        <w:pStyle w:val="Compact"/>
        <w:numPr>
          <w:ilvl w:val="1"/>
          <w:numId w:val="1010"/>
        </w:numPr>
      </w:pPr>
      <w:r>
        <w:rPr>
          <w:b/>
          <w:bCs/>
        </w:rPr>
        <w:t xml:space="preserve">Test specification:</w:t>
      </w:r>
      <w:r>
        <w:br/>
      </w:r>
      <w:r>
        <w:t xml:space="preserve">This hypothesis is tested by allowing the</w:t>
      </w:r>
      <w:r>
        <w:t xml:space="preserve"> </w:t>
      </w:r>
      <m:oMath>
        <m:sSub>
          <m:e>
            <m:r>
              <m:t>σ</m:t>
            </m:r>
          </m:e>
          <m:sub>
            <m:r>
              <m:t>m</m:t>
            </m:r>
          </m:sub>
        </m:sSub>
      </m:oMath>
      <w:r>
        <w:t xml:space="preserve"> </w:t>
      </w:r>
      <w:r>
        <w:t xml:space="preserve">parameter to vary by the trial-by-trial post-decisional time window. As this is the main parameter of interest, we will sequentially test whether this parameter has reached a a Bayesfator of either 30 or 1/30, which is our termination criteria.</w:t>
      </w:r>
    </w:p>
    <w:p>
      <w:pPr>
        <w:numPr>
          <w:ilvl w:val="0"/>
          <w:numId w:val="1009"/>
        </w:numPr>
      </w:pPr>
      <w:r>
        <w:rPr>
          <w:b/>
          <w:bCs/>
        </w:rPr>
        <w:t xml:space="preserve">Hypothesis 2:</w:t>
      </w:r>
      <w:r>
        <w:t xml:space="preserve"> </w:t>
      </w:r>
      <w:r>
        <w:t xml:space="preserve">Increasing the post-decisional time window will lead to no difference in confidence bias.</w:t>
      </w:r>
    </w:p>
    <w:p>
      <w:pPr>
        <w:pStyle w:val="Compact"/>
        <w:numPr>
          <w:ilvl w:val="1"/>
          <w:numId w:val="1011"/>
        </w:numPr>
      </w:pPr>
      <w:r>
        <w:rPr>
          <w:b/>
          <w:bCs/>
        </w:rPr>
        <w:t xml:space="preserve">Test specification:</w:t>
      </w:r>
      <w:r>
        <w:br/>
      </w:r>
      <w:r>
        <w:t xml:space="preserve">This hypothesis is tested by allowing the</w:t>
      </w:r>
      <w:r>
        <w:t xml:space="preserve"> </w:t>
      </w:r>
      <m:oMath>
        <m:sSub>
          <m:e>
            <m:r>
              <m:t>μ</m:t>
            </m:r>
          </m:e>
          <m:sub>
            <m:r>
              <m:t>β</m:t>
            </m:r>
          </m:sub>
        </m:sSub>
      </m:oMath>
      <w:r>
        <w:t xml:space="preserve"> </w:t>
      </w:r>
      <w:r>
        <w:t xml:space="preserve">parameter to vary by the post-decisional time window. The primary test evaluates whether the group-level parameter differs from 0 (i.e. does the 95 Highest density interval include 0), here we also aim to report the bayesfactor to determine the strength of the evidence compared to the NULL (i.e. there is no difference). This test will be conducted when the data collection has been terminated.</w:t>
      </w:r>
    </w:p>
    <w:bookmarkEnd w:id="82"/>
    <w:bookmarkStart w:id="98" w:name="priors-and-sequential-sampling."/>
    <w:p>
      <w:pPr>
        <w:pStyle w:val="Heading3"/>
      </w:pPr>
      <w:r>
        <w:t xml:space="preserve">Priors and Sequential Sampling.</w:t>
      </w:r>
    </w:p>
    <w:p>
      <w:pPr>
        <w:pStyle w:val="FirstParagraph"/>
      </w:pPr>
      <w:r>
        <w:t xml:space="preserve">To limit the number of subjects needed to get sufficient evidence for our inference we will conduct a sequential sampling paradigm. Here we choose to terminate recruitment when the above explained Bayesfactor reaches either 30 or 1/30, or we have collected 50 subjects. We will start examining the Bayesfactors in increments of 5 subjects when we have reached 15 total subjects. This is mainly due to stability of the model estimation, as well as expecting to test around 5 subjects per day.</w:t>
      </w:r>
    </w:p>
    <w:bookmarkStart w:id="89" w:name="priors"/>
    <w:p>
      <w:pPr>
        <w:pStyle w:val="Heading4"/>
      </w:pPr>
      <w:r>
        <w:t xml:space="preserve">Priors</w:t>
      </w:r>
    </w:p>
    <w:p>
      <w:pPr>
        <w:pStyle w:val="FirstParagraph"/>
      </w:pPr>
      <w:r>
        <w:t xml:space="preserve">As our sequential sampling approach uses bayesfactors for the termination of data collection, the prior distribution of this parameter is highly influential. To maximize transparency we visualize the curves that we allow given the prior below.</w:t>
      </w:r>
    </w:p>
    <w:p>
      <w:pPr>
        <w:pStyle w:val="BodyText"/>
      </w:pPr>
      <w:r>
        <w:drawing>
          <wp:inline>
            <wp:extent cx="5943600" cy="3962400"/>
            <wp:effectExtent b="0" l="0" r="0" t="0"/>
            <wp:docPr descr="" title="" id="84" name="Picture"/>
            <a:graphic>
              <a:graphicData uri="http://schemas.openxmlformats.org/drawingml/2006/picture">
                <pic:pic>
                  <pic:nvPicPr>
                    <pic:cNvPr descr="Pre-registration_files/figure-docx/unnamed-chunk-39-1.png" id="85" name="Picture"/>
                    <pic:cNvPicPr>
                      <a:picLocks noChangeArrowheads="1" noChangeAspect="1"/>
                    </pic:cNvPicPr>
                  </pic:nvPicPr>
                  <pic:blipFill>
                    <a:blip r:embed="rId83"/>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t xml:space="preserve">The plot above shows the prior predictive checks of the group level parameters (i.e. these curves represent group level curves). As can be seen the curves generally span everything. Now in order to test whether our sequential sampling approach works we simulate data from draws of the posterior distribution of our pilot data, we then investigate how the bayesfactors of both hypotheses outlined above evolve over time. Instead of drawing the parameters of interest we fix these to either -0.05, 0 or 0.05 to test that we can detect effects of this magnitude in both direction, but also terminate sampling if there is no effect. Below we display the size of these effects (simulated data from the mean of the group means).</w:t>
      </w:r>
    </w:p>
    <w:p>
      <w:pPr>
        <w:pStyle w:val="BodyText"/>
      </w:pPr>
      <w:r>
        <w:drawing>
          <wp:inline>
            <wp:extent cx="5943600" cy="3962400"/>
            <wp:effectExtent b="0" l="0" r="0" t="0"/>
            <wp:docPr descr="" title="" id="87" name="Picture"/>
            <a:graphic>
              <a:graphicData uri="http://schemas.openxmlformats.org/drawingml/2006/picture">
                <pic:pic>
                  <pic:nvPicPr>
                    <pic:cNvPr descr="Pre-registration_files/figure-docx/unnamed-chunk-40-1.png" id="88" name="Picture"/>
                    <pic:cNvPicPr>
                      <a:picLocks noChangeArrowheads="1" noChangeAspect="1"/>
                    </pic:cNvPicPr>
                  </pic:nvPicPr>
                  <pic:blipFill>
                    <a:blip r:embed="rId86"/>
                    <a:stretch>
                      <a:fillRect/>
                    </a:stretch>
                  </pic:blipFill>
                  <pic:spPr bwMode="auto">
                    <a:xfrm>
                      <a:off x="0" y="0"/>
                      <a:ext cx="5943600" cy="3962400"/>
                    </a:xfrm>
                    <a:prstGeom prst="rect">
                      <a:avLst/>
                    </a:prstGeom>
                    <a:noFill/>
                    <a:ln w="9525">
                      <a:noFill/>
                      <a:headEnd/>
                      <a:tailEnd/>
                    </a:ln>
                  </pic:spPr>
                </pic:pic>
              </a:graphicData>
            </a:graphic>
          </wp:inline>
        </w:drawing>
      </w:r>
    </w:p>
    <w:bookmarkEnd w:id="89"/>
    <w:bookmarkStart w:id="97" w:name="sequential-sampling"/>
    <w:p>
      <w:pPr>
        <w:pStyle w:val="Heading4"/>
      </w:pPr>
      <w:r>
        <w:t xml:space="preserve">Sequential sampling</w:t>
      </w:r>
    </w:p>
    <w:p>
      <w:pPr>
        <w:pStyle w:val="FirstParagraph"/>
      </w:pPr>
      <w:r>
        <w:t xml:space="preserve">As mentioned above we simulated subjects from draws of the posterior that was informed by our pilot data. We then fitted the model to increasing steps (i.e. 5,7,9, 12,15,20,25) of subjects, to demonstrate that the sequential sampling approach would be feasible. below we showcase 5 such trajectories of Bayes factors across the number of subjects used, together with another panel showing how the posterior distribution of the parameter of interest changes with increasing subjects.</w:t>
      </w:r>
    </w:p>
    <w:p>
      <w:pPr>
        <w:pStyle w:val="BodyText"/>
      </w:pPr>
      <w:r>
        <w:drawing>
          <wp:inline>
            <wp:extent cx="5943600" cy="3302000"/>
            <wp:effectExtent b="0" l="0" r="0" t="0"/>
            <wp:docPr descr="" title="" id="91" name="Picture"/>
            <a:graphic>
              <a:graphicData uri="http://schemas.openxmlformats.org/drawingml/2006/picture">
                <pic:pic>
                  <pic:nvPicPr>
                    <pic:cNvPr descr="Pre-registration_files/figure-docx/unnamed-chunk-41-1.png" id="92" name="Picture"/>
                    <pic:cNvPicPr>
                      <a:picLocks noChangeArrowheads="1" noChangeAspect="1"/>
                    </pic:cNvPicPr>
                  </pic:nvPicPr>
                  <pic:blipFill>
                    <a:blip r:embed="rId90"/>
                    <a:stretch>
                      <a:fillRect/>
                    </a:stretch>
                  </pic:blipFill>
                  <pic:spPr bwMode="auto">
                    <a:xfrm>
                      <a:off x="0" y="0"/>
                      <a:ext cx="5943600" cy="3302000"/>
                    </a:xfrm>
                    <a:prstGeom prst="rect">
                      <a:avLst/>
                    </a:prstGeom>
                    <a:noFill/>
                    <a:ln w="9525">
                      <a:noFill/>
                      <a:headEnd/>
                      <a:tailEnd/>
                    </a:ln>
                  </pic:spPr>
                </pic:pic>
              </a:graphicData>
            </a:graphic>
          </wp:inline>
        </w:drawing>
      </w:r>
      <w:r>
        <w:t xml:space="preserve"> </w:t>
      </w:r>
      <w:r>
        <w:t xml:space="preserve">In the above plot we show the development of the effect of the inter-stimulus-interval on both meta cognitive bias (green) and meta cognitive uncertainty (orange). Circles display a fitted model without divergences above 400 effective sample size for both the bulk and the tails and rhat values below 1.03. Left side displays the updating of the posterior distribution of each parameter for increasing subjects. The right side displays the development of the Bayes-factors for the same draw of the posterior fitted to our pilot data.</w:t>
      </w:r>
    </w:p>
    <w:p>
      <w:pPr>
        <w:pStyle w:val="BodyText"/>
      </w:pPr>
      <w:r>
        <w:t xml:space="preserve">As can be seen from the simulated sequential sampling we might run into a problem of getting bad diagnostics from the sampler even with this marginalized heuristic model. Here we firstly define our initial sampler parameters, then what we deem sufficiently good sampler diagnostics and lastly contingency plans if we do not get convergence.</w:t>
      </w:r>
    </w:p>
    <w:bookmarkStart w:id="93" w:name="initial-sampler-configuration"/>
    <w:p>
      <w:pPr>
        <w:pStyle w:val="Heading5"/>
      </w:pPr>
      <w:r>
        <w:t xml:space="preserve">Initial Sampler Configuration</w:t>
      </w:r>
    </w:p>
    <w:p>
      <w:pPr>
        <w:pStyle w:val="FirstParagraph"/>
      </w:pPr>
      <w:r>
        <w:t xml:space="preserve">The model is initially estimated using the following sampler settings:</w:t>
      </w:r>
    </w:p>
    <w:p>
      <w:pPr>
        <w:pStyle w:val="Compact"/>
        <w:numPr>
          <w:ilvl w:val="0"/>
          <w:numId w:val="1012"/>
        </w:numPr>
      </w:pPr>
      <w:r>
        <w:t xml:space="preserve">Number of chains: 4</w:t>
      </w:r>
      <w:r>
        <w:br/>
      </w:r>
    </w:p>
    <w:p>
      <w:pPr>
        <w:pStyle w:val="Compact"/>
        <w:numPr>
          <w:ilvl w:val="0"/>
          <w:numId w:val="1012"/>
        </w:numPr>
      </w:pPr>
      <w:r>
        <w:t xml:space="preserve">Number of iterations per chain: 1000</w:t>
      </w:r>
      <w:r>
        <w:br/>
      </w:r>
    </w:p>
    <w:p>
      <w:pPr>
        <w:pStyle w:val="Compact"/>
        <w:numPr>
          <w:ilvl w:val="0"/>
          <w:numId w:val="1012"/>
        </w:numPr>
      </w:pPr>
      <w:r>
        <w:t xml:space="preserve">Warmup iterations: 1000</w:t>
      </w:r>
    </w:p>
    <w:p>
      <w:pPr>
        <w:pStyle w:val="Compact"/>
        <w:numPr>
          <w:ilvl w:val="0"/>
          <w:numId w:val="1012"/>
        </w:numPr>
      </w:pPr>
      <w:r>
        <w:t xml:space="preserve">Target acceptance rate (</w:t>
      </w:r>
      <w:r>
        <w:rPr>
          <w:rStyle w:val="VerbatimChar"/>
        </w:rPr>
        <w:t xml:space="preserve">adapt_delta</w:t>
      </w:r>
      <w:r>
        <w:t xml:space="preserve">): 0.95</w:t>
      </w:r>
      <w:r>
        <w:br/>
      </w:r>
    </w:p>
    <w:p>
      <w:pPr>
        <w:pStyle w:val="Compact"/>
        <w:numPr>
          <w:ilvl w:val="0"/>
          <w:numId w:val="1012"/>
        </w:numPr>
      </w:pPr>
      <w:r>
        <w:t xml:space="preserve">Maximum tree depth (</w:t>
      </w:r>
      <w:r>
        <w:rPr>
          <w:rStyle w:val="VerbatimChar"/>
        </w:rPr>
        <w:t xml:space="preserve">max_treedepth</w:t>
      </w:r>
      <w:r>
        <w:t xml:space="preserve">): 12</w:t>
      </w:r>
    </w:p>
    <w:p>
      <w:pPr>
        <w:pStyle w:val="FirstParagraph"/>
      </w:pPr>
      <w:r>
        <w:t xml:space="preserve">These values represent our baseline configuration for model estimation.</w:t>
      </w:r>
    </w:p>
    <w:bookmarkEnd w:id="93"/>
    <w:bookmarkStart w:id="94" w:name="convergence-criteria"/>
    <w:p>
      <w:pPr>
        <w:pStyle w:val="Heading5"/>
      </w:pPr>
      <w:r>
        <w:t xml:space="preserve">Convergence Criteria</w:t>
      </w:r>
    </w:p>
    <w:p>
      <w:pPr>
        <w:pStyle w:val="FirstParagraph"/>
      </w:pPr>
      <w:r>
        <w:t xml:space="preserve">Sampler convergence and reliability will be assessed using the following diagnostics:</w:t>
      </w:r>
    </w:p>
    <w:p>
      <w:pPr>
        <w:pStyle w:val="Compact"/>
        <w:numPr>
          <w:ilvl w:val="0"/>
          <w:numId w:val="1013"/>
        </w:numPr>
      </w:pPr>
      <m:oMath>
        <m:acc>
          <m:accPr>
            <m:chr m:val="̂"/>
          </m:accPr>
          <m:e>
            <m:r>
              <m:t>R</m:t>
            </m:r>
          </m:e>
        </m:acc>
      </m:oMath>
      <w:r>
        <w:t xml:space="preserve"> </w:t>
      </w:r>
      <w:r>
        <w:t xml:space="preserve">values below 1.03 for all group level parameters</w:t>
      </w:r>
      <w:r>
        <w:br/>
      </w:r>
    </w:p>
    <w:p>
      <w:pPr>
        <w:pStyle w:val="Compact"/>
        <w:numPr>
          <w:ilvl w:val="0"/>
          <w:numId w:val="1013"/>
        </w:numPr>
      </w:pPr>
      <w:r>
        <w:t xml:space="preserve">Effective sample size (ESS) above 400 for all group level parameters</w:t>
      </w:r>
      <w:r>
        <w:br/>
      </w:r>
    </w:p>
    <w:p>
      <w:pPr>
        <w:pStyle w:val="Compact"/>
        <w:numPr>
          <w:ilvl w:val="0"/>
          <w:numId w:val="1013"/>
        </w:numPr>
      </w:pPr>
      <w:r>
        <w:t xml:space="preserve">Zero divergent transitions after warmup</w:t>
      </w:r>
      <w:r>
        <w:br/>
      </w:r>
    </w:p>
    <w:p>
      <w:pPr>
        <w:pStyle w:val="Compact"/>
        <w:numPr>
          <w:ilvl w:val="0"/>
          <w:numId w:val="1013"/>
        </w:numPr>
      </w:pPr>
      <w:r>
        <w:t xml:space="preserve">No saturation of the maximum tree depth</w:t>
      </w:r>
      <w:r>
        <w:br/>
      </w:r>
    </w:p>
    <w:p>
      <w:pPr>
        <w:pStyle w:val="Compact"/>
        <w:numPr>
          <w:ilvl w:val="0"/>
          <w:numId w:val="1013"/>
        </w:numPr>
      </w:pPr>
      <w:r>
        <w:t xml:space="preserve">well-mixing trace-plots</w:t>
      </w:r>
    </w:p>
    <w:p>
      <w:pPr>
        <w:pStyle w:val="FirstParagraph"/>
      </w:pPr>
      <w:r>
        <w:t xml:space="preserve">If these criteria are met, the sampling procedure will be considered satisfactory.</w:t>
      </w:r>
    </w:p>
    <w:bookmarkEnd w:id="94"/>
    <w:bookmarkStart w:id="96" w:name="contingency-procedures"/>
    <w:p>
      <w:pPr>
        <w:pStyle w:val="Heading5"/>
      </w:pPr>
      <w:r>
        <w:t xml:space="preserve">Contingency Procedures</w:t>
      </w:r>
    </w:p>
    <w:p>
      <w:pPr>
        <w:pStyle w:val="FirstParagraph"/>
      </w:pPr>
      <w:r>
        <w:t xml:space="preserve">If the above convergence criteria are not met, we will apply the following steps depending on the convergence failure:</w:t>
      </w:r>
    </w:p>
    <w:p>
      <w:pPr>
        <w:pStyle w:val="Compact"/>
        <w:numPr>
          <w:ilvl w:val="0"/>
          <w:numId w:val="1014"/>
        </w:numPr>
      </w:pPr>
      <w:r>
        <w:t xml:space="preserve">Increase the number of iterations.</w:t>
      </w:r>
    </w:p>
    <w:p>
      <w:pPr>
        <w:pStyle w:val="Compact"/>
        <w:numPr>
          <w:ilvl w:val="0"/>
          <w:numId w:val="1014"/>
        </w:numPr>
      </w:pPr>
      <w:r>
        <w:t xml:space="preserve">Increase the target acceptance rate (</w:t>
      </w:r>
      <w:r>
        <w:rPr>
          <w:rStyle w:val="VerbatimChar"/>
        </w:rPr>
        <w:t xml:space="preserve">adapt_delta</w:t>
      </w:r>
      <w:r>
        <w:t xml:space="preserve">).</w:t>
      </w:r>
    </w:p>
    <w:p>
      <w:pPr>
        <w:pStyle w:val="Compact"/>
        <w:numPr>
          <w:ilvl w:val="0"/>
          <w:numId w:val="1014"/>
        </w:numPr>
      </w:pPr>
      <w:r>
        <w:t xml:space="preserve">Increase the maximum tree depth (</w:t>
      </w:r>
      <w:r>
        <w:rPr>
          <w:rStyle w:val="VerbatimChar"/>
        </w:rPr>
        <w:t xml:space="preserve">max_treedepth</w:t>
      </w:r>
      <w:r>
        <w:t xml:space="preserve">).</w:t>
      </w:r>
    </w:p>
    <w:p>
      <w:pPr>
        <w:pStyle w:val="Compact"/>
        <w:numPr>
          <w:ilvl w:val="0"/>
          <w:numId w:val="1014"/>
        </w:numPr>
      </w:pPr>
      <w:r>
        <w:t xml:space="preserve">Reconsider model parameterization (i.e. centered vs non-centered parameterization).</w:t>
      </w:r>
    </w:p>
    <w:p>
      <w:pPr>
        <w:pStyle w:val="Compact"/>
        <w:numPr>
          <w:ilvl w:val="0"/>
          <w:numId w:val="1014"/>
        </w:numPr>
      </w:pPr>
      <w:r>
        <w:t xml:space="preserve">Estimate the lapse-rate parameter non-hierarchically</w:t>
      </w:r>
    </w:p>
    <w:p>
      <w:pPr>
        <w:pStyle w:val="FirstParagraph"/>
      </w:pPr>
      <w:r>
        <w:t xml:space="preserve">These steps are intended to improve sampler stability and ensure reliable posterior estimation.</w:t>
      </w:r>
    </w:p>
    <w:p>
      <w:pPr>
        <w:pStyle w:val="BodyText"/>
      </w:pPr>
      <w:r>
        <w:t xml:space="preserve">Interested readers are referred to the directory used to perform the</w:t>
      </w:r>
      <w:r>
        <w:t xml:space="preserve"> </w:t>
      </w:r>
      <w:hyperlink r:id="rId95">
        <w:r>
          <w:rPr>
            <w:rStyle w:val="Hyperlink"/>
          </w:rPr>
          <w:t xml:space="preserve">Sequential Sampling</w:t>
        </w:r>
      </w:hyperlink>
      <w:r>
        <w:t xml:space="preserve">. Here the full Stan model and the scripts for checking diagnostics and model fit are present.</w:t>
      </w:r>
    </w:p>
    <w:bookmarkEnd w:id="96"/>
    <w:bookmarkEnd w:id="97"/>
    <w:bookmarkEnd w:id="98"/>
    <w:bookmarkEnd w:id="99"/>
    <w:bookmarkStart w:id="100" w:name="participants"/>
    <w:p>
      <w:pPr>
        <w:pStyle w:val="Heading2"/>
      </w:pPr>
      <w:r>
        <w:t xml:space="preserve">Participants</w:t>
      </w:r>
    </w:p>
    <w:p>
      <w:pPr>
        <w:pStyle w:val="FirstParagraph"/>
      </w:pPr>
      <w:r>
        <w:t xml:space="preserve">Eligible participants will be 18–40 years old, have normal or corrected‑to‑normal vision, and be proficient in English. Individuals with neurological or psychiatric diagnoses or those taking medication that may affect cognitive performance are also not eligible to participate. Subjects will be recruited through COBE Lab its participant pool to insure fast and effective recruitment and will be rewarded with 110DKK.</w:t>
      </w:r>
    </w:p>
    <w:bookmarkEnd w:id="100"/>
    <w:bookmarkStart w:id="103" w:name="design"/>
    <w:p>
      <w:pPr>
        <w:pStyle w:val="Heading2"/>
      </w:pPr>
      <w:r>
        <w:t xml:space="preserve">Design</w:t>
      </w:r>
    </w:p>
    <w:p>
      <w:pPr>
        <w:pStyle w:val="FirstParagraph"/>
      </w:pPr>
      <w:r>
        <w:t xml:space="preserve">This study consists of a single lab visit where participants perform a computer experiment on a COMPUTERSPEC(XXX) run using Psychopy</w:t>
      </w:r>
      <w:r>
        <w:t xml:space="preserve"> </w:t>
      </w:r>
      <w:r>
        <w:t xml:space="preserve">(</w:t>
      </w:r>
      <w:hyperlink w:anchor="Xd9d32f0b72d0b1d6f1fb12cead2f99f26eb09b0">
        <w:r>
          <w:rPr>
            <w:rStyle w:val="Hyperlink"/>
          </w:rPr>
          <w:t xml:space="preserve">Peirce et al. 2019</w:t>
        </w:r>
      </w:hyperlink>
      <w:r>
        <w:t xml:space="preserve">)</w:t>
      </w:r>
      <w:r>
        <w:t xml:space="preserve">. The experiment uses a random dot motion (RDM) decision‑making task. On each trial, participants view a random dot kinematogram in which a majority of dots move either upward or downward. While the dots are displayed, participants indicate whether the overall motion is</w:t>
      </w:r>
      <w:r>
        <w:t xml:space="preserve"> </w:t>
      </w:r>
      <w:r>
        <w:t xml:space="preserve">‘</w:t>
      </w:r>
      <w:r>
        <w:t xml:space="preserve">up</w:t>
      </w:r>
      <w:r>
        <w:t xml:space="preserve">’</w:t>
      </w:r>
      <w:r>
        <w:t xml:space="preserve"> </w:t>
      </w:r>
      <w:r>
        <w:t xml:space="preserve">or</w:t>
      </w:r>
      <w:r>
        <w:t xml:space="preserve"> </w:t>
      </w:r>
      <w:r>
        <w:t xml:space="preserve">‘</w:t>
      </w:r>
      <w:r>
        <w:t xml:space="preserve">down</w:t>
      </w:r>
      <w:r>
        <w:t xml:space="preserve">’</w:t>
      </w:r>
      <w:r>
        <w:t xml:space="preserve"> </w:t>
      </w:r>
      <w:r>
        <w:t xml:space="preserve">by pressing a corresponding key. They have 2 seconds to respond, trials without a response within this window are classified as no‑response trials. After indicating their response, participants view a post‑decisional fixation cross. The duration of this interval is the main experimental manipulation and is randomly drawn from a uniform distribution ranging from the maximum response time of 2 seconds to 5 seconds (</w:t>
      </w:r>
      <m:oMath>
        <m:r>
          <m:t>P</m:t>
        </m:r>
        <m:r>
          <m:t>o</m:t>
        </m:r>
        <m:r>
          <m:t>s</m:t>
        </m:r>
        <m:r>
          <m:t>t</m:t>
        </m:r>
        <m:sSub>
          <m:e>
            <m:r>
              <m:t>D</m:t>
            </m:r>
          </m:e>
          <m:sub>
            <m:r>
              <m:t>i</m:t>
            </m:r>
          </m:sub>
        </m:sSub>
        <m:r>
          <m:rPr>
            <m:sty m:val="p"/>
          </m:rPr>
          <m:t>∼</m:t>
        </m:r>
        <m:r>
          <m:rPr>
            <m:nor/>
            <m:sty m:val="p"/>
          </m:rPr>
          <m:t>U</m:t>
        </m:r>
        <m:d>
          <m:dPr>
            <m:begChr m:val="("/>
            <m:endChr m:val=")"/>
            <m:sepChr m:val=""/>
            <m:grow/>
          </m:dPr>
          <m:e>
            <m:r>
              <m:t>2</m:t>
            </m:r>
            <m:r>
              <m:rPr>
                <m:sty m:val="p"/>
              </m:rPr>
              <m:t>,</m:t>
            </m:r>
            <m:r>
              <m:t>5</m:t>
            </m:r>
          </m:e>
        </m:d>
      </m:oMath>
      <w:r>
        <w:t xml:space="preserve">). After the interval, participants provide a metacognitive evaluation of their decision. They are asked,</w:t>
      </w:r>
      <w:r>
        <w:t xml:space="preserve"> </w:t>
      </w:r>
      <w:r>
        <w:t xml:space="preserve">‘</w:t>
      </w:r>
      <w:r>
        <w:t xml:space="preserve">How confident were you in your decision?</w:t>
      </w:r>
      <w:r>
        <w:t xml:space="preserve">’</w:t>
      </w:r>
      <w:r>
        <w:t xml:space="preserve"> </w:t>
      </w:r>
      <w:r>
        <w:t xml:space="preserve">and respond using a scale ranging from</w:t>
      </w:r>
      <w:r>
        <w:t xml:space="preserve"> </w:t>
      </w:r>
      <w:r>
        <w:t xml:space="preserve">‘</w:t>
      </w:r>
      <w:r>
        <w:t xml:space="preserve">certainly wrong</w:t>
      </w:r>
      <w:r>
        <w:t xml:space="preserve">’</w:t>
      </w:r>
      <w:r>
        <w:t xml:space="preserve"> </w:t>
      </w:r>
      <w:r>
        <w:t xml:space="preserve">to</w:t>
      </w:r>
      <w:r>
        <w:t xml:space="preserve"> </w:t>
      </w:r>
      <w:r>
        <w:t xml:space="preserve">‘</w:t>
      </w:r>
      <w:r>
        <w:t xml:space="preserve">certainly right.</w:t>
      </w:r>
      <w:r>
        <w:t xml:space="preserve">’</w:t>
      </w:r>
      <w:r>
        <w:t xml:space="preserve"> </w:t>
      </w:r>
      <w:r>
        <w:t xml:space="preserve">Participants navigate the scale using the arrow keys and confirm their response with a key press. If no response is made within 3 seconds, the trial is classified as a no‑response trial. Before the start of each new trial, an inter‑trial interval is presented consisting of a fixation cross. The duration of this interval is drawn from a log‑normal distribution with a mean of 1 seconds and a standard deviation of 0.1 (</w:t>
      </w:r>
      <m:oMath>
        <m:r>
          <m:t>I</m:t>
        </m:r>
        <m:r>
          <m:t>T</m:t>
        </m:r>
        <m:sSub>
          <m:e>
            <m:r>
              <m:t>I</m:t>
            </m:r>
          </m:e>
          <m:sub>
            <m:r>
              <m:t>i</m:t>
            </m:r>
          </m:sub>
        </m:sSub>
        <m:r>
          <m:rPr>
            <m:sty m:val="p"/>
          </m:rPr>
          <m:t>∼</m:t>
        </m:r>
        <m:r>
          <m:rPr>
            <m:nor/>
            <m:sty m:val="p"/>
          </m:rPr>
          <m:t>Lognormal</m:t>
        </m:r>
        <m:d>
          <m:dPr>
            <m:begChr m:val="("/>
            <m:endChr m:val=")"/>
            <m:sepChr m:val=""/>
            <m:grow/>
          </m:dPr>
          <m:e>
            <m:r>
              <m:t>1</m:t>
            </m:r>
            <m:r>
              <m:rPr>
                <m:sty m:val="p"/>
              </m:rPr>
              <m:t>,</m:t>
            </m:r>
            <m:r>
              <m:t>0.1</m:t>
            </m:r>
          </m:e>
        </m:d>
      </m:oMath>
      <w:r>
        <w:t xml:space="preserve">).</w:t>
      </w:r>
    </w:p>
    <w:p>
      <w:pPr>
        <w:pStyle w:val="BodyText"/>
      </w:pPr>
      <w:r>
        <w:t xml:space="preserve">In total, participants will complete 288 trials, spread over 8 blocks of 36 trials. Before the main experiment begins, participants receive instructions on how to perform the decision task. They then complete six easy, non‑speeded practice trials without confidence ratings, followed by 120 more difficult practice trials. Afterward, participants receive additional instructions about the confidence scale and complete 10 easy, non‑speeded practice trials that include confidence ratings, after which the main experiment begins. The key variables of interest are response choice, accuracy, response times, confidence ratings, and the response times associated with those confidence ratings.</w:t>
      </w:r>
    </w:p>
    <w:p>
      <w:pPr>
        <w:pStyle w:val="BodyText"/>
      </w:pPr>
      <w:r>
        <w:t xml:space="preserve">To ensure that task difficulty is calibrated at the individual level, the 120 harder practice trials are used as part of a staircase procedure. In a random dot kinematogram, task difficulty is determined by several stimulus properties, which can be broadly grouped into two categories: stimulus parameters and stimulus noisiness. To ensure that difficulty is optimally calibrated for each participant, we use the first 40 of the harder practice trials to staircase the dotlife parameter in the Dotstimclass in</w:t>
      </w:r>
      <w:r>
        <w:t xml:space="preserve"> </w:t>
      </w:r>
      <w:hyperlink r:id="rId101">
        <w:r>
          <w:rPr>
            <w:rStyle w:val="Hyperlink"/>
          </w:rPr>
          <w:t xml:space="preserve">psychopy</w:t>
        </w:r>
      </w:hyperlink>
      <w:r>
        <w:t xml:space="preserve">. This is a stimulus parameter that determines how many frames a dot lives before disappearing. Once an appropriate dot‑life value is identified, we start staircasing coherence. Coherence controls the stimulus signal-to-noise ratio and is the most commonly manipulated difficulty parameter in the literature. It ranges from 0 to 1 and determines the proportion of signal to noise dots, with higher values indicating a greater percentage of signal dots.</w:t>
      </w:r>
    </w:p>
    <w:p>
      <w:pPr>
        <w:pStyle w:val="BodyText"/>
      </w:pPr>
      <w:r>
        <w:t xml:space="preserve">The remaining 80 trials are used to estimate the slope and threshold of the participant’s psychometric function on coherence. Both staircases are implemented in PsychoPy using the QUEST+ Bayesian adaptive procedure, which selects each stimulus to minimize posterior entropy over the psychometric parameters (Watson, 2017; implementation:</w:t>
      </w:r>
      <w:r>
        <w:t xml:space="preserve"> </w:t>
      </w:r>
      <w:hyperlink r:id="rId102">
        <w:r>
          <w:rPr>
            <w:rStyle w:val="Hyperlink"/>
          </w:rPr>
          <w:t xml:space="preserve">https://www.psychopy.org/api/data.html#psychopy.data.QuestPlusHandler</w:t>
        </w:r>
      </w:hyperlink>
      <w:r>
        <w:t xml:space="preserve">). Using the estimated psychometric function, we determine the coherence levels for the main experiment based on a set of predefined target accuracies (</w:t>
      </w:r>
      <m:oMath>
        <m:r>
          <m:t>A</m:t>
        </m:r>
        <m:r>
          <m:t>C</m:t>
        </m:r>
        <m:r>
          <m:t>C</m:t>
        </m:r>
        <m:r>
          <m:rPr>
            <m:sty m:val="p"/>
          </m:rPr>
          <m:t>=</m:t>
        </m:r>
        <m:d>
          <m:dPr>
            <m:begChr m:val="["/>
            <m:endChr m:val="]"/>
            <m:sepChr m:val=""/>
            <m:grow/>
          </m:dPr>
          <m:e>
            <m:r>
              <m:t>0.51</m:t>
            </m:r>
            <m:r>
              <m:rPr>
                <m:sty m:val="p"/>
              </m:rPr>
              <m:t>,</m:t>
            </m:r>
            <m:r>
              <m:t>0.6</m:t>
            </m:r>
            <m:r>
              <m:rPr>
                <m:sty m:val="p"/>
              </m:rPr>
              <m:t>,</m:t>
            </m:r>
            <m:r>
              <m:t>0.7</m:t>
            </m:r>
            <m:r>
              <m:rPr>
                <m:sty m:val="p"/>
              </m:rPr>
              <m:t>,</m:t>
            </m:r>
            <m:r>
              <m:t>0.8</m:t>
            </m:r>
            <m:r>
              <m:rPr>
                <m:sty m:val="p"/>
              </m:rPr>
              <m:t>,</m:t>
            </m:r>
            <m:r>
              <m:t>0.99</m:t>
            </m:r>
          </m:e>
        </m:d>
      </m:oMath>
      <w:r>
        <w:t xml:space="preserve">). The corresponding coherence values are then sampled in a quasi‑normal fashion: the extreme accuracy levels (0.51 and 0.99) appear once per direction, the intermediate levels appear twice, and the 0.70 level appears three times. In each block of the main experiment, trials are presented in a pseudo‑randomized sequence of upward and downward motion such that no more than three consecutive trials share the same direction. This reduces the risk of implicit directional bias. All of this ensures that participants use the full confidence scale and that difficulty is balanced across upward and downward motion directions.</w:t>
      </w:r>
    </w:p>
    <w:bookmarkEnd w:id="103"/>
    <w:bookmarkStart w:id="104" w:name="exclusion-criteria"/>
    <w:p>
      <w:pPr>
        <w:pStyle w:val="Heading2"/>
      </w:pPr>
      <w:r>
        <w:t xml:space="preserve">Exclusion criteria</w:t>
      </w:r>
    </w:p>
    <w:p>
      <w:pPr>
        <w:pStyle w:val="FirstParagraph"/>
      </w:pPr>
      <w:r>
        <w:t xml:space="preserve">Because the task is a two‑alternative forced‑choice decision, chance performance is 50%. For each participant, we will compute overall accuracy across all main‑task trials and will exclude all participants with an accuracy lower than 60%. For our trial count, accuracy below this threshold is not reliably above chance under a binomial model of guessing. Furthermore, given the stimulus calibration procedure, an optimal observer is expected to achieve approximately 71% accuracy.</w:t>
      </w:r>
    </w:p>
    <w:p>
      <w:pPr>
        <w:pStyle w:val="BodyText"/>
      </w:pPr>
      <w:r>
        <w:t xml:space="preserve">Taken together, an accuracy below 60% is inconsistent with meaningful participation in the task. We will also exclude participants who have a no‑response rate greater than 30% (combining decision and confidence responses), as a high proportion of missed responses also indicates insufficient engagement with the task.</w:t>
      </w:r>
    </w:p>
    <w:bookmarkEnd w:id="104"/>
    <w:bookmarkStart w:id="105" w:name="physiological-measures"/>
    <w:p>
      <w:pPr>
        <w:pStyle w:val="Heading2"/>
      </w:pPr>
      <w:r>
        <w:t xml:space="preserve">Physiological measures</w:t>
      </w:r>
    </w:p>
    <w:p>
      <w:pPr>
        <w:pStyle w:val="FirstParagraph"/>
      </w:pPr>
      <w:r>
        <w:t xml:space="preserve">As an additional stream of data we also collect physiological measures from each of our subjects. Specifically, we will be collecting eyetracking (and pupil size) using an Eyelink 1000, furthermore we will collect electrocardiogram (ECG) and respiration measures using Biopac Systems. To ensure calibration of the eyetracker the experimental script re calibrates after each experimental block, which also allows for frequent breaks for the participant.</w:t>
      </w:r>
    </w:p>
    <w:p>
      <w:r>
        <w:pict>
          <v:rect style="width:0;height:1.5pt" o:hralign="center" o:hrstd="t" o:hr="t"/>
        </w:pict>
      </w:r>
    </w:p>
    <w:bookmarkEnd w:id="105"/>
    <w:bookmarkEnd w:id="106"/>
    <w:bookmarkStart w:id="164" w:name="references"/>
    <w:p>
      <w:pPr>
        <w:pStyle w:val="Heading1"/>
      </w:pPr>
      <w:r>
        <w:t xml:space="preserve">References</w:t>
      </w:r>
    </w:p>
    <w:bookmarkStart w:id="163" w:name="refs"/>
    <w:bookmarkStart w:id="108" w:name="Xe1ce7b1b5ce8e815306e1aec9c69ed7270942e9"/>
    <w:p>
      <w:pPr>
        <w:pStyle w:val="Bibliography"/>
      </w:pPr>
      <w:r>
        <w:t xml:space="preserve">Baranski, J. V., and W. M. Petrusic. 1998.</w:t>
      </w:r>
      <w:r>
        <w:t xml:space="preserve"> </w:t>
      </w:r>
      <w:r>
        <w:t xml:space="preserve">“Probing the Locus of Confidence Judgments: Experiments on the Time to Determine Confidence.”</w:t>
      </w:r>
      <w:r>
        <w:t xml:space="preserve"> </w:t>
      </w:r>
      <w:r>
        <w:rPr>
          <w:i/>
          <w:iCs/>
        </w:rPr>
        <w:t xml:space="preserve">Journal of Experimental Psychology. Human Perception and Performance</w:t>
      </w:r>
      <w:r>
        <w:t xml:space="preserve"> </w:t>
      </w:r>
      <w:r>
        <w:t xml:space="preserve">24 (3): 929–45.</w:t>
      </w:r>
      <w:r>
        <w:t xml:space="preserve"> </w:t>
      </w:r>
      <w:hyperlink r:id="rId107">
        <w:r>
          <w:rPr>
            <w:rStyle w:val="Hyperlink"/>
          </w:rPr>
          <w:t xml:space="preserve">https://doi.org/10.1037//0096-1523.24.3.929</w:t>
        </w:r>
      </w:hyperlink>
      <w:r>
        <w:t xml:space="preserve">.</w:t>
      </w:r>
    </w:p>
    <w:bookmarkEnd w:id="108"/>
    <w:bookmarkStart w:id="110" w:name="X4a6c5c2c199e6a8b5320fdeb2c52789e55cf43c"/>
    <w:p>
      <w:pPr>
        <w:pStyle w:val="Bibliography"/>
      </w:pPr>
      <w:r>
        <w:t xml:space="preserve">Baranski, J. V., and W. M. Petrusic. 2001.</w:t>
      </w:r>
      <w:r>
        <w:t xml:space="preserve"> </w:t>
      </w:r>
      <w:r>
        <w:t xml:space="preserve">“Testing Architectures of the Decision-Confidence Relation.”</w:t>
      </w:r>
      <w:r>
        <w:t xml:space="preserve"> </w:t>
      </w:r>
      <w:r>
        <w:rPr>
          <w:i/>
          <w:iCs/>
        </w:rPr>
        <w:t xml:space="preserve">Canadian Journal of Experimental Psychology = Revue Canadienne De Psychologie Experimentale</w:t>
      </w:r>
      <w:r>
        <w:t xml:space="preserve"> </w:t>
      </w:r>
      <w:r>
        <w:t xml:space="preserve">55 (3): 195–206.</w:t>
      </w:r>
      <w:r>
        <w:t xml:space="preserve"> </w:t>
      </w:r>
      <w:hyperlink r:id="rId109">
        <w:r>
          <w:rPr>
            <w:rStyle w:val="Hyperlink"/>
          </w:rPr>
          <w:t xml:space="preserve">https://doi.org/10.1037/h0087366</w:t>
        </w:r>
      </w:hyperlink>
      <w:r>
        <w:t xml:space="preserve">.</w:t>
      </w:r>
    </w:p>
    <w:bookmarkEnd w:id="110"/>
    <w:bookmarkStart w:id="112" w:name="X30c5369861e975d9df905a51ca7c63256761373"/>
    <w:p>
      <w:pPr>
        <w:pStyle w:val="Bibliography"/>
      </w:pPr>
      <w:r>
        <w:t xml:space="preserve">Caziot, Baptiste, and Pascal Mamassian. 2021.</w:t>
      </w:r>
      <w:r>
        <w:t xml:space="preserve"> </w:t>
      </w:r>
      <w:r>
        <w:t xml:space="preserve">“Perceptual Confidence Judgments Reflect Self-Consistency.”</w:t>
      </w:r>
      <w:r>
        <w:t xml:space="preserve"> </w:t>
      </w:r>
      <w:r>
        <w:rPr>
          <w:i/>
          <w:iCs/>
        </w:rPr>
        <w:t xml:space="preserve">Journal of Vision</w:t>
      </w:r>
      <w:r>
        <w:t xml:space="preserve"> </w:t>
      </w:r>
      <w:r>
        <w:t xml:space="preserve">21 (12): 8.</w:t>
      </w:r>
      <w:r>
        <w:t xml:space="preserve"> </w:t>
      </w:r>
      <w:hyperlink r:id="rId111">
        <w:r>
          <w:rPr>
            <w:rStyle w:val="Hyperlink"/>
          </w:rPr>
          <w:t xml:space="preserve">https://doi.org/10.1167/jov.21.12.8</w:t>
        </w:r>
      </w:hyperlink>
      <w:r>
        <w:t xml:space="preserve">.</w:t>
      </w:r>
    </w:p>
    <w:bookmarkEnd w:id="112"/>
    <w:bookmarkStart w:id="114" w:name="X19aab9da8398ec90f7270867886d2892742a05a"/>
    <w:p>
      <w:pPr>
        <w:pStyle w:val="Bibliography"/>
      </w:pPr>
      <w:r>
        <w:t xml:space="preserve">Desender, Kobe, K. Richard Ridderinkhof, and Peter R. Murphy. 2021.</w:t>
      </w:r>
      <w:r>
        <w:t xml:space="preserve"> </w:t>
      </w:r>
      <w:r>
        <w:t xml:space="preserve">“Understanding Neural Signals of Post-Decisional Performance Monitoring:</w:t>
      </w:r>
      <w:r>
        <w:t xml:space="preserve"> </w:t>
      </w:r>
      <w:r>
        <w:t xml:space="preserve">An</w:t>
      </w:r>
      <w:r>
        <w:t xml:space="preserve"> </w:t>
      </w:r>
      <w:r>
        <w:t xml:space="preserve">Integrative Review.”</w:t>
      </w:r>
      <w:r>
        <w:t xml:space="preserve"> </w:t>
      </w:r>
      <w:r>
        <w:rPr>
          <w:i/>
          <w:iCs/>
        </w:rPr>
        <w:t xml:space="preserve">eLife</w:t>
      </w:r>
      <w:r>
        <w:t xml:space="preserve"> </w:t>
      </w:r>
      <w:r>
        <w:t xml:space="preserve">10 (August): e67556.</w:t>
      </w:r>
      <w:r>
        <w:t xml:space="preserve"> </w:t>
      </w:r>
      <w:hyperlink r:id="rId113">
        <w:r>
          <w:rPr>
            <w:rStyle w:val="Hyperlink"/>
          </w:rPr>
          <w:t xml:space="preserve">https://doi.org/10.7554/eLife.67556</w:t>
        </w:r>
      </w:hyperlink>
      <w:r>
        <w:t xml:space="preserve">.</w:t>
      </w:r>
    </w:p>
    <w:bookmarkEnd w:id="114"/>
    <w:bookmarkStart w:id="116" w:name="X2e72687f1c71aaa792c17af77c1e73edaf2ee3e"/>
    <w:p>
      <w:pPr>
        <w:pStyle w:val="Bibliography"/>
      </w:pPr>
      <w:r>
        <w:t xml:space="preserve">Fleming, Stephen M. 2017.</w:t>
      </w:r>
      <w:r>
        <w:t xml:space="preserve"> </w:t>
      </w:r>
      <w:r>
        <w:t xml:space="preserve">“</w:t>
      </w:r>
      <w:r>
        <w:t xml:space="preserve">HMeta-d</w:t>
      </w:r>
      <w:r>
        <w:t xml:space="preserve">: Hierarchical</w:t>
      </w:r>
      <w:r>
        <w:t xml:space="preserve"> </w:t>
      </w:r>
      <w:r>
        <w:t xml:space="preserve">Bayesian</w:t>
      </w:r>
      <w:r>
        <w:t xml:space="preserve"> </w:t>
      </w:r>
      <w:r>
        <w:t xml:space="preserve">Estimation of Metacognitive Efficiency from Confidence Ratings.”</w:t>
      </w:r>
      <w:r>
        <w:t xml:space="preserve"> </w:t>
      </w:r>
      <w:r>
        <w:rPr>
          <w:i/>
          <w:iCs/>
        </w:rPr>
        <w:t xml:space="preserve">Neuroscience of Consciousness</w:t>
      </w:r>
      <w:r>
        <w:t xml:space="preserve"> </w:t>
      </w:r>
      <w:r>
        <w:t xml:space="preserve">2017 (1): nix007.</w:t>
      </w:r>
      <w:r>
        <w:t xml:space="preserve"> </w:t>
      </w:r>
      <w:hyperlink r:id="rId115">
        <w:r>
          <w:rPr>
            <w:rStyle w:val="Hyperlink"/>
          </w:rPr>
          <w:t xml:space="preserve">https://doi.org/10.1093/nc/nix007</w:t>
        </w:r>
      </w:hyperlink>
      <w:r>
        <w:t xml:space="preserve">.</w:t>
      </w:r>
    </w:p>
    <w:bookmarkEnd w:id="116"/>
    <w:bookmarkStart w:id="118" w:name="Xeae48fedea86c53543fba9d2827aa5e03d67267"/>
    <w:p>
      <w:pPr>
        <w:pStyle w:val="Bibliography"/>
      </w:pPr>
      <w:r>
        <w:t xml:space="preserve">Fleming, Stephen M., and Nathaniel D. Daw. 2017.</w:t>
      </w:r>
      <w:r>
        <w:t xml:space="preserve"> </w:t>
      </w:r>
      <w:r>
        <w:t xml:space="preserve">“Self-</w:t>
      </w:r>
      <w:r>
        <w:t xml:space="preserve">Evaluation</w:t>
      </w:r>
      <w:r>
        <w:t xml:space="preserve"> </w:t>
      </w:r>
      <w:r>
        <w:t xml:space="preserve">of</w:t>
      </w:r>
      <w:r>
        <w:t xml:space="preserve"> </w:t>
      </w:r>
      <w:r>
        <w:t xml:space="preserve">Decision-Making</w:t>
      </w:r>
      <w:r>
        <w:t xml:space="preserve">:</w:t>
      </w:r>
      <w:r>
        <w:t xml:space="preserve"> </w:t>
      </w:r>
      <w:r>
        <w:t xml:space="preserve">A General Bayesian Framework</w:t>
      </w:r>
      <w:r>
        <w:t xml:space="preserve"> </w:t>
      </w:r>
      <w:r>
        <w:t xml:space="preserve">for</w:t>
      </w:r>
      <w:r>
        <w:t xml:space="preserve"> </w:t>
      </w:r>
      <w:r>
        <w:t xml:space="preserve">Metacognitive Computation</w:t>
      </w:r>
      <w:r>
        <w:t xml:space="preserve">.”</w:t>
      </w:r>
      <w:r>
        <w:t xml:space="preserve"> </w:t>
      </w:r>
      <w:r>
        <w:rPr>
          <w:i/>
          <w:iCs/>
        </w:rPr>
        <w:t xml:space="preserve">Psychological Review</w:t>
      </w:r>
      <w:r>
        <w:t xml:space="preserve"> </w:t>
      </w:r>
      <w:r>
        <w:t xml:space="preserve">124 (1): 91–114.</w:t>
      </w:r>
      <w:r>
        <w:t xml:space="preserve"> </w:t>
      </w:r>
      <w:hyperlink r:id="rId117">
        <w:r>
          <w:rPr>
            <w:rStyle w:val="Hyperlink"/>
          </w:rPr>
          <w:t xml:space="preserve">https://doi.org/10.1037/rev0000045</w:t>
        </w:r>
      </w:hyperlink>
      <w:r>
        <w:t xml:space="preserve">.</w:t>
      </w:r>
    </w:p>
    <w:bookmarkEnd w:id="118"/>
    <w:bookmarkStart w:id="120" w:name="X2f265fff54f06a09e64c769f12a3a307c9bd765"/>
    <w:p>
      <w:pPr>
        <w:pStyle w:val="Bibliography"/>
      </w:pPr>
      <w:r>
        <w:t xml:space="preserve">Fleming, Stephen M., Elisabeth J. van der Putten, and Nathaniel D. Daw. 2018.</w:t>
      </w:r>
      <w:r>
        <w:t xml:space="preserve"> </w:t>
      </w:r>
      <w:r>
        <w:t xml:space="preserve">“Neural Mediators of Changes of Mind about Perceptual Decisions.”</w:t>
      </w:r>
      <w:r>
        <w:t xml:space="preserve"> </w:t>
      </w:r>
      <w:r>
        <w:rPr>
          <w:i/>
          <w:iCs/>
        </w:rPr>
        <w:t xml:space="preserve">Nature Neuroscience</w:t>
      </w:r>
      <w:r>
        <w:t xml:space="preserve"> </w:t>
      </w:r>
      <w:r>
        <w:t xml:space="preserve">21 (4): 617–24.</w:t>
      </w:r>
      <w:r>
        <w:t xml:space="preserve"> </w:t>
      </w:r>
      <w:hyperlink r:id="rId119">
        <w:r>
          <w:rPr>
            <w:rStyle w:val="Hyperlink"/>
          </w:rPr>
          <w:t xml:space="preserve">https://doi.org/10.1038/s41593-018-0104-6</w:t>
        </w:r>
      </w:hyperlink>
      <w:r>
        <w:t xml:space="preserve">.</w:t>
      </w:r>
    </w:p>
    <w:bookmarkEnd w:id="120"/>
    <w:bookmarkStart w:id="122" w:name="X712a0d600554927d1bef613d68fc37b92fb770e"/>
    <w:p>
      <w:pPr>
        <w:pStyle w:val="Bibliography"/>
      </w:pPr>
      <w:r>
        <w:t xml:space="preserve">Fung, Herrick, Medha Shekhar, Kai Xue, Manuel Rausch, and Dobromir Rahnev. 2025.</w:t>
      </w:r>
      <w:r>
        <w:t xml:space="preserve"> </w:t>
      </w:r>
      <w:r>
        <w:t xml:space="preserve">“Similarities and Differences in the Effects of Different Stimulus Manipulations on Accuracy and Confidence.”</w:t>
      </w:r>
      <w:r>
        <w:t xml:space="preserve"> </w:t>
      </w:r>
      <w:r>
        <w:rPr>
          <w:i/>
          <w:iCs/>
        </w:rPr>
        <w:t xml:space="preserve">Consciousness and Cognition</w:t>
      </w:r>
      <w:r>
        <w:t xml:space="preserve"> </w:t>
      </w:r>
      <w:r>
        <w:t xml:space="preserve">136 (November): 103942.</w:t>
      </w:r>
      <w:r>
        <w:t xml:space="preserve"> </w:t>
      </w:r>
      <w:hyperlink r:id="rId121">
        <w:r>
          <w:rPr>
            <w:rStyle w:val="Hyperlink"/>
          </w:rPr>
          <w:t xml:space="preserve">https://doi.org/10.1016/j.concog.2025.103942</w:t>
        </w:r>
      </w:hyperlink>
      <w:r>
        <w:t xml:space="preserve">.</w:t>
      </w:r>
    </w:p>
    <w:bookmarkEnd w:id="122"/>
    <w:bookmarkStart w:id="124" w:name="Xc9cef72dd28d7adc2d3c9935714fe84e16ec8a1"/>
    <w:p>
      <w:pPr>
        <w:pStyle w:val="Bibliography"/>
      </w:pPr>
      <w:r>
        <w:t xml:space="preserve">Goueytes, Dorian, François Stockart, Alexis Robin, et al. 2025.</w:t>
      </w:r>
      <w:r>
        <w:t xml:space="preserve"> </w:t>
      </w:r>
      <w:r>
        <w:t xml:space="preserve">“Evidence Accumulation in the Pre-Supplementary Motor Area and Insula Drives Confidence and Changes of Mind.”</w:t>
      </w:r>
      <w:r>
        <w:t xml:space="preserve"> </w:t>
      </w:r>
      <w:r>
        <w:rPr>
          <w:i/>
          <w:iCs/>
        </w:rPr>
        <w:t xml:space="preserve">Nature Communications</w:t>
      </w:r>
      <w:r>
        <w:t xml:space="preserve"> </w:t>
      </w:r>
      <w:r>
        <w:t xml:space="preserve">16 (1): 6998.</w:t>
      </w:r>
      <w:r>
        <w:t xml:space="preserve"> </w:t>
      </w:r>
      <w:hyperlink r:id="rId123">
        <w:r>
          <w:rPr>
            <w:rStyle w:val="Hyperlink"/>
          </w:rPr>
          <w:t xml:space="preserve">https://doi.org/10.1038/s41467-025-61744-8</w:t>
        </w:r>
      </w:hyperlink>
      <w:r>
        <w:t xml:space="preserve">.</w:t>
      </w:r>
    </w:p>
    <w:bookmarkEnd w:id="124"/>
    <w:bookmarkStart w:id="126" w:name="X3106581dced414cd7bebbbba12c14a5bb60212b"/>
    <w:p>
      <w:pPr>
        <w:pStyle w:val="Bibliography"/>
      </w:pPr>
      <w:r>
        <w:t xml:space="preserve">Hangya, Balázs, Joshua I. Sanders, and Adam Kepecs. 2016.</w:t>
      </w:r>
      <w:r>
        <w:t xml:space="preserve"> </w:t>
      </w:r>
      <w:r>
        <w:t xml:space="preserve">“A</w:t>
      </w:r>
      <w:r>
        <w:t xml:space="preserve"> </w:t>
      </w:r>
      <w:r>
        <w:t xml:space="preserve">Mathematical Framework</w:t>
      </w:r>
      <w:r>
        <w:t xml:space="preserve"> </w:t>
      </w:r>
      <w:r>
        <w:t xml:space="preserve">for</w:t>
      </w:r>
      <w:r>
        <w:t xml:space="preserve"> </w:t>
      </w:r>
      <w:r>
        <w:t xml:space="preserve">Statistical Decision Confidence</w:t>
      </w:r>
      <w:r>
        <w:t xml:space="preserve">.”</w:t>
      </w:r>
      <w:r>
        <w:t xml:space="preserve"> </w:t>
      </w:r>
      <w:r>
        <w:rPr>
          <w:i/>
          <w:iCs/>
        </w:rPr>
        <w:t xml:space="preserve">Neural Computation</w:t>
      </w:r>
      <w:r>
        <w:t xml:space="preserve"> </w:t>
      </w:r>
      <w:r>
        <w:t xml:space="preserve">28 (9): 1840–58.</w:t>
      </w:r>
      <w:r>
        <w:t xml:space="preserve"> </w:t>
      </w:r>
      <w:hyperlink r:id="rId125">
        <w:r>
          <w:rPr>
            <w:rStyle w:val="Hyperlink"/>
          </w:rPr>
          <w:t xml:space="preserve">https://doi.org/10.1162/NECO_a_00864</w:t>
        </w:r>
      </w:hyperlink>
      <w:r>
        <w:t xml:space="preserve">.</w:t>
      </w:r>
    </w:p>
    <w:bookmarkEnd w:id="126"/>
    <w:bookmarkStart w:id="128" w:name="Xa539bf75c9efa3b0b0ebc98e177b18b54e06830"/>
    <w:p>
      <w:pPr>
        <w:pStyle w:val="Bibliography"/>
      </w:pPr>
      <w:r>
        <w:t xml:space="preserve">Kiani, Roozbeh, and Michael N. Shadlen. 2009.</w:t>
      </w:r>
      <w:r>
        <w:t xml:space="preserve"> </w:t>
      </w:r>
      <w:r>
        <w:t xml:space="preserve">“Representation of</w:t>
      </w:r>
      <w:r>
        <w:t xml:space="preserve"> </w:t>
      </w:r>
      <w:r>
        <w:t xml:space="preserve">Confidence Associated</w:t>
      </w:r>
      <w:r>
        <w:t xml:space="preserve"> </w:t>
      </w:r>
      <w:r>
        <w:t xml:space="preserve">with a</w:t>
      </w:r>
      <w:r>
        <w:t xml:space="preserve"> </w:t>
      </w:r>
      <w:r>
        <w:t xml:space="preserve">Decision</w:t>
      </w:r>
      <w:r>
        <w:t xml:space="preserve"> </w:t>
      </w:r>
      <w:r>
        <w:t xml:space="preserve">by</w:t>
      </w:r>
      <w:r>
        <w:t xml:space="preserve"> </w:t>
      </w:r>
      <w:r>
        <w:t xml:space="preserve">Neurons</w:t>
      </w:r>
      <w:r>
        <w:t xml:space="preserve"> </w:t>
      </w:r>
      <w:r>
        <w:t xml:space="preserve">in the</w:t>
      </w:r>
      <w:r>
        <w:t xml:space="preserve"> </w:t>
      </w:r>
      <w:r>
        <w:t xml:space="preserve">Parietal Cortex</w:t>
      </w:r>
      <w:r>
        <w:t xml:space="preserve">.”</w:t>
      </w:r>
      <w:r>
        <w:t xml:space="preserve"> </w:t>
      </w:r>
      <w:r>
        <w:rPr>
          <w:i/>
          <w:iCs/>
        </w:rPr>
        <w:t xml:space="preserve">Science</w:t>
      </w:r>
      <w:r>
        <w:t xml:space="preserve"> </w:t>
      </w:r>
      <w:r>
        <w:t xml:space="preserve">324 (5928): 759–64.</w:t>
      </w:r>
      <w:r>
        <w:t xml:space="preserve"> </w:t>
      </w:r>
      <w:hyperlink r:id="rId127">
        <w:r>
          <w:rPr>
            <w:rStyle w:val="Hyperlink"/>
          </w:rPr>
          <w:t xml:space="preserve">https://doi.org/10.1126/science.1169405</w:t>
        </w:r>
      </w:hyperlink>
      <w:r>
        <w:t xml:space="preserve">.</w:t>
      </w:r>
    </w:p>
    <w:bookmarkEnd w:id="128"/>
    <w:bookmarkStart w:id="130" w:name="X62a9bd18cb1b1a7c676ff5f96085acd3c775d6b"/>
    <w:p>
      <w:pPr>
        <w:pStyle w:val="Bibliography"/>
      </w:pPr>
      <w:r>
        <w:t xml:space="preserve">Kubinec, Robert. 2023.</w:t>
      </w:r>
      <w:r>
        <w:t xml:space="preserve"> </w:t>
      </w:r>
      <w:r>
        <w:t xml:space="preserve">“Ordered</w:t>
      </w:r>
      <w:r>
        <w:t xml:space="preserve"> </w:t>
      </w:r>
      <w:r>
        <w:t xml:space="preserve">Beta Regression</w:t>
      </w:r>
      <w:r>
        <w:t xml:space="preserve">:</w:t>
      </w:r>
      <w:r>
        <w:t xml:space="preserve"> </w:t>
      </w:r>
      <w:r>
        <w:t xml:space="preserve">A Parsimonious</w:t>
      </w:r>
      <w:r>
        <w:t xml:space="preserve">,</w:t>
      </w:r>
      <w:r>
        <w:t xml:space="preserve"> </w:t>
      </w:r>
      <w:r>
        <w:t xml:space="preserve">Well-Fitting Model</w:t>
      </w:r>
      <w:r>
        <w:t xml:space="preserve"> </w:t>
      </w:r>
      <w:r>
        <w:t xml:space="preserve">for</w:t>
      </w:r>
      <w:r>
        <w:t xml:space="preserve"> </w:t>
      </w:r>
      <w:r>
        <w:t xml:space="preserve">Continuous Data</w:t>
      </w:r>
      <w:r>
        <w:t xml:space="preserve"> </w:t>
      </w:r>
      <w:r>
        <w:t xml:space="preserve">with</w:t>
      </w:r>
      <w:r>
        <w:t xml:space="preserve"> </w:t>
      </w:r>
      <w:r>
        <w:t xml:space="preserve">Lower</w:t>
      </w:r>
      <w:r>
        <w:t xml:space="preserve"> </w:t>
      </w:r>
      <w:r>
        <w:t xml:space="preserve">and</w:t>
      </w:r>
      <w:r>
        <w:t xml:space="preserve"> </w:t>
      </w:r>
      <w:r>
        <w:t xml:space="preserve">Upper Bounds</w:t>
      </w:r>
      <w:r>
        <w:t xml:space="preserve">.”</w:t>
      </w:r>
      <w:r>
        <w:t xml:space="preserve"> </w:t>
      </w:r>
      <w:r>
        <w:rPr>
          <w:i/>
          <w:iCs/>
        </w:rPr>
        <w:t xml:space="preserve">Political Analysis</w:t>
      </w:r>
      <w:r>
        <w:t xml:space="preserve"> </w:t>
      </w:r>
      <w:r>
        <w:t xml:space="preserve">31 (4): 519–36.</w:t>
      </w:r>
      <w:r>
        <w:t xml:space="preserve"> </w:t>
      </w:r>
      <w:hyperlink r:id="rId129">
        <w:r>
          <w:rPr>
            <w:rStyle w:val="Hyperlink"/>
          </w:rPr>
          <w:t xml:space="preserve">https://doi.org/10.1017/pan.2022.20</w:t>
        </w:r>
      </w:hyperlink>
      <w:r>
        <w:t xml:space="preserve">.</w:t>
      </w:r>
    </w:p>
    <w:bookmarkEnd w:id="130"/>
    <w:bookmarkStart w:id="132" w:name="Xc4a6837e82f03595aa0d0f248340d17b6e4da3f"/>
    <w:p>
      <w:pPr>
        <w:pStyle w:val="Bibliography"/>
      </w:pPr>
      <w:r>
        <w:t xml:space="preserve">Maniscalco, Brian, and Hakwan Lau. 2012.</w:t>
      </w:r>
      <w:r>
        <w:t xml:space="preserve"> </w:t>
      </w:r>
      <w:r>
        <w:t xml:space="preserve">“A Signal Detection Theoretic Approach for Estimating Metacognitive Sensitivity from Confidence Ratings.”</w:t>
      </w:r>
      <w:r>
        <w:t xml:space="preserve"> </w:t>
      </w:r>
      <w:r>
        <w:rPr>
          <w:i/>
          <w:iCs/>
        </w:rPr>
        <w:t xml:space="preserve">Consciousness and Cognition</w:t>
      </w:r>
      <w:r>
        <w:t xml:space="preserve">, Beyond the</w:t>
      </w:r>
      <w:r>
        <w:t xml:space="preserve"> </w:t>
      </w:r>
      <w:r>
        <w:t xml:space="preserve">Comparator Model</w:t>
      </w:r>
      <w:r>
        <w:t xml:space="preserve">, vol. 21 (1): 422–30.</w:t>
      </w:r>
      <w:r>
        <w:t xml:space="preserve"> </w:t>
      </w:r>
      <w:hyperlink r:id="rId131">
        <w:r>
          <w:rPr>
            <w:rStyle w:val="Hyperlink"/>
          </w:rPr>
          <w:t xml:space="preserve">https://doi.org/10.1016/j.concog.2011.09.021</w:t>
        </w:r>
      </w:hyperlink>
      <w:r>
        <w:t xml:space="preserve">.</w:t>
      </w:r>
    </w:p>
    <w:bookmarkEnd w:id="132"/>
    <w:bookmarkStart w:id="134" w:name="X64e7f6e0e19cf29ffc96939a6f28439219cc540"/>
    <w:p>
      <w:pPr>
        <w:pStyle w:val="Bibliography"/>
      </w:pPr>
      <w:r>
        <w:t xml:space="preserve">Mihali, Andra, Marianne Broeker, Florian D. M. Ragalmuto, and Guillermo Horga. 2023.</w:t>
      </w:r>
      <w:r>
        <w:t xml:space="preserve"> </w:t>
      </w:r>
      <w:r>
        <w:t xml:space="preserve">“Introspective Inference Counteracts Perceptual Distortion.”</w:t>
      </w:r>
      <w:r>
        <w:t xml:space="preserve"> </w:t>
      </w:r>
      <w:r>
        <w:rPr>
          <w:i/>
          <w:iCs/>
        </w:rPr>
        <w:t xml:space="preserve">Nature Communications</w:t>
      </w:r>
      <w:r>
        <w:t xml:space="preserve"> </w:t>
      </w:r>
      <w:r>
        <w:t xml:space="preserve">14 (1): 7826.</w:t>
      </w:r>
      <w:r>
        <w:t xml:space="preserve"> </w:t>
      </w:r>
      <w:hyperlink r:id="rId133">
        <w:r>
          <w:rPr>
            <w:rStyle w:val="Hyperlink"/>
          </w:rPr>
          <w:t xml:space="preserve">https://doi.org/10.1038/s41467-023-42813-2</w:t>
        </w:r>
      </w:hyperlink>
      <w:r>
        <w:t xml:space="preserve">.</w:t>
      </w:r>
    </w:p>
    <w:bookmarkEnd w:id="134"/>
    <w:bookmarkStart w:id="136" w:name="X0e05a1d36821cc5e369dc38bd609955aca51dbd"/>
    <w:p>
      <w:pPr>
        <w:pStyle w:val="Bibliography"/>
      </w:pPr>
      <w:r>
        <w:t xml:space="preserve">Navajas, Joaquin, Chandni Hindocha, Hebah Foda, Mehdi Keramati, Peter E. Latham, and Bahador Bahrami. 2017.</w:t>
      </w:r>
      <w:r>
        <w:t xml:space="preserve"> </w:t>
      </w:r>
      <w:r>
        <w:t xml:space="preserve">“The Idiosyncratic Nature of Confidence.”</w:t>
      </w:r>
      <w:r>
        <w:t xml:space="preserve"> </w:t>
      </w:r>
      <w:r>
        <w:rPr>
          <w:i/>
          <w:iCs/>
        </w:rPr>
        <w:t xml:space="preserve">Nature Human Behaviour</w:t>
      </w:r>
      <w:r>
        <w:t xml:space="preserve"> </w:t>
      </w:r>
      <w:r>
        <w:t xml:space="preserve">1 (11): 810–18.</w:t>
      </w:r>
      <w:r>
        <w:t xml:space="preserve"> </w:t>
      </w:r>
      <w:hyperlink r:id="rId135">
        <w:r>
          <w:rPr>
            <w:rStyle w:val="Hyperlink"/>
          </w:rPr>
          <w:t xml:space="preserve">https://doi.org/10.1038/s41562-017-0215-1</w:t>
        </w:r>
      </w:hyperlink>
      <w:r>
        <w:t xml:space="preserve">.</w:t>
      </w:r>
    </w:p>
    <w:bookmarkEnd w:id="136"/>
    <w:bookmarkStart w:id="138" w:name="Xabc639708171dc8b67f15e15fe5eb9a4daee6e0"/>
    <w:p>
      <w:pPr>
        <w:pStyle w:val="Bibliography"/>
      </w:pPr>
      <w:r>
        <w:t xml:space="preserve">Öztel, Tutku, and Fuat Balcı. 2024.</w:t>
      </w:r>
      <w:r>
        <w:t xml:space="preserve"> </w:t>
      </w:r>
      <w:r>
        <w:t xml:space="preserve">“Metric Error Monitoring as a Component of Metacognitive Processing.”</w:t>
      </w:r>
      <w:r>
        <w:t xml:space="preserve"> </w:t>
      </w:r>
      <w:r>
        <w:rPr>
          <w:i/>
          <w:iCs/>
        </w:rPr>
        <w:t xml:space="preserve">European Journal of Neuroscience</w:t>
      </w:r>
      <w:r>
        <w:t xml:space="preserve"> </w:t>
      </w:r>
      <w:r>
        <w:t xml:space="preserve">59 (5): 807–21.</w:t>
      </w:r>
      <w:r>
        <w:t xml:space="preserve"> </w:t>
      </w:r>
      <w:hyperlink r:id="rId137">
        <w:r>
          <w:rPr>
            <w:rStyle w:val="Hyperlink"/>
          </w:rPr>
          <w:t xml:space="preserve">https://doi.org/10.1111/ejn.16182</w:t>
        </w:r>
      </w:hyperlink>
      <w:r>
        <w:t xml:space="preserve">.</w:t>
      </w:r>
    </w:p>
    <w:bookmarkEnd w:id="138"/>
    <w:bookmarkStart w:id="140" w:name="Xd9d32f0b72d0b1d6f1fb12cead2f99f26eb09b0"/>
    <w:p>
      <w:pPr>
        <w:pStyle w:val="Bibliography"/>
      </w:pPr>
      <w:r>
        <w:t xml:space="preserve">Peirce, Jonathan, Jeremy R. Gray, Sol Simpson, et al. 2019.</w:t>
      </w:r>
      <w:r>
        <w:t xml:space="preserve"> </w:t>
      </w:r>
      <w:r>
        <w:t xml:space="preserve">“</w:t>
      </w:r>
      <w:r>
        <w:t xml:space="preserve">PsychoPy2</w:t>
      </w:r>
      <w:r>
        <w:t xml:space="preserve">:</w:t>
      </w:r>
      <w:r>
        <w:t xml:space="preserve"> </w:t>
      </w:r>
      <w:r>
        <w:t xml:space="preserve">Experiments</w:t>
      </w:r>
      <w:r>
        <w:t xml:space="preserve"> </w:t>
      </w:r>
      <w:r>
        <w:t xml:space="preserve">in Behavior Made Easy.”</w:t>
      </w:r>
      <w:r>
        <w:t xml:space="preserve"> </w:t>
      </w:r>
      <w:r>
        <w:rPr>
          <w:i/>
          <w:iCs/>
        </w:rPr>
        <w:t xml:space="preserve">Behavior Research Methods</w:t>
      </w:r>
      <w:r>
        <w:t xml:space="preserve"> </w:t>
      </w:r>
      <w:r>
        <w:t xml:space="preserve">51 (1): 195–203.</w:t>
      </w:r>
      <w:r>
        <w:t xml:space="preserve"> </w:t>
      </w:r>
      <w:hyperlink r:id="rId139">
        <w:r>
          <w:rPr>
            <w:rStyle w:val="Hyperlink"/>
          </w:rPr>
          <w:t xml:space="preserve">https://doi.org/10.3758/s13428-018-01193-y</w:t>
        </w:r>
      </w:hyperlink>
      <w:r>
        <w:t xml:space="preserve">.</w:t>
      </w:r>
    </w:p>
    <w:bookmarkEnd w:id="140"/>
    <w:bookmarkStart w:id="142" w:name="X3e325bc5c036b9a44b9dfa2e9df12ed5fd64560"/>
    <w:p>
      <w:pPr>
        <w:pStyle w:val="Bibliography"/>
      </w:pPr>
      <w:r>
        <w:t xml:space="preserve">Petrusic, William M., and Joseph V. Baranski. 2003.</w:t>
      </w:r>
      <w:r>
        <w:t xml:space="preserve"> </w:t>
      </w:r>
      <w:r>
        <w:t xml:space="preserve">“Judging Confidence Influences Decision Processing in Comparative Judgments.”</w:t>
      </w:r>
      <w:r>
        <w:t xml:space="preserve"> </w:t>
      </w:r>
      <w:r>
        <w:rPr>
          <w:i/>
          <w:iCs/>
        </w:rPr>
        <w:t xml:space="preserve">Psychonomic Bulletin &amp; Review</w:t>
      </w:r>
      <w:r>
        <w:t xml:space="preserve"> </w:t>
      </w:r>
      <w:r>
        <w:t xml:space="preserve">10 (1): 177–83.</w:t>
      </w:r>
      <w:r>
        <w:t xml:space="preserve"> </w:t>
      </w:r>
      <w:hyperlink r:id="rId141">
        <w:r>
          <w:rPr>
            <w:rStyle w:val="Hyperlink"/>
          </w:rPr>
          <w:t xml:space="preserve">https://doi.org/10.3758/BF03196482</w:t>
        </w:r>
      </w:hyperlink>
      <w:r>
        <w:t xml:space="preserve">.</w:t>
      </w:r>
    </w:p>
    <w:bookmarkEnd w:id="142"/>
    <w:bookmarkStart w:id="144" w:name="X610d5ad9c5503dba915df2170c6fdcf808105ac"/>
    <w:p>
      <w:pPr>
        <w:pStyle w:val="Bibliography"/>
      </w:pPr>
      <w:r>
        <w:t xml:space="preserve">Pleskac, Timothy J., and Jerome R. Busemeyer. 2010.</w:t>
      </w:r>
      <w:r>
        <w:t xml:space="preserve"> </w:t>
      </w:r>
      <w:r>
        <w:t xml:space="preserve">“Two-Stage Dynamic Signal Detection:</w:t>
      </w:r>
      <w:r>
        <w:t xml:space="preserve"> </w:t>
      </w:r>
      <w:r>
        <w:t xml:space="preserve">A</w:t>
      </w:r>
      <w:r>
        <w:t xml:space="preserve"> </w:t>
      </w:r>
      <w:r>
        <w:t xml:space="preserve">Theory of Choice, Decision Time, and Confidence.”</w:t>
      </w:r>
      <w:r>
        <w:t xml:space="preserve"> </w:t>
      </w:r>
      <w:r>
        <w:rPr>
          <w:i/>
          <w:iCs/>
        </w:rPr>
        <w:t xml:space="preserve">Psychological Review</w:t>
      </w:r>
      <w:r>
        <w:t xml:space="preserve"> </w:t>
      </w:r>
      <w:r>
        <w:t xml:space="preserve">(US) 117 (3): 864–901.</w:t>
      </w:r>
      <w:r>
        <w:t xml:space="preserve"> </w:t>
      </w:r>
      <w:hyperlink r:id="rId143">
        <w:r>
          <w:rPr>
            <w:rStyle w:val="Hyperlink"/>
          </w:rPr>
          <w:t xml:space="preserve">https://doi.org/10.1037/a0019737</w:t>
        </w:r>
      </w:hyperlink>
      <w:r>
        <w:t xml:space="preserve">.</w:t>
      </w:r>
    </w:p>
    <w:bookmarkEnd w:id="144"/>
    <w:bookmarkStart w:id="146" w:name="Xfc0f625e8b0a291a06f46c78452b7c58077f4ac"/>
    <w:p>
      <w:pPr>
        <w:pStyle w:val="Bibliography"/>
      </w:pPr>
      <w:r>
        <w:t xml:space="preserve">Rausch, Manuel, and Michael Zehetleitner. 2019.</w:t>
      </w:r>
      <w:r>
        <w:t xml:space="preserve"> </w:t>
      </w:r>
      <w:r>
        <w:t xml:space="preserve">“The Folded</w:t>
      </w:r>
      <w:r>
        <w:t xml:space="preserve"> </w:t>
      </w:r>
      <w:r>
        <w:t xml:space="preserve">X-pattern</w:t>
      </w:r>
      <w:r>
        <w:t xml:space="preserve"> </w:t>
      </w:r>
      <w:r>
        <w:t xml:space="preserve">Is Not Necessarily a Statistical Signature of Decision Confidence.”</w:t>
      </w:r>
      <w:r>
        <w:t xml:space="preserve"> </w:t>
      </w:r>
      <w:r>
        <w:rPr>
          <w:i/>
          <w:iCs/>
        </w:rPr>
        <w:t xml:space="preserve">PLOS Computational Biology</w:t>
      </w:r>
      <w:r>
        <w:t xml:space="preserve"> </w:t>
      </w:r>
      <w:r>
        <w:t xml:space="preserve">15 (10): e1007456.</w:t>
      </w:r>
      <w:r>
        <w:t xml:space="preserve"> </w:t>
      </w:r>
      <w:hyperlink r:id="rId145">
        <w:r>
          <w:rPr>
            <w:rStyle w:val="Hyperlink"/>
          </w:rPr>
          <w:t xml:space="preserve">https://doi.org/10.1371/journal.pcbi.1007456</w:t>
        </w:r>
      </w:hyperlink>
      <w:r>
        <w:t xml:space="preserve">.</w:t>
      </w:r>
    </w:p>
    <w:bookmarkEnd w:id="146"/>
    <w:bookmarkStart w:id="148" w:name="ref-RESULAJChangesMindDecisionmaking2009"/>
    <w:p>
      <w:pPr>
        <w:pStyle w:val="Bibliography"/>
      </w:pPr>
      <w:r>
        <w:t xml:space="preserve">Resulaj, Arbora, Roozbeh Kiani, Daniel M. Wolpert, and Michael N. Shadlen. 2009.</w:t>
      </w:r>
      <w:r>
        <w:t xml:space="preserve"> </w:t>
      </w:r>
      <w:r>
        <w:t xml:space="preserve">“Changes of Mind in Decision-Making.”</w:t>
      </w:r>
      <w:r>
        <w:t xml:space="preserve"> </w:t>
      </w:r>
      <w:r>
        <w:rPr>
          <w:i/>
          <w:iCs/>
        </w:rPr>
        <w:t xml:space="preserve">Nature</w:t>
      </w:r>
      <w:r>
        <w:t xml:space="preserve"> </w:t>
      </w:r>
      <w:r>
        <w:t xml:space="preserve">461 (7261): 263–66.</w:t>
      </w:r>
      <w:r>
        <w:t xml:space="preserve"> </w:t>
      </w:r>
      <w:hyperlink r:id="rId147">
        <w:r>
          <w:rPr>
            <w:rStyle w:val="Hyperlink"/>
          </w:rPr>
          <w:t xml:space="preserve">https://doi.org/10.1038/nature08275</w:t>
        </w:r>
      </w:hyperlink>
      <w:r>
        <w:t xml:space="preserve">.</w:t>
      </w:r>
    </w:p>
    <w:bookmarkEnd w:id="148"/>
    <w:bookmarkStart w:id="150" w:name="X46966a38cbd74fb50498a152c9bf28bbb287aa8"/>
    <w:p>
      <w:pPr>
        <w:pStyle w:val="Bibliography"/>
      </w:pPr>
      <w:r>
        <w:t xml:space="preserve">Sánchez-Fuenzalida, Nicolás, Simon van Gaal, Stephen M. Fleming, Julia M. Haaf, and Johannes J. Fahrenfort. 2025.</w:t>
      </w:r>
      <w:r>
        <w:t xml:space="preserve"> </w:t>
      </w:r>
      <w:r>
        <w:t xml:space="preserve">“Confidence Reports During Perceptual Decision Making Dissociate from Changes in Subjective Experience.”</w:t>
      </w:r>
      <w:r>
        <w:t xml:space="preserve"> </w:t>
      </w:r>
      <w:r>
        <w:rPr>
          <w:i/>
          <w:iCs/>
        </w:rPr>
        <w:t xml:space="preserve">Communications Psychology</w:t>
      </w:r>
      <w:r>
        <w:t xml:space="preserve"> </w:t>
      </w:r>
      <w:r>
        <w:t xml:space="preserve">3 (1): 81.</w:t>
      </w:r>
      <w:r>
        <w:t xml:space="preserve"> </w:t>
      </w:r>
      <w:hyperlink r:id="rId149">
        <w:r>
          <w:rPr>
            <w:rStyle w:val="Hyperlink"/>
          </w:rPr>
          <w:t xml:space="preserve">https://doi.org/10.1038/s44271-025-00257-y</w:t>
        </w:r>
      </w:hyperlink>
      <w:r>
        <w:t xml:space="preserve">.</w:t>
      </w:r>
    </w:p>
    <w:bookmarkEnd w:id="150"/>
    <w:bookmarkStart w:id="152" w:name="X61ad415f734e98204b0ba2a445295d3709e19f3"/>
    <w:p>
      <w:pPr>
        <w:pStyle w:val="Bibliography"/>
      </w:pPr>
      <w:r>
        <w:t xml:space="preserve">Sanders, Joshua I., Balázs Hangya, and Adam Kepecs. 2016.</w:t>
      </w:r>
      <w:r>
        <w:t xml:space="preserve"> </w:t>
      </w:r>
      <w:r>
        <w:t xml:space="preserve">“Signatures of a Statistical Computation in the Human Sense of Confidence.”</w:t>
      </w:r>
      <w:r>
        <w:t xml:space="preserve"> </w:t>
      </w:r>
      <w:r>
        <w:rPr>
          <w:i/>
          <w:iCs/>
        </w:rPr>
        <w:t xml:space="preserve">Neuron</w:t>
      </w:r>
      <w:r>
        <w:t xml:space="preserve"> </w:t>
      </w:r>
      <w:r>
        <w:t xml:space="preserve">90 (3): 499–506.</w:t>
      </w:r>
      <w:r>
        <w:t xml:space="preserve"> </w:t>
      </w:r>
      <w:hyperlink r:id="rId151">
        <w:r>
          <w:rPr>
            <w:rStyle w:val="Hyperlink"/>
          </w:rPr>
          <w:t xml:space="preserve">https://doi.org/10.1016/j.neuron.2016.03.025</w:t>
        </w:r>
      </w:hyperlink>
      <w:r>
        <w:t xml:space="preserve">.</w:t>
      </w:r>
    </w:p>
    <w:bookmarkEnd w:id="152"/>
    <w:bookmarkStart w:id="154" w:name="X039c3fb8cd9971bd5556fd6455c15268f260ac5"/>
    <w:p>
      <w:pPr>
        <w:pStyle w:val="Bibliography"/>
      </w:pPr>
      <w:r>
        <w:t xml:space="preserve">Shekhar, Medha, and Dobromir Rahnev. 2021.</w:t>
      </w:r>
      <w:r>
        <w:t xml:space="preserve"> </w:t>
      </w:r>
      <w:r>
        <w:t xml:space="preserve">“Sources of</w:t>
      </w:r>
      <w:r>
        <w:t xml:space="preserve"> </w:t>
      </w:r>
      <w:r>
        <w:t xml:space="preserve">Metacognitive Inefficiency</w:t>
      </w:r>
      <w:r>
        <w:t xml:space="preserve">.”</w:t>
      </w:r>
      <w:r>
        <w:t xml:space="preserve"> </w:t>
      </w:r>
      <w:r>
        <w:rPr>
          <w:i/>
          <w:iCs/>
        </w:rPr>
        <w:t xml:space="preserve">Trends in Cognitive Sciences</w:t>
      </w:r>
      <w:r>
        <w:t xml:space="preserve"> </w:t>
      </w:r>
      <w:r>
        <w:t xml:space="preserve">25 (1): 12–23.</w:t>
      </w:r>
      <w:r>
        <w:t xml:space="preserve"> </w:t>
      </w:r>
      <w:hyperlink r:id="rId153">
        <w:r>
          <w:rPr>
            <w:rStyle w:val="Hyperlink"/>
          </w:rPr>
          <w:t xml:space="preserve">https://doi.org/10.1016/j.tics.2020.10.007</w:t>
        </w:r>
      </w:hyperlink>
      <w:r>
        <w:t xml:space="preserve">.</w:t>
      </w:r>
    </w:p>
    <w:bookmarkEnd w:id="154"/>
    <w:bookmarkStart w:id="156" w:name="X43a25442d87068051fb4b40a8930357e3eda19b"/>
    <w:p>
      <w:pPr>
        <w:pStyle w:val="Bibliography"/>
      </w:pPr>
      <w:r>
        <w:t xml:space="preserve">Tsetsos, Konstantinos, Thomas Pfeffer, Pia Jentgens, and Tobias H. Donner. 2015.</w:t>
      </w:r>
      <w:r>
        <w:t xml:space="preserve"> </w:t>
      </w:r>
      <w:r>
        <w:t xml:space="preserve">“Action</w:t>
      </w:r>
      <w:r>
        <w:t xml:space="preserve"> </w:t>
      </w:r>
      <w:r>
        <w:t xml:space="preserve">Planning</w:t>
      </w:r>
      <w:r>
        <w:t xml:space="preserve"> </w:t>
      </w:r>
      <w:r>
        <w:t xml:space="preserve">and the</w:t>
      </w:r>
      <w:r>
        <w:t xml:space="preserve"> </w:t>
      </w:r>
      <w:r>
        <w:t xml:space="preserve">Timescale</w:t>
      </w:r>
      <w:r>
        <w:t xml:space="preserve"> </w:t>
      </w:r>
      <w:r>
        <w:t xml:space="preserve">of</w:t>
      </w:r>
      <w:r>
        <w:t xml:space="preserve"> </w:t>
      </w:r>
      <w:r>
        <w:t xml:space="preserve">Evidence Accumulation</w:t>
      </w:r>
      <w:r>
        <w:t xml:space="preserve">.”</w:t>
      </w:r>
      <w:r>
        <w:t xml:space="preserve"> </w:t>
      </w:r>
      <w:r>
        <w:rPr>
          <w:i/>
          <w:iCs/>
        </w:rPr>
        <w:t xml:space="preserve">PLOS ONE</w:t>
      </w:r>
      <w:r>
        <w:t xml:space="preserve"> </w:t>
      </w:r>
      <w:r>
        <w:t xml:space="preserve">10 (6): e0129473.</w:t>
      </w:r>
      <w:r>
        <w:t xml:space="preserve"> </w:t>
      </w:r>
      <w:hyperlink r:id="rId155">
        <w:r>
          <w:rPr>
            <w:rStyle w:val="Hyperlink"/>
          </w:rPr>
          <w:t xml:space="preserve">https://doi.org/10.1371/journal.pone.0129473</w:t>
        </w:r>
      </w:hyperlink>
      <w:r>
        <w:t xml:space="preserve">.</w:t>
      </w:r>
    </w:p>
    <w:bookmarkEnd w:id="156"/>
    <w:bookmarkStart w:id="158" w:name="Xef172948e69298fe51548e7c42052b1014059e0"/>
    <w:p>
      <w:pPr>
        <w:pStyle w:val="Bibliography"/>
      </w:pPr>
      <w:r>
        <w:t xml:space="preserve">Xue, Kai, Herrick Fung, and Dobromir Rahnev. 2026.</w:t>
      </w:r>
      <w:r>
        <w:t xml:space="preserve"> </w:t>
      </w:r>
      <w:r>
        <w:t xml:space="preserve">“Stimulus Reliability but Not Boundary Distance Manipulations Violate the Folded-</w:t>
      </w:r>
      <w:r>
        <w:t xml:space="preserve">X</w:t>
      </w:r>
      <w:r>
        <w:t xml:space="preserve"> </w:t>
      </w:r>
      <w:r>
        <w:t xml:space="preserve">Pattern of Confidence.”</w:t>
      </w:r>
      <w:r>
        <w:t xml:space="preserve"> </w:t>
      </w:r>
      <w:r>
        <w:rPr>
          <w:i/>
          <w:iCs/>
        </w:rPr>
        <w:t xml:space="preserve">Cognition</w:t>
      </w:r>
      <w:r>
        <w:t xml:space="preserve"> </w:t>
      </w:r>
      <w:r>
        <w:t xml:space="preserve">272 (July): 106490.</w:t>
      </w:r>
      <w:r>
        <w:t xml:space="preserve"> </w:t>
      </w:r>
      <w:hyperlink r:id="rId157">
        <w:r>
          <w:rPr>
            <w:rStyle w:val="Hyperlink"/>
          </w:rPr>
          <w:t xml:space="preserve">https://doi.org/10.1016/j.cognition.2026.106490</w:t>
        </w:r>
      </w:hyperlink>
      <w:r>
        <w:t xml:space="preserve">.</w:t>
      </w:r>
    </w:p>
    <w:bookmarkEnd w:id="158"/>
    <w:bookmarkStart w:id="160" w:name="X5a8f06f3d7062f2df1ae971424d52ce01b44f4b"/>
    <w:p>
      <w:pPr>
        <w:pStyle w:val="Bibliography"/>
      </w:pPr>
      <w:r>
        <w:t xml:space="preserve">Yeung, Nick, and Christopher Summerfield. 2012.</w:t>
      </w:r>
      <w:r>
        <w:t xml:space="preserve"> </w:t>
      </w:r>
      <w:r>
        <w:t xml:space="preserve">“Metacognition in Human Decision-Making: Confidence and Error Monitoring.”</w:t>
      </w:r>
      <w:r>
        <w:t xml:space="preserve"> </w:t>
      </w:r>
      <w:r>
        <w:rPr>
          <w:i/>
          <w:iCs/>
        </w:rPr>
        <w:t xml:space="preserve">Philosophical Transactions of the Royal Society B: Biological Sciences</w:t>
      </w:r>
      <w:r>
        <w:t xml:space="preserve"> </w:t>
      </w:r>
      <w:r>
        <w:t xml:space="preserve">367 (1594): 1310–21.</w:t>
      </w:r>
      <w:r>
        <w:t xml:space="preserve"> </w:t>
      </w:r>
      <w:hyperlink r:id="rId159">
        <w:r>
          <w:rPr>
            <w:rStyle w:val="Hyperlink"/>
          </w:rPr>
          <w:t xml:space="preserve">https://doi.org/10.1098/rstb.2011.0416</w:t>
        </w:r>
      </w:hyperlink>
      <w:r>
        <w:t xml:space="preserve">.</w:t>
      </w:r>
    </w:p>
    <w:bookmarkEnd w:id="160"/>
    <w:bookmarkStart w:id="162" w:name="Xcda843ae7f07854b6b206af048503c0ea984b10"/>
    <w:p>
      <w:pPr>
        <w:pStyle w:val="Bibliography"/>
      </w:pPr>
      <w:r>
        <w:t xml:space="preserve">Yu, Shuli, Timothy J. Pleskac, and Matthew D. Zeigenfuse. 2015.</w:t>
      </w:r>
      <w:r>
        <w:t xml:space="preserve"> </w:t>
      </w:r>
      <w:r>
        <w:t xml:space="preserve">“Dynamics of Postdecisional Processing of Confidence.”</w:t>
      </w:r>
      <w:r>
        <w:t xml:space="preserve"> </w:t>
      </w:r>
      <w:r>
        <w:rPr>
          <w:i/>
          <w:iCs/>
        </w:rPr>
        <w:t xml:space="preserve">Journal of Experimental Psychology. General</w:t>
      </w:r>
      <w:r>
        <w:t xml:space="preserve"> </w:t>
      </w:r>
      <w:r>
        <w:t xml:space="preserve">144 (2): 489–510.</w:t>
      </w:r>
      <w:r>
        <w:t xml:space="preserve"> </w:t>
      </w:r>
      <w:hyperlink r:id="rId161">
        <w:r>
          <w:rPr>
            <w:rStyle w:val="Hyperlink"/>
          </w:rPr>
          <w:t xml:space="preserve">https://doi.org/10.1037/xge0000062</w:t>
        </w:r>
      </w:hyperlink>
      <w:r>
        <w:t xml:space="preserve">.</w:t>
      </w:r>
    </w:p>
    <w:bookmarkEnd w:id="162"/>
    <w:bookmarkEnd w:id="163"/>
    <w:bookmarkEnd w:id="164"/>
    <w:sectPr w:rsidR="00734C27" w:rsidSect="001E1202">
      <w:footerReference r:id="rId10" w:type="even"/>
      <w:footerReference r:id="rId9" w:type="default"/>
      <w:pgSz w:h="15840" w:w="12240"/>
      <w:pgMar w:bottom="1440" w:footer="708" w:gutter="0" w:header="708" w:left="1440" w:right="1440" w:top="1440"/>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62843856"/>
      <w:docPartObj>
        <w:docPartGallery w:val="Page Numbers (Bottom of Page)"/>
        <w:docPartUnique/>
      </w:docPartObj>
    </w:sdtPr>
    <w:sdtContent>
      <w:p w14:paraId="6EB0300D" w14:textId="7F069782" w:rsidR="001E1202" w:rsidRDefault="001E1202" w:rsidP="001514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0CD1">
          <w:rPr>
            <w:rStyle w:val="PageNumber"/>
            <w:noProof/>
          </w:rPr>
          <w:t>1</w:t>
        </w:r>
        <w:r>
          <w:rPr>
            <w:rStyle w:val="PageNumber"/>
          </w:rPr>
          <w:fldChar w:fldCharType="end"/>
        </w:r>
      </w:p>
    </w:sdtContent>
  </w:sdt>
  <w:p w14:paraId="64D58730" w14:textId="77777777" w:rsidR="001E1202" w:rsidRDefault="001E1202" w:rsidP="001E12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7914240"/>
      <w:docPartObj>
        <w:docPartGallery w:val="Page Numbers (Bottom of Page)"/>
        <w:docPartUnique/>
      </w:docPartObj>
    </w:sdtPr>
    <w:sdtContent>
      <w:p w14:paraId="4865DE55" w14:textId="63A49F57" w:rsidR="001E1202" w:rsidRDefault="001E1202" w:rsidP="001514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717A19" w14:textId="77777777" w:rsidR="001E1202" w:rsidRDefault="001E1202" w:rsidP="001E1202">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959AB9F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F9CBF5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15CC887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D838985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478B16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22066E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1C32072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8A82304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79AD5E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0161C4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54C68B7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62784233" w:numId="1">
    <w:abstractNumId w:val="10"/>
  </w:num>
  <w:num w16cid:durableId="479348354" w:numId="2">
    <w:abstractNumId w:val="10"/>
  </w:num>
  <w:num w16cid:durableId="1381830111" w:numId="3">
    <w:abstractNumId w:val="10"/>
  </w:num>
  <w:num w16cid:durableId="522936948" w:numId="4">
    <w:abstractNumId w:val="0"/>
  </w:num>
  <w:num w16cid:durableId="1503468983" w:numId="5">
    <w:abstractNumId w:val="1"/>
  </w:num>
  <w:num w16cid:durableId="1323630622" w:numId="6">
    <w:abstractNumId w:val="2"/>
  </w:num>
  <w:num w16cid:durableId="1822185989" w:numId="7">
    <w:abstractNumId w:val="3"/>
  </w:num>
  <w:num w16cid:durableId="1321081117" w:numId="8">
    <w:abstractNumId w:val="8"/>
  </w:num>
  <w:num w16cid:durableId="1456212287" w:numId="9">
    <w:abstractNumId w:val="4"/>
  </w:num>
  <w:num w16cid:durableId="1622613477" w:numId="10">
    <w:abstractNumId w:val="5"/>
  </w:num>
  <w:num w16cid:durableId="69693596" w:numId="11">
    <w:abstractNumId w:val="6"/>
  </w:num>
  <w:num w16cid:durableId="1094936754" w:numId="12">
    <w:abstractNumId w:val="7"/>
  </w:num>
  <w:num w16cid:durableId="760445280" w:numId="13">
    <w:abstractNumId w:val="9"/>
  </w:num>
  <w:num w16cid:durableId="2125731405" w:numId="14">
    <w:abstractNumId w:val="0"/>
  </w:num>
  <w:num w16cid:durableId="484245569" w:numId="15">
    <w:abstractNumId w:val="1"/>
  </w:num>
  <w:num w16cid:durableId="1987972184" w:numId="16">
    <w:abstractNumId w:val="2"/>
  </w:num>
  <w:num w16cid:durableId="625234168" w:numId="17">
    <w:abstractNumId w:val="3"/>
  </w:num>
  <w:num w16cid:durableId="1703356852" w:numId="18">
    <w:abstractNumId w:val="8"/>
  </w:num>
  <w:num w16cid:durableId="389964689" w:numId="19">
    <w:abstractNumId w:val="4"/>
  </w:num>
  <w:num w16cid:durableId="392970363" w:numId="20">
    <w:abstractNumId w:val="5"/>
  </w:num>
  <w:num w16cid:durableId="2082483117" w:numId="21">
    <w:abstractNumId w:val="6"/>
  </w:num>
  <w:num w16cid:durableId="1519393531" w:numId="22">
    <w:abstractNumId w:val="7"/>
  </w:num>
  <w:num w16cid:durableId="1638489179" w:numId="23">
    <w:abstractNumId w:val="9"/>
  </w:num>
  <w:num w16cid:durableId="22707855" w:numId="24">
    <w:abstractNumId w:val="0"/>
  </w:num>
  <w:num w16cid:durableId="106050950" w:numId="25">
    <w:abstractNumId w:val="1"/>
  </w:num>
  <w:num w16cid:durableId="1342195671" w:numId="26">
    <w:abstractNumId w:val="2"/>
  </w:num>
  <w:num w16cid:durableId="1038896725" w:numId="27">
    <w:abstractNumId w:val="3"/>
  </w:num>
  <w:num w16cid:durableId="1702974934" w:numId="28">
    <w:abstractNumId w:val="8"/>
  </w:num>
  <w:num w16cid:durableId="1574772503" w:numId="29">
    <w:abstractNumId w:val="4"/>
  </w:num>
  <w:num w16cid:durableId="2087534428" w:numId="30">
    <w:abstractNumId w:val="5"/>
  </w:num>
  <w:num w16cid:durableId="767507870" w:numId="31">
    <w:abstractNumId w:val="6"/>
  </w:num>
  <w:num w16cid:durableId="1480803490" w:numId="32">
    <w:abstractNumId w:val="7"/>
  </w:num>
  <w:num w16cid:durableId="1431317845" w:numId="33">
    <w:abstractNumId w:val="9"/>
  </w:num>
  <w:num w16cid:durableId="673579064" w:numId="34">
    <w:abstractNumId w:val="0"/>
  </w:num>
  <w:num w16cid:durableId="1372849068" w:numId="35">
    <w:abstractNumId w:val="1"/>
  </w:num>
  <w:num w16cid:durableId="68116600" w:numId="36">
    <w:abstractNumId w:val="2"/>
  </w:num>
  <w:num w16cid:durableId="360402048" w:numId="37">
    <w:abstractNumId w:val="3"/>
  </w:num>
  <w:num w16cid:durableId="192306148" w:numId="38">
    <w:abstractNumId w:val="8"/>
  </w:num>
  <w:num w16cid:durableId="1199852039" w:numId="39">
    <w:abstractNumId w:val="4"/>
  </w:num>
  <w:num w16cid:durableId="1322194361" w:numId="40">
    <w:abstractNumId w:val="5"/>
  </w:num>
  <w:num w16cid:durableId="2056274527" w:numId="41">
    <w:abstractNumId w:val="6"/>
  </w:num>
  <w:num w16cid:durableId="1861308445" w:numId="42">
    <w:abstractNumId w:val="7"/>
  </w:num>
  <w:num w16cid:durableId="1590387332" w:numId="43">
    <w:abstractNumId w:val="9"/>
  </w:num>
  <w:num w16cid:durableId="1938555572" w:numId="44">
    <w:abstractNumId w:val="0"/>
  </w:num>
  <w:num w16cid:durableId="21323185" w:numId="45">
    <w:abstractNumId w:val="1"/>
  </w:num>
  <w:num w16cid:durableId="550271792" w:numId="46">
    <w:abstractNumId w:val="2"/>
  </w:num>
  <w:num w16cid:durableId="1191607244" w:numId="47">
    <w:abstractNumId w:val="3"/>
  </w:num>
  <w:num w16cid:durableId="1715423004" w:numId="48">
    <w:abstractNumId w:val="8"/>
  </w:num>
  <w:num w16cid:durableId="755712670" w:numId="49">
    <w:abstractNumId w:val="4"/>
  </w:num>
  <w:num w16cid:durableId="1148673520" w:numId="50">
    <w:abstractNumId w:val="5"/>
  </w:num>
  <w:num w16cid:durableId="628709993" w:numId="51">
    <w:abstractNumId w:val="6"/>
  </w:num>
  <w:num w16cid:durableId="2107577612" w:numId="52">
    <w:abstractNumId w:val="7"/>
  </w:num>
  <w:num w16cid:durableId="1740054780" w:numId="53">
    <w:abstractNumId w:val="9"/>
  </w:num>
  <w:num w16cid:durableId="830946918" w:numId="54">
    <w:abstractNumId w:val="0"/>
  </w:num>
  <w:num w16cid:durableId="1225488372" w:numId="55">
    <w:abstractNumId w:val="1"/>
  </w:num>
  <w:num w16cid:durableId="1901557638" w:numId="56">
    <w:abstractNumId w:val="2"/>
  </w:num>
  <w:num w16cid:durableId="1817605076" w:numId="57">
    <w:abstractNumId w:val="3"/>
  </w:num>
  <w:num w16cid:durableId="68236032" w:numId="58">
    <w:abstractNumId w:val="8"/>
  </w:num>
  <w:num w16cid:durableId="1000088235" w:numId="59">
    <w:abstractNumId w:val="4"/>
  </w:num>
  <w:num w16cid:durableId="445735457" w:numId="60">
    <w:abstractNumId w:val="5"/>
  </w:num>
  <w:num w16cid:durableId="1324777276" w:numId="61">
    <w:abstractNumId w:val="6"/>
  </w:num>
  <w:num w16cid:durableId="76176119" w:numId="62">
    <w:abstractNumId w:val="7"/>
  </w:num>
  <w:num w16cid:durableId="558439483" w:numId="63">
    <w:abstractNumId w:val="9"/>
  </w:num>
  <w:num w16cid:durableId="1041629396" w:numId="64">
    <w:abstractNumId w:val="0"/>
  </w:num>
  <w:num w16cid:durableId="527917808" w:numId="65">
    <w:abstractNumId w:val="1"/>
  </w:num>
  <w:num w16cid:durableId="1412511193" w:numId="66">
    <w:abstractNumId w:val="2"/>
  </w:num>
  <w:num w16cid:durableId="2084600822" w:numId="67">
    <w:abstractNumId w:val="3"/>
  </w:num>
  <w:num w16cid:durableId="356544725" w:numId="68">
    <w:abstractNumId w:val="8"/>
  </w:num>
  <w:num w16cid:durableId="1476533426" w:numId="69">
    <w:abstractNumId w:val="4"/>
  </w:num>
  <w:num w16cid:durableId="848984320" w:numId="70">
    <w:abstractNumId w:val="5"/>
  </w:num>
  <w:num w16cid:durableId="361325816" w:numId="71">
    <w:abstractNumId w:val="6"/>
  </w:num>
  <w:num w16cid:durableId="1417945382" w:numId="72">
    <w:abstractNumId w:val="7"/>
  </w:num>
  <w:num w16cid:durableId="84494277" w:numId="73">
    <w:abstractNumId w:val="9"/>
  </w:num>
  <w:num w16cid:durableId="1356617175" w:numId="74">
    <w:abstractNumId w:val="0"/>
  </w:num>
  <w:num w16cid:durableId="1632595497" w:numId="75">
    <w:abstractNumId w:val="1"/>
  </w:num>
  <w:num w16cid:durableId="1403481002" w:numId="76">
    <w:abstractNumId w:val="2"/>
  </w:num>
  <w:num w16cid:durableId="1171724783" w:numId="77">
    <w:abstractNumId w:val="3"/>
  </w:num>
  <w:num w16cid:durableId="192618635" w:numId="78">
    <w:abstractNumId w:val="8"/>
  </w:num>
  <w:num w16cid:durableId="1448311176" w:numId="79">
    <w:abstractNumId w:val="4"/>
  </w:num>
  <w:num w16cid:durableId="428544426" w:numId="80">
    <w:abstractNumId w:val="5"/>
  </w:num>
  <w:num w16cid:durableId="1570459287" w:numId="81">
    <w:abstractNumId w:val="6"/>
  </w:num>
  <w:num w16cid:durableId="1129670482" w:numId="82">
    <w:abstractNumId w:val="7"/>
  </w:num>
  <w:num w16cid:durableId="2020110341" w:numId="83">
    <w:abstractNumId w:val="9"/>
  </w:num>
  <w:num w16cid:durableId="953439401" w:numId="84">
    <w:abstractNumId w:val="0"/>
  </w:num>
  <w:num w16cid:durableId="1707634762" w:numId="85">
    <w:abstractNumId w:val="1"/>
  </w:num>
  <w:num w16cid:durableId="1263297540" w:numId="86">
    <w:abstractNumId w:val="2"/>
  </w:num>
  <w:num w16cid:durableId="593441464" w:numId="87">
    <w:abstractNumId w:val="3"/>
  </w:num>
  <w:num w16cid:durableId="1926261607" w:numId="88">
    <w:abstractNumId w:val="8"/>
  </w:num>
  <w:num w16cid:durableId="705179662" w:numId="89">
    <w:abstractNumId w:val="4"/>
  </w:num>
  <w:num w16cid:durableId="1729919719" w:numId="90">
    <w:abstractNumId w:val="5"/>
  </w:num>
  <w:num w16cid:durableId="1030187475" w:numId="91">
    <w:abstractNumId w:val="6"/>
  </w:num>
  <w:num w16cid:durableId="2028871178" w:numId="92">
    <w:abstractNumId w:val="7"/>
  </w:num>
  <w:num w16cid:durableId="1154100322" w:numId="93">
    <w:abstractNumId w:val="9"/>
  </w:num>
  <w:num w16cid:durableId="1206335023" w:numId="94">
    <w:abstractNumId w:val="0"/>
  </w:num>
  <w:num w16cid:durableId="584188914" w:numId="95">
    <w:abstractNumId w:val="1"/>
  </w:num>
  <w:num w16cid:durableId="1893074051" w:numId="96">
    <w:abstractNumId w:val="2"/>
  </w:num>
  <w:num w16cid:durableId="73669158" w:numId="97">
    <w:abstractNumId w:val="3"/>
  </w:num>
  <w:num w16cid:durableId="756177082" w:numId="98">
    <w:abstractNumId w:val="8"/>
  </w:num>
  <w:num w16cid:durableId="721320894" w:numId="99">
    <w:abstractNumId w:val="4"/>
  </w:num>
  <w:num w16cid:durableId="318192619" w:numId="100">
    <w:abstractNumId w:val="5"/>
  </w:num>
  <w:num w16cid:durableId="2143377217" w:numId="101">
    <w:abstractNumId w:val="6"/>
  </w:num>
  <w:num w16cid:durableId="164901208" w:numId="102">
    <w:abstractNumId w:val="7"/>
  </w:num>
  <w:num w16cid:durableId="1447388785" w:numId="103">
    <w:abstractNumId w:val="9"/>
  </w:num>
  <w:num w16cid:durableId="121925234" w:numId="104">
    <w:abstractNumId w:val="0"/>
  </w:num>
  <w:num w16cid:durableId="499390711" w:numId="105">
    <w:abstractNumId w:val="1"/>
  </w:num>
  <w:num w16cid:durableId="502818027" w:numId="106">
    <w:abstractNumId w:val="2"/>
  </w:num>
  <w:num w16cid:durableId="286352953" w:numId="107">
    <w:abstractNumId w:val="3"/>
  </w:num>
  <w:num w16cid:durableId="103498391" w:numId="108">
    <w:abstractNumId w:val="8"/>
  </w:num>
  <w:num w16cid:durableId="236790316" w:numId="109">
    <w:abstractNumId w:val="4"/>
  </w:num>
  <w:num w16cid:durableId="436097696" w:numId="110">
    <w:abstractNumId w:val="5"/>
  </w:num>
  <w:num w16cid:durableId="540939123" w:numId="111">
    <w:abstractNumId w:val="6"/>
  </w:num>
  <w:num w16cid:durableId="1020934891" w:numId="112">
    <w:abstractNumId w:val="7"/>
  </w:num>
  <w:num w16cid:durableId="1199197525" w:numId="113">
    <w:abstractNumId w:val="9"/>
  </w:num>
  <w:num w16cid:durableId="1735002833" w:numId="114">
    <w:abstractNumId w:val="0"/>
  </w:num>
  <w:num w16cid:durableId="918447286" w:numId="115">
    <w:abstractNumId w:val="1"/>
  </w:num>
  <w:num w16cid:durableId="893278898" w:numId="116">
    <w:abstractNumId w:val="2"/>
  </w:num>
  <w:num w16cid:durableId="1490366091" w:numId="117">
    <w:abstractNumId w:val="3"/>
  </w:num>
  <w:num w16cid:durableId="780539294" w:numId="118">
    <w:abstractNumId w:val="8"/>
  </w:num>
  <w:num w16cid:durableId="1163660017" w:numId="119">
    <w:abstractNumId w:val="4"/>
  </w:num>
  <w:num w16cid:durableId="437681355" w:numId="120">
    <w:abstractNumId w:val="5"/>
  </w:num>
  <w:num w16cid:durableId="2111505580" w:numId="121">
    <w:abstractNumId w:val="6"/>
  </w:num>
  <w:num w16cid:durableId="1114785196" w:numId="122">
    <w:abstractNumId w:val="7"/>
  </w:num>
  <w:num w16cid:durableId="327680081" w:numId="123">
    <w:abstractNumId w:val="9"/>
  </w:num>
  <w:num w16cid:durableId="130482444" w:numId="124">
    <w:abstractNumId w:val="0"/>
  </w:num>
  <w:num w16cid:durableId="759789598" w:numId="125">
    <w:abstractNumId w:val="1"/>
  </w:num>
  <w:num w16cid:durableId="1920869677" w:numId="126">
    <w:abstractNumId w:val="2"/>
  </w:num>
  <w:num w16cid:durableId="1695115421" w:numId="127">
    <w:abstractNumId w:val="3"/>
  </w:num>
  <w:num w16cid:durableId="491914498" w:numId="128">
    <w:abstractNumId w:val="8"/>
  </w:num>
  <w:num w16cid:durableId="381682488" w:numId="129">
    <w:abstractNumId w:val="4"/>
  </w:num>
  <w:num w16cid:durableId="1121998775" w:numId="130">
    <w:abstractNumId w:val="5"/>
  </w:num>
  <w:num w16cid:durableId="1875658077" w:numId="131">
    <w:abstractNumId w:val="6"/>
  </w:num>
  <w:num w16cid:durableId="1625574323" w:numId="132">
    <w:abstractNumId w:val="7"/>
  </w:num>
  <w:num w16cid:durableId="1818910906" w:numId="133">
    <w:abstractNumId w:val="9"/>
  </w:num>
  <w:num w16cid:durableId="318777468" w:numId="134">
    <w:abstractNumId w:val="0"/>
  </w:num>
  <w:num w16cid:durableId="1109474507" w:numId="135">
    <w:abstractNumId w:val="1"/>
  </w:num>
  <w:num w16cid:durableId="1552224799" w:numId="136">
    <w:abstractNumId w:val="2"/>
  </w:num>
  <w:num w16cid:durableId="1486169046" w:numId="137">
    <w:abstractNumId w:val="3"/>
  </w:num>
  <w:num w16cid:durableId="1296914660" w:numId="138">
    <w:abstractNumId w:val="8"/>
  </w:num>
  <w:num w16cid:durableId="390467603" w:numId="139">
    <w:abstractNumId w:val="4"/>
  </w:num>
  <w:num w16cid:durableId="1004433157" w:numId="140">
    <w:abstractNumId w:val="5"/>
  </w:num>
  <w:num w16cid:durableId="1609240207" w:numId="141">
    <w:abstractNumId w:val="6"/>
  </w:num>
  <w:num w16cid:durableId="1171066112" w:numId="142">
    <w:abstractNumId w:val="7"/>
  </w:num>
  <w:num w16cid:durableId="1052076092" w:numId="143">
    <w:abstractNumId w:val="9"/>
  </w:num>
  <w:num w16cid:durableId="320357597" w:numId="144">
    <w:abstractNumId w:val="0"/>
  </w:num>
  <w:num w16cid:durableId="841238490" w:numId="145">
    <w:abstractNumId w:val="1"/>
  </w:num>
  <w:num w16cid:durableId="840895652" w:numId="146">
    <w:abstractNumId w:val="2"/>
  </w:num>
  <w:num w16cid:durableId="915633313" w:numId="147">
    <w:abstractNumId w:val="3"/>
  </w:num>
  <w:num w16cid:durableId="445008853" w:numId="148">
    <w:abstractNumId w:val="8"/>
  </w:num>
  <w:num w16cid:durableId="18510202" w:numId="149">
    <w:abstractNumId w:val="4"/>
  </w:num>
  <w:num w16cid:durableId="1752773027" w:numId="150">
    <w:abstractNumId w:val="5"/>
  </w:num>
  <w:num w16cid:durableId="1100224309" w:numId="151">
    <w:abstractNumId w:val="6"/>
  </w:num>
  <w:num w16cid:durableId="585921277" w:numId="152">
    <w:abstractNumId w:val="7"/>
  </w:num>
  <w:num w16cid:durableId="761532795" w:numId="153">
    <w:abstractNumId w:val="9"/>
  </w:num>
  <w:num w16cid:durableId="1303927385" w:numId="154">
    <w:abstractNumId w:val="0"/>
  </w:num>
  <w:num w16cid:durableId="1980914563" w:numId="155">
    <w:abstractNumId w:val="1"/>
  </w:num>
  <w:num w16cid:durableId="822085088" w:numId="156">
    <w:abstractNumId w:val="2"/>
  </w:num>
  <w:num w16cid:durableId="129060631" w:numId="157">
    <w:abstractNumId w:val="3"/>
  </w:num>
  <w:num w16cid:durableId="262036298" w:numId="158">
    <w:abstractNumId w:val="8"/>
  </w:num>
  <w:num w16cid:durableId="456528522" w:numId="159">
    <w:abstractNumId w:val="4"/>
  </w:num>
  <w:num w16cid:durableId="1839689887" w:numId="160">
    <w:abstractNumId w:val="5"/>
  </w:num>
  <w:num w16cid:durableId="2065592817" w:numId="161">
    <w:abstractNumId w:val="6"/>
  </w:num>
  <w:num w16cid:durableId="1215773381" w:numId="162">
    <w:abstractNumId w:val="7"/>
  </w:num>
  <w:num w16cid:durableId="825820487" w:numId="163">
    <w:abstractNumId w:val="9"/>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57"/>
  <w:drawingGridVerticalSpacing w:val="357"/>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80"/>
    <w:rsid w:val="00066645"/>
    <w:rsid w:val="000C6D18"/>
    <w:rsid w:val="001106A9"/>
    <w:rsid w:val="001D1374"/>
    <w:rsid w:val="001E1202"/>
    <w:rsid w:val="001E2A83"/>
    <w:rsid w:val="001F4316"/>
    <w:rsid w:val="00201C9E"/>
    <w:rsid w:val="00287359"/>
    <w:rsid w:val="00333F7D"/>
    <w:rsid w:val="00370CD1"/>
    <w:rsid w:val="00467853"/>
    <w:rsid w:val="005A1DA5"/>
    <w:rsid w:val="006660F3"/>
    <w:rsid w:val="00684549"/>
    <w:rsid w:val="00734C27"/>
    <w:rsid w:val="00744C6A"/>
    <w:rsid w:val="007E4734"/>
    <w:rsid w:val="0083577F"/>
    <w:rsid w:val="008424E0"/>
    <w:rsid w:val="0085442A"/>
    <w:rsid w:val="00876168"/>
    <w:rsid w:val="0098523E"/>
    <w:rsid w:val="00B91680"/>
    <w:rsid w:val="00C251E9"/>
    <w:rsid w:val="00C917AD"/>
    <w:rsid w:val="00CE620B"/>
    <w:rsid w:val="00D75772"/>
    <w:rsid w:val="00DE3232"/>
    <w:rsid w:val="00F57FFD"/>
    <w:rsid w:val="00FA5CD1"/>
    <w:rsid w:val="00FD411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heme="minorBidi" w:eastAsiaTheme="minorHAnsi" w:hAnsi="Arial"/>
        <w:sz w:val="24"/>
        <w:szCs w:val="24"/>
        <w:lang w:bidi="ar-SA" w:eastAsia="en-US" w:val="en-US"/>
      </w:rPr>
    </w:rPrDefault>
    <w:pPrDefault>
      <w:pPr>
        <w:spacing w:line="360" w:lineRule="auto"/>
        <w:jc w:val="center"/>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7584"/>
  </w:style>
  <w:style w:styleId="Heading1" w:type="paragraph">
    <w:name w:val="heading 1"/>
    <w:basedOn w:val="Normal"/>
    <w:next w:val="BodyText"/>
    <w:autoRedefine/>
    <w:uiPriority w:val="9"/>
    <w:qFormat/>
    <w:rsid w:val="00FA5CD1"/>
    <w:pPr>
      <w:keepNext/>
      <w:keepLines/>
      <w:spacing w:before="480"/>
      <w:jc w:val="both"/>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201C9E"/>
    <w:pPr>
      <w:keepNext/>
      <w:keepLines/>
      <w:spacing w:before="200"/>
      <w:jc w:val="both"/>
      <w:outlineLvl w:val="1"/>
    </w:pPr>
    <w:rPr>
      <w:rFonts w:ascii="Times New Roman" w:cstheme="majorBidi" w:eastAsiaTheme="majorEastAsia" w:hAnsi="Times New Roman"/>
      <w:b/>
      <w:bCs/>
      <w:color w:themeColor="text1" w:val="000000"/>
      <w:szCs w:val="28"/>
    </w:rPr>
  </w:style>
  <w:style w:styleId="Heading3" w:type="paragraph">
    <w:name w:val="heading 3"/>
    <w:basedOn w:val="Normal"/>
    <w:next w:val="BodyText"/>
    <w:uiPriority w:val="9"/>
    <w:unhideWhenUsed/>
    <w:qFormat/>
    <w:rsid w:val="00201C9E"/>
    <w:pPr>
      <w:keepNext/>
      <w:keepLines/>
      <w:spacing w:before="200"/>
      <w:jc w:val="both"/>
      <w:outlineLvl w:val="2"/>
    </w:pPr>
    <w:rPr>
      <w:rFonts w:ascii="Times New Roman" w:cstheme="majorBidi" w:eastAsiaTheme="majorEastAsia" w:hAnsi="Times New Roman"/>
      <w:b/>
      <w:bCs/>
      <w:i/>
      <w:color w:themeColor="text1" w:val="000000"/>
    </w:rPr>
  </w:style>
  <w:style w:styleId="Heading4" w:type="paragraph">
    <w:name w:val="heading 4"/>
    <w:basedOn w:val="Normal"/>
    <w:next w:val="BodyText"/>
    <w:uiPriority w:val="9"/>
    <w:unhideWhenUsed/>
    <w:qFormat/>
    <w:rsid w:val="00201C9E"/>
    <w:pPr>
      <w:keepNext/>
      <w:keepLines/>
      <w:spacing w:before="200"/>
      <w:jc w:val="both"/>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201C9E"/>
    <w:pPr>
      <w:keepNext/>
      <w:keepLines/>
      <w:spacing w:before="200"/>
      <w:jc w:val="both"/>
      <w:outlineLvl w:val="4"/>
    </w:pPr>
    <w:rPr>
      <w:rFonts w:ascii="Times New Roman" w:cstheme="majorBidi" w:eastAsiaTheme="majorEastAsia" w:hAnsi="Times New Roman"/>
      <w:b/>
      <w:iCs/>
      <w:color w:themeColor="text1" w:val="000000"/>
    </w:rPr>
  </w:style>
  <w:style w:styleId="Heading6" w:type="paragraph">
    <w:name w:val="heading 6"/>
    <w:basedOn w:val="Normal"/>
    <w:next w:val="BodyText"/>
    <w:uiPriority w:val="9"/>
    <w:unhideWhenUsed/>
    <w:qFormat/>
    <w:rsid w:val="00201C9E"/>
    <w:pPr>
      <w:keepNext/>
      <w:keepLines/>
      <w:spacing w:before="200"/>
      <w:jc w:val="both"/>
      <w:outlineLvl w:val="5"/>
    </w:pPr>
    <w:rPr>
      <w:rFonts w:ascii="Times New Roman" w:cstheme="majorBidi" w:eastAsiaTheme="majorEastAsia" w:hAnsi="Times New Roman"/>
      <w:b/>
      <w:color w:themeColor="text1" w:val="000000"/>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8523E"/>
    <w:pPr>
      <w:ind w:firstLine="720"/>
      <w:jc w:val="both"/>
    </w:pPr>
    <w:rPr>
      <w:rFonts w:ascii="Times New Roman" w:hAnsi="Times New Roman"/>
    </w:rPr>
  </w:style>
  <w:style w:customStyle="1" w:styleId="FirstParagraph" w:type="paragraph">
    <w:name w:val="First Paragraph"/>
    <w:basedOn w:val="BodyText"/>
    <w:next w:val="BodyText"/>
    <w:qFormat/>
    <w:rsid w:val="0098523E"/>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201C9E"/>
    <w:pPr>
      <w:keepNext/>
      <w:keepLines/>
      <w:spacing w:after="240" w:before="480"/>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201C9E"/>
    <w:pPr>
      <w:keepNext/>
      <w:keepLines/>
      <w:spacing w:after="240" w:before="240"/>
    </w:pPr>
    <w:rPr>
      <w:rFonts w:ascii="Times New Roman" w:hAnsi="Times New Roman"/>
    </w:rPr>
  </w:style>
  <w:style w:styleId="Date" w:type="paragraph">
    <w:name w:val="Date"/>
    <w:next w:val="BodyText"/>
    <w:qFormat/>
    <w:pPr>
      <w:keepNext/>
      <w:keepLines/>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201C9E"/>
    <w:pPr>
      <w:spacing w:after="240" w:before="240"/>
      <w:jc w:val="left"/>
    </w:pPr>
    <w:rPr>
      <w:rFonts w:ascii="Times New Roman" w:hAnsi="Times New Roman"/>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684549"/>
    <w:pPr>
      <w:spacing w:after="480" w:before="120"/>
      <w:jc w:val="left"/>
    </w:pPr>
    <w:rPr>
      <w:rFonts w:ascii="Times New Roman" w:hAnsi="Times New Roman"/>
      <w:i w:val="0"/>
      <w:sz w:val="20"/>
    </w:rPr>
  </w:style>
  <w:style w:customStyle="1" w:styleId="Figure" w:type="paragraph">
    <w:name w:val="Figure"/>
    <w:basedOn w:val="Normal"/>
  </w:style>
  <w:style w:customStyle="1" w:styleId="CaptionedFigure" w:type="paragraph">
    <w:name w:val="Captioned Figure"/>
    <w:basedOn w:val="Figure"/>
    <w:rsid w:val="00684549"/>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itletext" w:type="paragraph">
    <w:name w:val="Title text"/>
    <w:basedOn w:val="BodyText"/>
    <w:qFormat/>
    <w:rsid w:val="00467853"/>
    <w:pPr>
      <w:jc w:val="center"/>
    </w:pPr>
  </w:style>
  <w:style w:styleId="LineNumber" w:type="character">
    <w:name w:val="line number"/>
    <w:basedOn w:val="DefaultParagraphFont"/>
    <w:rsid w:val="001E1202"/>
  </w:style>
  <w:style w:styleId="Footer" w:type="paragraph">
    <w:name w:val="footer"/>
    <w:basedOn w:val="Normal"/>
    <w:link w:val="FooterChar"/>
    <w:rsid w:val="001E1202"/>
    <w:pPr>
      <w:tabs>
        <w:tab w:pos="4513" w:val="center"/>
        <w:tab w:pos="9026" w:val="right"/>
      </w:tabs>
      <w:spacing w:line="240" w:lineRule="auto"/>
    </w:pPr>
  </w:style>
  <w:style w:customStyle="1" w:styleId="FooterChar" w:type="character">
    <w:name w:val="Footer Char"/>
    <w:basedOn w:val="DefaultParagraphFont"/>
    <w:link w:val="Footer"/>
    <w:rsid w:val="001E1202"/>
  </w:style>
  <w:style w:styleId="PageNumber" w:type="character">
    <w:name w:val="page number"/>
    <w:basedOn w:val="DefaultParagraphFont"/>
    <w:rsid w:val="001E1202"/>
  </w:style>
  <w:style w:styleId="Header" w:type="paragraph">
    <w:name w:val="header"/>
    <w:basedOn w:val="Normal"/>
    <w:link w:val="HeaderChar"/>
    <w:rsid w:val="00370CD1"/>
    <w:pPr>
      <w:tabs>
        <w:tab w:pos="4513" w:val="center"/>
        <w:tab w:pos="9026" w:val="right"/>
      </w:tabs>
      <w:spacing w:line="240" w:lineRule="auto"/>
    </w:pPr>
  </w:style>
  <w:style w:customStyle="1" w:styleId="HeaderChar" w:type="character">
    <w:name w:val="Header Char"/>
    <w:basedOn w:val="DefaultParagraphFont"/>
    <w:link w:val="Header"/>
    <w:rsid w:val="00370CD1"/>
  </w:style>
  <w:style w:customStyle="1" w:styleId="Indentedparagraph" w:type="paragraph">
    <w:name w:val="Indented paragraph"/>
    <w:basedOn w:val="FirstParagraph"/>
    <w:autoRedefine/>
    <w:qFormat/>
    <w:rsid w:val="00287359"/>
    <w:pPr>
      <w:ind w:firstLine="720"/>
    </w:pPr>
  </w:style>
  <w:style w:customStyle="1" w:styleId="BodyTextChar" w:type="character">
    <w:name w:val="Body Text Char"/>
    <w:basedOn w:val="DefaultParagraphFont"/>
    <w:link w:val="BodyText"/>
    <w:rsid w:val="0098523E"/>
    <w:rPr>
      <w:rFonts w:ascii="Times New Roman" w:hAnsi="Times New Roman"/>
    </w:rPr>
  </w:style>
  <w:style w:customStyle="1" w:styleId="Style1" w:type="paragraph">
    <w:name w:val="Style1"/>
    <w:basedOn w:val="Heading1"/>
    <w:qFormat/>
    <w:rsid w:val="00370CD1"/>
    <w:rPr>
      <w:szCs w:val="28"/>
    </w:rPr>
  </w:style>
  <w:style w:customStyle="1" w:styleId="Correspondingauthorstext" w:type="paragraph">
    <w:name w:val="Corresponding authors text"/>
    <w:basedOn w:val="Normal"/>
    <w:qFormat/>
    <w:rsid w:val="00C917AD"/>
    <w:pPr>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95" Target="../Sequential%20sampling/" TargetMode="External" /><Relationship Type="http://schemas.openxmlformats.org/officeDocument/2006/relationships/hyperlink" Id="rId58" Target="Derivations/Truncated%20Normal.Rmd" TargetMode="External" /><Relationship Type="http://schemas.openxmlformats.org/officeDocument/2006/relationships/hyperlink" Id="rId31" Target="Derivations/inverselogit.Rmd" TargetMode="External" /><Relationship Type="http://schemas.openxmlformats.org/officeDocument/2006/relationships/hyperlink" Id="rId27" Target="Models%20and%20Data%20in%20Perceptual%20Decision-Making%20with%20Confidence.Rmd" TargetMode="External" /><Relationship Type="http://schemas.openxmlformats.org/officeDocument/2006/relationships/hyperlink" Id="rId157" Target="https://doi.org/10.1016/j.cognition.2026.106490" TargetMode="External" /><Relationship Type="http://schemas.openxmlformats.org/officeDocument/2006/relationships/hyperlink" Id="rId131" Target="https://doi.org/10.1016/j.concog.2011.09.021" TargetMode="External" /><Relationship Type="http://schemas.openxmlformats.org/officeDocument/2006/relationships/hyperlink" Id="rId121" Target="https://doi.org/10.1016/j.concog.2025.103942" TargetMode="External" /><Relationship Type="http://schemas.openxmlformats.org/officeDocument/2006/relationships/hyperlink" Id="rId151" Target="https://doi.org/10.1016/j.neuron.2016.03.025" TargetMode="External" /><Relationship Type="http://schemas.openxmlformats.org/officeDocument/2006/relationships/hyperlink" Id="rId153" Target="https://doi.org/10.1016/j.tics.2020.10.007" TargetMode="External" /><Relationship Type="http://schemas.openxmlformats.org/officeDocument/2006/relationships/hyperlink" Id="rId129" Target="https://doi.org/10.1017/pan.2022.20" TargetMode="External" /><Relationship Type="http://schemas.openxmlformats.org/officeDocument/2006/relationships/hyperlink" Id="rId107" Target="https://doi.org/10.1037//0096-1523.24.3.929" TargetMode="External" /><Relationship Type="http://schemas.openxmlformats.org/officeDocument/2006/relationships/hyperlink" Id="rId143" Target="https://doi.org/10.1037/a0019737" TargetMode="External" /><Relationship Type="http://schemas.openxmlformats.org/officeDocument/2006/relationships/hyperlink" Id="rId109" Target="https://doi.org/10.1037/h0087366" TargetMode="External" /><Relationship Type="http://schemas.openxmlformats.org/officeDocument/2006/relationships/hyperlink" Id="rId117" Target="https://doi.org/10.1037/rev0000045" TargetMode="External" /><Relationship Type="http://schemas.openxmlformats.org/officeDocument/2006/relationships/hyperlink" Id="rId161" Target="https://doi.org/10.1037/xge0000062" TargetMode="External" /><Relationship Type="http://schemas.openxmlformats.org/officeDocument/2006/relationships/hyperlink" Id="rId147" Target="https://doi.org/10.1038/nature08275" TargetMode="External" /><Relationship Type="http://schemas.openxmlformats.org/officeDocument/2006/relationships/hyperlink" Id="rId133" Target="https://doi.org/10.1038/s41467-023-42813-2" TargetMode="External" /><Relationship Type="http://schemas.openxmlformats.org/officeDocument/2006/relationships/hyperlink" Id="rId123" Target="https://doi.org/10.1038/s41467-025-61744-8" TargetMode="External" /><Relationship Type="http://schemas.openxmlformats.org/officeDocument/2006/relationships/hyperlink" Id="rId135" Target="https://doi.org/10.1038/s41562-017-0215-1" TargetMode="External" /><Relationship Type="http://schemas.openxmlformats.org/officeDocument/2006/relationships/hyperlink" Id="rId119" Target="https://doi.org/10.1038/s41593-018-0104-6" TargetMode="External" /><Relationship Type="http://schemas.openxmlformats.org/officeDocument/2006/relationships/hyperlink" Id="rId149" Target="https://doi.org/10.1038/s44271-025-00257-y" TargetMode="External" /><Relationship Type="http://schemas.openxmlformats.org/officeDocument/2006/relationships/hyperlink" Id="rId115" Target="https://doi.org/10.1093/nc/nix007" TargetMode="External" /><Relationship Type="http://schemas.openxmlformats.org/officeDocument/2006/relationships/hyperlink" Id="rId159" Target="https://doi.org/10.1098/rstb.2011.0416" TargetMode="External" /><Relationship Type="http://schemas.openxmlformats.org/officeDocument/2006/relationships/hyperlink" Id="rId137" Target="https://doi.org/10.1111/ejn.16182" TargetMode="External" /><Relationship Type="http://schemas.openxmlformats.org/officeDocument/2006/relationships/hyperlink" Id="rId127" Target="https://doi.org/10.1126/science.1169405" TargetMode="External" /><Relationship Type="http://schemas.openxmlformats.org/officeDocument/2006/relationships/hyperlink" Id="rId125" Target="https://doi.org/10.1162/NECO_a_00864" TargetMode="External" /><Relationship Type="http://schemas.openxmlformats.org/officeDocument/2006/relationships/hyperlink" Id="rId111" Target="https://doi.org/10.1167/jov.21.12.8" TargetMode="External" /><Relationship Type="http://schemas.openxmlformats.org/officeDocument/2006/relationships/hyperlink" Id="rId145" Target="https://doi.org/10.1371/journal.pcbi.1007456" TargetMode="External" /><Relationship Type="http://schemas.openxmlformats.org/officeDocument/2006/relationships/hyperlink" Id="rId155" Target="https://doi.org/10.1371/journal.pone.0129473" TargetMode="External" /><Relationship Type="http://schemas.openxmlformats.org/officeDocument/2006/relationships/hyperlink" Id="rId141" Target="https://doi.org/10.3758/BF03196482" TargetMode="External" /><Relationship Type="http://schemas.openxmlformats.org/officeDocument/2006/relationships/hyperlink" Id="rId139" Target="https://doi.org/10.3758/s13428-018-01193-y" TargetMode="External" /><Relationship Type="http://schemas.openxmlformats.org/officeDocument/2006/relationships/hyperlink" Id="rId113" Target="https://doi.org/10.7554/eLife.67556" TargetMode="External" /><Relationship Type="http://schemas.openxmlformats.org/officeDocument/2006/relationships/hyperlink" Id="rId102" Target="https://www.psychopy.org/api/data.html#psychopy.data.QuestPlusHandler" TargetMode="External" /><Relationship Type="http://schemas.openxmlformats.org/officeDocument/2006/relationships/hyperlink" Id="rId101" Target="https://www.psychopy.org/api/visual/dotstim.html" TargetMode="External" /><Relationship Type="http://schemas.openxmlformats.org/officeDocument/2006/relationships/hyperlink" Id="rId56" Target="https://www.tandfonline.com/doi/abs/10.1080/03610918008812164" TargetMode="External" /><Relationship Type="http://schemas.openxmlformats.org/officeDocument/2006/relationships/hyperlink" Id="rId20" Target="mailto:jesperfischer@cfin.au.dk" TargetMode="External" /></Relationships>
</file>

<file path=word/_rels/footnotes.xml.rels><?xml version="1.0" encoding="UTF-8"?><Relationships xmlns="http://schemas.openxmlformats.org/package/2006/relationships"><Relationship Type="http://schemas.openxmlformats.org/officeDocument/2006/relationships/hyperlink" Id="rId95" Target="../Sequential%20sampling/" TargetMode="External" /><Relationship Type="http://schemas.openxmlformats.org/officeDocument/2006/relationships/hyperlink" Id="rId58" Target="Derivations/Truncated%20Normal.Rmd" TargetMode="External" /><Relationship Type="http://schemas.openxmlformats.org/officeDocument/2006/relationships/hyperlink" Id="rId31" Target="Derivations/inverselogit.Rmd" TargetMode="External" /><Relationship Type="http://schemas.openxmlformats.org/officeDocument/2006/relationships/hyperlink" Id="rId27" Target="Models%20and%20Data%20in%20Perceptual%20Decision-Making%20with%20Confidence.Rmd" TargetMode="External" /><Relationship Type="http://schemas.openxmlformats.org/officeDocument/2006/relationships/hyperlink" Id="rId157" Target="https://doi.org/10.1016/j.cognition.2026.106490" TargetMode="External" /><Relationship Type="http://schemas.openxmlformats.org/officeDocument/2006/relationships/hyperlink" Id="rId131" Target="https://doi.org/10.1016/j.concog.2011.09.021" TargetMode="External" /><Relationship Type="http://schemas.openxmlformats.org/officeDocument/2006/relationships/hyperlink" Id="rId121" Target="https://doi.org/10.1016/j.concog.2025.103942" TargetMode="External" /><Relationship Type="http://schemas.openxmlformats.org/officeDocument/2006/relationships/hyperlink" Id="rId151" Target="https://doi.org/10.1016/j.neuron.2016.03.025" TargetMode="External" /><Relationship Type="http://schemas.openxmlformats.org/officeDocument/2006/relationships/hyperlink" Id="rId153" Target="https://doi.org/10.1016/j.tics.2020.10.007" TargetMode="External" /><Relationship Type="http://schemas.openxmlformats.org/officeDocument/2006/relationships/hyperlink" Id="rId129" Target="https://doi.org/10.1017/pan.2022.20" TargetMode="External" /><Relationship Type="http://schemas.openxmlformats.org/officeDocument/2006/relationships/hyperlink" Id="rId107" Target="https://doi.org/10.1037//0096-1523.24.3.929" TargetMode="External" /><Relationship Type="http://schemas.openxmlformats.org/officeDocument/2006/relationships/hyperlink" Id="rId143" Target="https://doi.org/10.1037/a0019737" TargetMode="External" /><Relationship Type="http://schemas.openxmlformats.org/officeDocument/2006/relationships/hyperlink" Id="rId109" Target="https://doi.org/10.1037/h0087366" TargetMode="External" /><Relationship Type="http://schemas.openxmlformats.org/officeDocument/2006/relationships/hyperlink" Id="rId117" Target="https://doi.org/10.1037/rev0000045" TargetMode="External" /><Relationship Type="http://schemas.openxmlformats.org/officeDocument/2006/relationships/hyperlink" Id="rId161" Target="https://doi.org/10.1037/xge0000062" TargetMode="External" /><Relationship Type="http://schemas.openxmlformats.org/officeDocument/2006/relationships/hyperlink" Id="rId147" Target="https://doi.org/10.1038/nature08275" TargetMode="External" /><Relationship Type="http://schemas.openxmlformats.org/officeDocument/2006/relationships/hyperlink" Id="rId133" Target="https://doi.org/10.1038/s41467-023-42813-2" TargetMode="External" /><Relationship Type="http://schemas.openxmlformats.org/officeDocument/2006/relationships/hyperlink" Id="rId123" Target="https://doi.org/10.1038/s41467-025-61744-8" TargetMode="External" /><Relationship Type="http://schemas.openxmlformats.org/officeDocument/2006/relationships/hyperlink" Id="rId135" Target="https://doi.org/10.1038/s41562-017-0215-1" TargetMode="External" /><Relationship Type="http://schemas.openxmlformats.org/officeDocument/2006/relationships/hyperlink" Id="rId119" Target="https://doi.org/10.1038/s41593-018-0104-6" TargetMode="External" /><Relationship Type="http://schemas.openxmlformats.org/officeDocument/2006/relationships/hyperlink" Id="rId149" Target="https://doi.org/10.1038/s44271-025-00257-y" TargetMode="External" /><Relationship Type="http://schemas.openxmlformats.org/officeDocument/2006/relationships/hyperlink" Id="rId115" Target="https://doi.org/10.1093/nc/nix007" TargetMode="External" /><Relationship Type="http://schemas.openxmlformats.org/officeDocument/2006/relationships/hyperlink" Id="rId159" Target="https://doi.org/10.1098/rstb.2011.0416" TargetMode="External" /><Relationship Type="http://schemas.openxmlformats.org/officeDocument/2006/relationships/hyperlink" Id="rId137" Target="https://doi.org/10.1111/ejn.16182" TargetMode="External" /><Relationship Type="http://schemas.openxmlformats.org/officeDocument/2006/relationships/hyperlink" Id="rId127" Target="https://doi.org/10.1126/science.1169405" TargetMode="External" /><Relationship Type="http://schemas.openxmlformats.org/officeDocument/2006/relationships/hyperlink" Id="rId125" Target="https://doi.org/10.1162/NECO_a_00864" TargetMode="External" /><Relationship Type="http://schemas.openxmlformats.org/officeDocument/2006/relationships/hyperlink" Id="rId111" Target="https://doi.org/10.1167/jov.21.12.8" TargetMode="External" /><Relationship Type="http://schemas.openxmlformats.org/officeDocument/2006/relationships/hyperlink" Id="rId145" Target="https://doi.org/10.1371/journal.pcbi.1007456" TargetMode="External" /><Relationship Type="http://schemas.openxmlformats.org/officeDocument/2006/relationships/hyperlink" Id="rId155" Target="https://doi.org/10.1371/journal.pone.0129473" TargetMode="External" /><Relationship Type="http://schemas.openxmlformats.org/officeDocument/2006/relationships/hyperlink" Id="rId141" Target="https://doi.org/10.3758/BF03196482" TargetMode="External" /><Relationship Type="http://schemas.openxmlformats.org/officeDocument/2006/relationships/hyperlink" Id="rId139" Target="https://doi.org/10.3758/s13428-018-01193-y" TargetMode="External" /><Relationship Type="http://schemas.openxmlformats.org/officeDocument/2006/relationships/hyperlink" Id="rId113" Target="https://doi.org/10.7554/eLife.67556" TargetMode="External" /><Relationship Type="http://schemas.openxmlformats.org/officeDocument/2006/relationships/hyperlink" Id="rId102" Target="https://www.psychopy.org/api/data.html#psychopy.data.QuestPlusHandler" TargetMode="External" /><Relationship Type="http://schemas.openxmlformats.org/officeDocument/2006/relationships/hyperlink" Id="rId101" Target="https://www.psychopy.org/api/visual/dotstim.html" TargetMode="External" /><Relationship Type="http://schemas.openxmlformats.org/officeDocument/2006/relationships/hyperlink" Id="rId56" Target="https://www.tandfonline.com/doi/abs/10.1080/03610918008812164" TargetMode="External" /><Relationship Type="http://schemas.openxmlformats.org/officeDocument/2006/relationships/hyperlink" Id="rId20" Target="mailto:jesperfischer@cfin.a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168</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test</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Metacognitive uncertainty in Correct and Error trials across inter-stimulus-intervals</dc:title>
  <dc:creator>Jesper Fischer Ehmsen1, Siebe Everaetsxx, Arthur S. Courtin1, Kelly Hoogervorst1, Micah G. Allen1,2,*, Francesca Fardo1,3,*</dc:creator>
  <cp:keywords/>
  <dcterms:created xsi:type="dcterms:W3CDTF">2026-03-05T12:17:51Z</dcterms:created>
  <dcterms:modified xsi:type="dcterms:W3CDTF">2026-03-05T12:17:51Z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
  </property>
  <property fmtid="{D5CDD505-2E9C-101B-9397-08002B2CF9AE}" pid="4" name="csl">
    <vt:lpwstr>Knitting files/chicago-author-date.csl</vt:lpwstr>
  </property>
  <property fmtid="{D5CDD505-2E9C-101B-9397-08002B2CF9AE}" pid="5" name="link-citations">
    <vt:lpwstr>True</vt:lpwstr>
  </property>
  <property fmtid="{D5CDD505-2E9C-101B-9397-08002B2CF9AE}" pid="6" name="linkcolor">
    <vt:lpwstr>blue</vt:lpwstr>
  </property>
  <property fmtid="{D5CDD505-2E9C-101B-9397-08002B2CF9AE}" pid="7" name="number_sections">
    <vt:lpwstr>True</vt:lpwstr>
  </property>
  <property fmtid="{D5CDD505-2E9C-101B-9397-08002B2CF9AE}" pid="8" name="output">
    <vt:lpwstr/>
  </property>
</Properties>
</file>