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543EF" w:rsidR="00C51764" w:rsidP="4E202D21" w:rsidRDefault="72387865" w14:paraId="165B97C7" w14:textId="27129DAC">
      <w:pPr>
        <w:pStyle w:val="Heading1"/>
        <w:rPr>
          <w:rFonts w:eastAsia="Arial"/>
          <w:noProof/>
          <w:sz w:val="26"/>
          <w:szCs w:val="26"/>
          <w:lang w:val="en-GB"/>
        </w:rPr>
      </w:pPr>
      <w:r w:rsidRPr="2442817E" w:rsidR="72387865">
        <w:rPr>
          <w:rFonts w:eastAsia="Arial"/>
          <w:noProof/>
          <w:sz w:val="26"/>
          <w:szCs w:val="26"/>
          <w:lang w:val="en-GB"/>
        </w:rPr>
        <w:t>Informa</w:t>
      </w:r>
      <w:r w:rsidRPr="2442817E" w:rsidR="72387865">
        <w:rPr>
          <w:rFonts w:eastAsia="Arial"/>
          <w:noProof/>
          <w:sz w:val="26"/>
          <w:szCs w:val="26"/>
          <w:lang w:val="en-GB"/>
        </w:rPr>
        <w:t>tion on the</w:t>
      </w:r>
      <w:r w:rsidRPr="2442817E" w:rsidR="6FBB8070">
        <w:rPr>
          <w:rFonts w:eastAsia="Arial"/>
          <w:noProof/>
          <w:sz w:val="26"/>
          <w:szCs w:val="26"/>
          <w:lang w:val="en-GB"/>
        </w:rPr>
        <w:t xml:space="preserve"> central</w:t>
      </w:r>
      <w:r w:rsidRPr="2442817E" w:rsidR="72387865">
        <w:rPr>
          <w:rFonts w:eastAsia="Arial"/>
          <w:noProof/>
          <w:sz w:val="26"/>
          <w:szCs w:val="26"/>
          <w:lang w:val="en-GB"/>
        </w:rPr>
        <w:t xml:space="preserve"> identification and data transfer process for shielded individuals</w:t>
      </w:r>
      <w:r w:rsidRPr="2442817E" w:rsidR="6F5109A8">
        <w:rPr>
          <w:rFonts w:eastAsia="Arial"/>
          <w:noProof/>
          <w:sz w:val="26"/>
          <w:szCs w:val="26"/>
          <w:lang w:val="en-GB"/>
        </w:rPr>
        <w:t>.</w:t>
      </w:r>
    </w:p>
    <w:p w:rsidR="7F32CD42" w:rsidP="7F32CD42" w:rsidRDefault="7F32CD42" w14:paraId="767FE54F" w14:textId="2F46BBB2">
      <w:pPr>
        <w:pStyle w:val="Normal"/>
        <w:rPr>
          <w:rFonts w:eastAsia="Arial"/>
          <w:noProof/>
          <w:sz w:val="24"/>
          <w:szCs w:val="24"/>
          <w:lang w:val="en-GB"/>
        </w:rPr>
      </w:pPr>
    </w:p>
    <w:p w:rsidR="0622DCA4" w:rsidP="4E202D21" w:rsidRDefault="0622DCA4" w14:paraId="7E9E8E6D" w14:textId="72561E73">
      <w:pPr>
        <w:pStyle w:val="Normal"/>
        <w:rPr>
          <w:rFonts w:eastAsia="Arial"/>
          <w:b w:val="1"/>
          <w:bCs w:val="1"/>
          <w:noProof/>
          <w:sz w:val="24"/>
          <w:szCs w:val="24"/>
          <w:lang w:val="en-GB"/>
        </w:rPr>
      </w:pPr>
      <w:r w:rsidRPr="4E202D21" w:rsidR="0622DCA4">
        <w:rPr>
          <w:rFonts w:eastAsia="Arial"/>
          <w:b w:val="1"/>
          <w:bCs w:val="1"/>
          <w:noProof/>
          <w:sz w:val="24"/>
          <w:szCs w:val="24"/>
          <w:lang w:val="en-GB"/>
        </w:rPr>
        <w:t>Version History</w:t>
      </w:r>
    </w:p>
    <w:tbl>
      <w:tblPr>
        <w:tblStyle w:val="TableGrid"/>
        <w:tblW w:w="0" w:type="auto"/>
        <w:tblLayout w:type="fixed"/>
        <w:tblLook w:val="06A0" w:firstRow="1" w:lastRow="0" w:firstColumn="1" w:lastColumn="0" w:noHBand="1" w:noVBand="1"/>
      </w:tblPr>
      <w:tblGrid>
        <w:gridCol w:w="3120"/>
        <w:gridCol w:w="3120"/>
        <w:gridCol w:w="3120"/>
      </w:tblGrid>
      <w:tr w:rsidR="4E202D21" w:rsidTr="4E202D21" w14:paraId="63761E6D">
        <w:tc>
          <w:tcPr>
            <w:tcW w:w="3120" w:type="dxa"/>
            <w:tcMar/>
          </w:tcPr>
          <w:p w:rsidR="0622DCA4" w:rsidP="4E202D21" w:rsidRDefault="0622DCA4" w14:paraId="5FF725AD" w14:textId="73C9CEB1">
            <w:pPr>
              <w:pStyle w:val="Normal"/>
              <w:rPr>
                <w:rFonts w:eastAsia="Arial"/>
                <w:b w:val="1"/>
                <w:bCs w:val="1"/>
                <w:noProof/>
                <w:sz w:val="24"/>
                <w:szCs w:val="24"/>
                <w:lang w:val="en-GB"/>
              </w:rPr>
            </w:pPr>
            <w:r w:rsidRPr="4E202D21" w:rsidR="0622DCA4">
              <w:rPr>
                <w:rFonts w:eastAsia="Arial"/>
                <w:b w:val="1"/>
                <w:bCs w:val="1"/>
                <w:noProof/>
                <w:sz w:val="24"/>
                <w:szCs w:val="24"/>
                <w:lang w:val="en-GB"/>
              </w:rPr>
              <w:t>Version</w:t>
            </w:r>
          </w:p>
        </w:tc>
        <w:tc>
          <w:tcPr>
            <w:tcW w:w="3120" w:type="dxa"/>
            <w:tcMar/>
          </w:tcPr>
          <w:p w:rsidR="0622DCA4" w:rsidP="4E202D21" w:rsidRDefault="0622DCA4" w14:paraId="0A6C1623" w14:textId="41844241">
            <w:pPr>
              <w:pStyle w:val="Normal"/>
              <w:rPr>
                <w:rFonts w:eastAsia="Arial"/>
                <w:b w:val="1"/>
                <w:bCs w:val="1"/>
                <w:noProof/>
                <w:sz w:val="24"/>
                <w:szCs w:val="24"/>
                <w:lang w:val="en-GB"/>
              </w:rPr>
            </w:pPr>
            <w:r w:rsidRPr="4E202D21" w:rsidR="0622DCA4">
              <w:rPr>
                <w:rFonts w:eastAsia="Arial"/>
                <w:b w:val="1"/>
                <w:bCs w:val="1"/>
                <w:noProof/>
                <w:sz w:val="24"/>
                <w:szCs w:val="24"/>
                <w:lang w:val="en-GB"/>
              </w:rPr>
              <w:t>Date</w:t>
            </w:r>
          </w:p>
        </w:tc>
        <w:tc>
          <w:tcPr>
            <w:tcW w:w="3120" w:type="dxa"/>
            <w:tcMar/>
          </w:tcPr>
          <w:p w:rsidR="0622DCA4" w:rsidP="4E202D21" w:rsidRDefault="0622DCA4" w14:paraId="2C7E9B70" w14:textId="36ACE139">
            <w:pPr>
              <w:pStyle w:val="Normal"/>
              <w:rPr>
                <w:rFonts w:eastAsia="Arial"/>
                <w:b w:val="1"/>
                <w:bCs w:val="1"/>
                <w:noProof/>
                <w:sz w:val="24"/>
                <w:szCs w:val="24"/>
                <w:lang w:val="en-GB"/>
              </w:rPr>
            </w:pPr>
            <w:r w:rsidRPr="4E202D21" w:rsidR="0622DCA4">
              <w:rPr>
                <w:rFonts w:eastAsia="Arial"/>
                <w:b w:val="1"/>
                <w:bCs w:val="1"/>
                <w:noProof/>
                <w:sz w:val="24"/>
                <w:szCs w:val="24"/>
                <w:lang w:val="en-GB"/>
              </w:rPr>
              <w:t>Summary of changes</w:t>
            </w:r>
          </w:p>
        </w:tc>
      </w:tr>
      <w:tr w:rsidR="4E202D21" w:rsidTr="4E202D21" w14:paraId="6A2C9455">
        <w:tc>
          <w:tcPr>
            <w:tcW w:w="3120" w:type="dxa"/>
            <w:tcMar/>
          </w:tcPr>
          <w:p w:rsidR="0622DCA4" w:rsidP="4E202D21" w:rsidRDefault="0622DCA4" w14:paraId="362D6486" w14:textId="1E3D1063">
            <w:pPr>
              <w:pStyle w:val="Normal"/>
              <w:rPr>
                <w:rFonts w:eastAsia="Arial"/>
                <w:noProof/>
                <w:sz w:val="24"/>
                <w:szCs w:val="24"/>
                <w:lang w:val="en-GB"/>
              </w:rPr>
            </w:pPr>
            <w:r w:rsidRPr="4E202D21" w:rsidR="0622DCA4">
              <w:rPr>
                <w:rFonts w:eastAsia="Arial"/>
                <w:noProof/>
                <w:sz w:val="24"/>
                <w:szCs w:val="24"/>
                <w:lang w:val="en-GB"/>
              </w:rPr>
              <w:t>V1.0</w:t>
            </w:r>
          </w:p>
        </w:tc>
        <w:tc>
          <w:tcPr>
            <w:tcW w:w="3120" w:type="dxa"/>
            <w:tcMar/>
          </w:tcPr>
          <w:p w:rsidR="0622DCA4" w:rsidP="4E202D21" w:rsidRDefault="0622DCA4" w14:paraId="68CCD5E5" w14:textId="2F4EE04F">
            <w:pPr>
              <w:pStyle w:val="Normal"/>
              <w:rPr>
                <w:rFonts w:eastAsia="Arial"/>
                <w:noProof/>
                <w:sz w:val="24"/>
                <w:szCs w:val="24"/>
                <w:lang w:val="en-GB"/>
              </w:rPr>
            </w:pPr>
            <w:r w:rsidRPr="4E202D21" w:rsidR="0622DCA4">
              <w:rPr>
                <w:rFonts w:eastAsia="Arial"/>
                <w:noProof/>
                <w:sz w:val="24"/>
                <w:szCs w:val="24"/>
                <w:lang w:val="en-GB"/>
              </w:rPr>
              <w:t>14/05/20202</w:t>
            </w:r>
          </w:p>
        </w:tc>
        <w:tc>
          <w:tcPr>
            <w:tcW w:w="3120" w:type="dxa"/>
            <w:tcMar/>
          </w:tcPr>
          <w:p w:rsidR="0622DCA4" w:rsidP="4E202D21" w:rsidRDefault="0622DCA4" w14:paraId="039B00BB" w14:textId="5C796E02">
            <w:pPr>
              <w:pStyle w:val="Normal"/>
              <w:rPr>
                <w:rFonts w:eastAsia="Arial"/>
                <w:noProof/>
                <w:sz w:val="24"/>
                <w:szCs w:val="24"/>
                <w:lang w:val="en-GB"/>
              </w:rPr>
            </w:pPr>
            <w:r w:rsidRPr="4E202D21" w:rsidR="0622DCA4">
              <w:rPr>
                <w:rFonts w:eastAsia="Arial"/>
                <w:noProof/>
                <w:sz w:val="24"/>
                <w:szCs w:val="24"/>
                <w:lang w:val="en-GB"/>
              </w:rPr>
              <w:t>Initial Version</w:t>
            </w:r>
          </w:p>
        </w:tc>
      </w:tr>
    </w:tbl>
    <w:p w:rsidR="1E48007C" w:rsidP="4E202D21" w:rsidRDefault="1E48007C" w14:paraId="44AF5F5E" w14:textId="5BBC09DB">
      <w:pPr>
        <w:pStyle w:val="Heading1"/>
        <w:bidi w:val="0"/>
        <w:spacing w:before="240" w:beforeAutospacing="off" w:after="0" w:afterAutospacing="off" w:line="259" w:lineRule="auto"/>
        <w:ind w:left="0" w:right="0"/>
        <w:jc w:val="left"/>
        <w:rPr>
          <w:rFonts w:eastAsia="Arial"/>
          <w:noProof/>
          <w:sz w:val="26"/>
          <w:szCs w:val="26"/>
          <w:lang w:val="en-GB"/>
        </w:rPr>
      </w:pPr>
      <w:r w:rsidRPr="4E202D21" w:rsidR="1E48007C">
        <w:rPr>
          <w:rFonts w:eastAsia="Arial"/>
          <w:noProof/>
          <w:sz w:val="26"/>
          <w:szCs w:val="26"/>
          <w:lang w:val="en-GB"/>
        </w:rPr>
        <w:t>Contents</w:t>
      </w:r>
    </w:p>
    <w:p w:rsidR="4E202D21" w:rsidP="4E202D21" w:rsidRDefault="4E202D21" w14:paraId="5233DFCA" w14:textId="1E54F2F7">
      <w:pPr>
        <w:pStyle w:val="Normal"/>
        <w:bidi w:val="0"/>
        <w:rPr>
          <w:rFonts w:ascii="Arial" w:hAnsi="Arial" w:eastAsia="Arial" w:cs="Arial"/>
          <w:noProof/>
          <w:sz w:val="24"/>
          <w:szCs w:val="24"/>
          <w:lang w:val="en-GB"/>
        </w:rPr>
      </w:pPr>
    </w:p>
    <w:p w:rsidR="1E48007C" w:rsidP="7F32CD42" w:rsidRDefault="1E48007C" w14:paraId="370AA1DC" w14:textId="7CA4C6EF">
      <w:pPr>
        <w:pStyle w:val="Normal"/>
        <w:bidi w:val="0"/>
        <w:rPr>
          <w:rFonts w:ascii="Arial" w:hAnsi="Arial" w:eastAsia="Arial" w:cs="Arial"/>
          <w:noProof/>
          <w:sz w:val="24"/>
          <w:szCs w:val="24"/>
          <w:lang w:val="en-GB"/>
        </w:rPr>
      </w:pPr>
      <w:r w:rsidRPr="7F32CD42" w:rsidR="1E48007C">
        <w:rPr>
          <w:rFonts w:ascii="Arial" w:hAnsi="Arial" w:eastAsia="Arial" w:cs="Arial"/>
          <w:noProof/>
          <w:sz w:val="24"/>
          <w:szCs w:val="24"/>
          <w:lang w:val="en-GB"/>
        </w:rPr>
        <w:t>A – Background</w:t>
      </w:r>
    </w:p>
    <w:p w:rsidR="1E48007C" w:rsidP="7F32CD42" w:rsidRDefault="1E48007C" w14:paraId="1CF1703D" w14:textId="18A0823D">
      <w:pPr>
        <w:pStyle w:val="Normal"/>
        <w:bidi w:val="0"/>
        <w:rPr>
          <w:rFonts w:ascii="Arial" w:hAnsi="Arial" w:eastAsia="Arial" w:cs="Arial"/>
          <w:noProof/>
          <w:sz w:val="24"/>
          <w:szCs w:val="24"/>
          <w:lang w:val="en-GB"/>
        </w:rPr>
      </w:pPr>
      <w:r w:rsidRPr="7F32CD42" w:rsidR="1E48007C">
        <w:rPr>
          <w:rFonts w:ascii="Arial" w:hAnsi="Arial" w:eastAsia="Arial" w:cs="Arial"/>
          <w:noProof/>
          <w:sz w:val="24"/>
          <w:szCs w:val="24"/>
          <w:lang w:val="en-GB"/>
        </w:rPr>
        <w:t>B – The role of the Scottish Government</w:t>
      </w:r>
    </w:p>
    <w:p w:rsidR="1E48007C" w:rsidP="7F32CD42" w:rsidRDefault="1E48007C" w14:paraId="6BFC372E" w14:textId="3DB98AAB">
      <w:pPr>
        <w:pStyle w:val="Normal"/>
        <w:bidi w:val="0"/>
        <w:rPr>
          <w:rFonts w:ascii="Arial" w:hAnsi="Arial" w:eastAsia="Arial" w:cs="Arial"/>
          <w:noProof/>
          <w:sz w:val="24"/>
          <w:szCs w:val="24"/>
          <w:lang w:val="en-GB"/>
        </w:rPr>
      </w:pPr>
      <w:r w:rsidRPr="7F32CD42" w:rsidR="1E48007C">
        <w:rPr>
          <w:rFonts w:ascii="Arial" w:hAnsi="Arial" w:eastAsia="Arial" w:cs="Arial"/>
          <w:noProof/>
          <w:sz w:val="24"/>
          <w:szCs w:val="24"/>
          <w:lang w:val="en-GB"/>
        </w:rPr>
        <w:t>C – The role of Public Health Scotland</w:t>
      </w:r>
    </w:p>
    <w:p w:rsidR="1E48007C" w:rsidP="7F32CD42" w:rsidRDefault="1E48007C" w14:paraId="22B42E97" w14:textId="743915CA">
      <w:pPr>
        <w:pStyle w:val="Normal"/>
        <w:bidi w:val="0"/>
        <w:rPr>
          <w:rFonts w:ascii="Arial" w:hAnsi="Arial" w:eastAsia="Arial" w:cs="Arial"/>
          <w:noProof/>
          <w:sz w:val="24"/>
          <w:szCs w:val="24"/>
          <w:lang w:val="en-GB"/>
        </w:rPr>
      </w:pPr>
      <w:r w:rsidRPr="7F32CD42" w:rsidR="1E48007C">
        <w:rPr>
          <w:rFonts w:ascii="Arial" w:hAnsi="Arial" w:eastAsia="Arial" w:cs="Arial"/>
          <w:noProof/>
          <w:sz w:val="24"/>
          <w:szCs w:val="24"/>
          <w:lang w:val="en-GB"/>
        </w:rPr>
        <w:t>D – The role of NHS National Services Scotland</w:t>
      </w:r>
    </w:p>
    <w:p w:rsidR="1E48007C" w:rsidP="7F32CD42" w:rsidRDefault="1E48007C" w14:paraId="28C8EB69" w14:textId="5460D018">
      <w:pPr>
        <w:pStyle w:val="Normal"/>
        <w:bidi w:val="0"/>
        <w:rPr>
          <w:rFonts w:ascii="Arial" w:hAnsi="Arial" w:eastAsia="Arial" w:cs="Arial"/>
          <w:noProof/>
          <w:sz w:val="24"/>
          <w:szCs w:val="24"/>
          <w:lang w:val="en-GB"/>
        </w:rPr>
      </w:pPr>
      <w:r w:rsidRPr="7F32CD42" w:rsidR="1E48007C">
        <w:rPr>
          <w:rFonts w:ascii="Arial" w:hAnsi="Arial" w:eastAsia="Arial" w:cs="Arial"/>
          <w:noProof/>
          <w:sz w:val="24"/>
          <w:szCs w:val="24"/>
          <w:lang w:val="en-GB"/>
        </w:rPr>
        <w:t>E – The role of NHS National Education for Scotland</w:t>
      </w:r>
    </w:p>
    <w:p w:rsidR="1E48007C" w:rsidP="7F32CD42" w:rsidRDefault="1E48007C" w14:paraId="3C0ABA52" w14:textId="5619EF31">
      <w:pPr>
        <w:pStyle w:val="Normal"/>
        <w:bidi w:val="0"/>
        <w:rPr>
          <w:rFonts w:ascii="Arial" w:hAnsi="Arial" w:eastAsia="Arial" w:cs="Arial"/>
          <w:noProof/>
          <w:sz w:val="24"/>
          <w:szCs w:val="24"/>
          <w:lang w:val="en-GB"/>
        </w:rPr>
      </w:pPr>
      <w:r w:rsidRPr="7F32CD42" w:rsidR="1E48007C">
        <w:rPr>
          <w:rFonts w:ascii="Arial" w:hAnsi="Arial" w:eastAsia="Arial" w:cs="Arial"/>
          <w:noProof/>
          <w:sz w:val="24"/>
          <w:szCs w:val="24"/>
          <w:lang w:val="en-GB"/>
        </w:rPr>
        <w:t>F – The role of Health Boards</w:t>
      </w:r>
    </w:p>
    <w:p w:rsidR="1E48007C" w:rsidP="7F32CD42" w:rsidRDefault="1E48007C" w14:paraId="049768CD" w14:textId="691355F2">
      <w:pPr>
        <w:pStyle w:val="Normal"/>
        <w:bidi w:val="0"/>
        <w:rPr>
          <w:rFonts w:ascii="Arial" w:hAnsi="Arial" w:eastAsia="Arial" w:cs="Arial"/>
          <w:noProof/>
          <w:sz w:val="24"/>
          <w:szCs w:val="24"/>
          <w:lang w:val="en-GB"/>
        </w:rPr>
      </w:pPr>
      <w:r w:rsidRPr="7F32CD42" w:rsidR="1E48007C">
        <w:rPr>
          <w:rFonts w:ascii="Arial" w:hAnsi="Arial" w:eastAsia="Arial" w:cs="Arial"/>
          <w:noProof/>
          <w:sz w:val="24"/>
          <w:szCs w:val="24"/>
          <w:lang w:val="en-GB"/>
        </w:rPr>
        <w:t>G – The role of Local Authorities</w:t>
      </w:r>
    </w:p>
    <w:p w:rsidR="1E48007C" w:rsidP="7F32CD42" w:rsidRDefault="1E48007C" w14:paraId="3C8E0B93" w14:textId="3BA7B3E3">
      <w:pPr>
        <w:pStyle w:val="Normal"/>
        <w:bidi w:val="0"/>
        <w:rPr>
          <w:rFonts w:ascii="Arial" w:hAnsi="Arial" w:eastAsia="Arial" w:cs="Arial"/>
          <w:noProof/>
          <w:sz w:val="24"/>
          <w:szCs w:val="24"/>
          <w:lang w:val="en-GB"/>
        </w:rPr>
      </w:pPr>
      <w:r w:rsidRPr="2442817E" w:rsidR="1E48007C">
        <w:rPr>
          <w:rFonts w:ascii="Arial" w:hAnsi="Arial" w:eastAsia="Arial" w:cs="Arial"/>
          <w:noProof/>
          <w:sz w:val="24"/>
          <w:szCs w:val="24"/>
          <w:lang w:val="en-GB"/>
        </w:rPr>
        <w:t>H</w:t>
      </w:r>
      <w:r w:rsidRPr="2442817E" w:rsidR="7EA5D5E4">
        <w:rPr>
          <w:rFonts w:ascii="Arial" w:hAnsi="Arial" w:eastAsia="Arial" w:cs="Arial"/>
          <w:noProof/>
          <w:sz w:val="24"/>
          <w:szCs w:val="24"/>
          <w:lang w:val="en-GB"/>
        </w:rPr>
        <w:t xml:space="preserve"> – </w:t>
      </w:r>
      <w:r w:rsidRPr="2442817E" w:rsidR="1E48007C">
        <w:rPr>
          <w:rFonts w:ascii="Arial" w:hAnsi="Arial" w:eastAsia="Arial" w:cs="Arial"/>
          <w:noProof/>
          <w:sz w:val="24"/>
          <w:szCs w:val="24"/>
          <w:lang w:val="en-GB"/>
        </w:rPr>
        <w:t>Updating</w:t>
      </w:r>
      <w:r w:rsidRPr="2442817E" w:rsidR="7EA5D5E4">
        <w:rPr>
          <w:rFonts w:ascii="Arial" w:hAnsi="Arial" w:eastAsia="Arial" w:cs="Arial"/>
          <w:noProof/>
          <w:sz w:val="24"/>
          <w:szCs w:val="24"/>
          <w:lang w:val="en-GB"/>
        </w:rPr>
        <w:t xml:space="preserve"> NHS Patient Records Systems</w:t>
      </w:r>
    </w:p>
    <w:p w:rsidR="22067EFD" w:rsidP="2442817E" w:rsidRDefault="22067EFD" w14:paraId="549A532C" w14:textId="06A6ECCF">
      <w:pPr>
        <w:pStyle w:val="Normal"/>
        <w:bidi w:val="0"/>
        <w:rPr>
          <w:rFonts w:ascii="Arial" w:hAnsi="Arial" w:eastAsia="Arial" w:cs="Arial"/>
          <w:noProof/>
          <w:sz w:val="24"/>
          <w:szCs w:val="24"/>
          <w:lang w:val="en-GB"/>
        </w:rPr>
      </w:pPr>
      <w:r w:rsidRPr="2442817E" w:rsidR="22067EFD">
        <w:rPr>
          <w:rFonts w:ascii="Arial" w:hAnsi="Arial" w:eastAsia="Arial" w:cs="Arial"/>
          <w:noProof/>
          <w:sz w:val="24"/>
          <w:szCs w:val="24"/>
          <w:lang w:val="en-GB"/>
        </w:rPr>
        <w:t>Annex – Data transfer schedule</w:t>
      </w:r>
    </w:p>
    <w:p w:rsidRPr="004543EF" w:rsidR="00C51764" w:rsidP="00716AB5" w:rsidRDefault="72387865" w14:paraId="13BED885" w14:textId="2CC7C354">
      <w:pPr>
        <w:pStyle w:val="Heading2"/>
        <w:rPr>
          <w:rFonts w:eastAsiaTheme="minorEastAsia"/>
          <w:noProof/>
          <w:lang w:val="en-GB"/>
        </w:rPr>
      </w:pPr>
      <w:r w:rsidRPr="004543EF">
        <w:rPr>
          <w:noProof/>
          <w:lang w:val="en-GB"/>
        </w:rPr>
        <w:t>Background</w:t>
      </w:r>
    </w:p>
    <w:p w:rsidRPr="00EB496B" w:rsidR="00C51764" w:rsidP="00904C6F" w:rsidRDefault="72387865" w14:paraId="73B9993A" w14:textId="2CB068D2">
      <w:pPr>
        <w:pStyle w:val="NumberedBodyParagraph"/>
        <w:rPr/>
      </w:pPr>
      <w:r w:rsidR="72387865">
        <w:rPr/>
        <w:t xml:space="preserve">Shielding is an extremely stringent form of physical distancing. Only those who are at the highest clinical risk of severe morbidity or mortality from Covid-19 have been advised to undertake this measure. The policy was announced by the Scottish Government on 17 March 2020.  </w:t>
      </w:r>
    </w:p>
    <w:p w:rsidRPr="004543EF" w:rsidR="00C51764" w:rsidP="00170651" w:rsidRDefault="72387865" w14:paraId="4D6A0B8E" w14:textId="22E1AB7A">
      <w:pPr>
        <w:pStyle w:val="NumberedBodyParagraph"/>
        <w:rPr/>
      </w:pPr>
      <w:r w:rsidR="72387865">
        <w:rPr/>
        <w:t xml:space="preserve">The conditions that place individuals at highest clinical risk from Covid-19 were </w:t>
      </w:r>
      <w:r w:rsidR="72387865">
        <w:rPr/>
        <w:t>set out by the four Chief Medical Officers in the UK</w:t>
      </w:r>
      <w:r w:rsidR="5D5392C3">
        <w:rPr/>
        <w:t xml:space="preserve"> in mid-March. </w:t>
      </w:r>
    </w:p>
    <w:p w:rsidRPr="004543EF" w:rsidR="00C51764" w:rsidP="00170651" w:rsidRDefault="72387865" w14:paraId="75A69243" w14:textId="5F3432C3">
      <w:pPr>
        <w:pStyle w:val="NumberedBodyParagraph"/>
        <w:rPr/>
      </w:pPr>
      <w:r w:rsidR="72387865">
        <w:rPr/>
        <w:t xml:space="preserve">Identification has been conducted by Public Health Scotland (through the former Information Services Division of NHS National Services Scotland) in collaboration with Health Boards and clinicians working in both primary and secondary care. The approach taken by Public Health Scotland to identification is set out at the following link: </w:t>
      </w:r>
      <w:hyperlink r:id="R6cc3cbd465ff416b">
        <w:r w:rsidRPr="7F32CD42" w:rsidR="72387865">
          <w:rPr>
            <w:rStyle w:val="Hyperlink"/>
            <w:color w:val="0000FF"/>
          </w:rPr>
          <w:t>https://www.hps.scot.nhs.uk/web-resources-container/covid-19-search-criteria-for-highest-risk-patients-for-shielding/</w:t>
        </w:r>
      </w:hyperlink>
      <w:r w:rsidR="72387865">
        <w:rPr/>
        <w:t xml:space="preserve"> </w:t>
      </w:r>
    </w:p>
    <w:p w:rsidRPr="004543EF" w:rsidR="7394DDE2" w:rsidP="00082E28" w:rsidRDefault="7394DDE2" w14:paraId="406397E2" w14:textId="50595EED">
      <w:pPr>
        <w:pStyle w:val="Heading2"/>
        <w:rPr>
          <w:rFonts w:eastAsiaTheme="minorEastAsia"/>
          <w:noProof/>
          <w:lang w:val="en-GB"/>
        </w:rPr>
      </w:pPr>
      <w:r w:rsidRPr="004543EF">
        <w:rPr>
          <w:noProof/>
          <w:lang w:val="en-GB"/>
        </w:rPr>
        <w:t>The role of the Scottish Government</w:t>
      </w:r>
    </w:p>
    <w:p w:rsidRPr="004543EF" w:rsidR="7394DDE2" w:rsidP="00170651" w:rsidRDefault="7394DDE2" w14:paraId="76B86456" w14:textId="7B3A8037">
      <w:pPr>
        <w:pStyle w:val="NumberedBodyParagraph"/>
        <w:rPr/>
      </w:pPr>
      <w:r w:rsidR="7394DDE2">
        <w:rPr/>
        <w:t>The Scottish Government has overall responsibility for the shielding programme.</w:t>
      </w:r>
      <w:r w:rsidR="270426B0">
        <w:rPr/>
        <w:t xml:space="preserve">  The Chief Medical Officer (CMO) advises on the conditions and diseases which put people at highest risk from Co</w:t>
      </w:r>
      <w:r w:rsidR="5F9F621B">
        <w:rPr/>
        <w:t>vid-19</w:t>
      </w:r>
      <w:r w:rsidR="1ED9D74C">
        <w:rPr/>
        <w:t>.  The Scottish Government, as part of its overall responsibility, liaises with partner organisations to ensure that they receive the information the</w:t>
      </w:r>
      <w:r w:rsidR="614E4095">
        <w:rPr/>
        <w:t>y</w:t>
      </w:r>
      <w:r w:rsidR="1ED9D74C">
        <w:rPr/>
        <w:t xml:space="preserve"> need to carry out their</w:t>
      </w:r>
      <w:r w:rsidR="08ED1A44">
        <w:rPr/>
        <w:t xml:space="preserve"> role</w:t>
      </w:r>
      <w:r w:rsidR="0D08629D">
        <w:rPr/>
        <w:t xml:space="preserve"> in shielding.  The Scottish Government does not have access to the personal data of people who are shielding.  </w:t>
      </w:r>
    </w:p>
    <w:p w:rsidRPr="004543EF" w:rsidR="00C51764" w:rsidP="00082E28" w:rsidRDefault="72387865" w14:paraId="11A80B1A" w14:textId="743FA5B0">
      <w:pPr>
        <w:pStyle w:val="Heading2"/>
        <w:rPr>
          <w:rFonts w:eastAsiaTheme="minorEastAsia"/>
          <w:noProof/>
          <w:lang w:val="en-GB"/>
        </w:rPr>
      </w:pPr>
      <w:r w:rsidRPr="004543EF">
        <w:rPr>
          <w:noProof/>
          <w:lang w:val="en-GB"/>
        </w:rPr>
        <w:t xml:space="preserve"> The role of Public Health Scotland</w:t>
      </w:r>
    </w:p>
    <w:p w:rsidRPr="004543EF" w:rsidR="00C51764" w:rsidP="00A17ABB" w:rsidRDefault="72387865" w14:paraId="2BE6310D" w14:textId="14871D07">
      <w:pPr>
        <w:pStyle w:val="Heading3"/>
      </w:pPr>
      <w:r w:rsidRPr="00A17ABB">
        <w:t>Identification</w:t>
      </w:r>
    </w:p>
    <w:p w:rsidRPr="004543EF" w:rsidR="00C51764" w:rsidP="00170651" w:rsidRDefault="72387865" w14:paraId="0B3400B9" w14:textId="6B484F9B">
      <w:pPr>
        <w:pStyle w:val="NumberedBodyParagraph"/>
        <w:rPr/>
      </w:pPr>
      <w:r w:rsidR="72387865">
        <w:rPr/>
        <w:t xml:space="preserve">Public Health Scotland (PHS) leads on the identification of people who should shield from national databases such as the National Prescribing Database (covering medications dispensed by community pharmacies), Scottish hospital discharge data and the Scottish Renal </w:t>
      </w:r>
      <w:r w:rsidR="60B36D57">
        <w:rPr/>
        <w:t xml:space="preserve">  </w:t>
      </w:r>
    </w:p>
    <w:p w:rsidRPr="004543EF" w:rsidR="00C51764" w:rsidP="00170651" w:rsidRDefault="72387865" w14:paraId="5DEF01D1" w14:textId="1C1E5A03">
      <w:pPr>
        <w:pStyle w:val="NumberedBodyParagraph"/>
        <w:rPr/>
      </w:pPr>
      <w:r w:rsidRPr="7F32CD42" w:rsidR="72387865">
        <w:rPr>
          <w:rFonts w:ascii="Times New Roman" w:hAnsi="Times New Roman" w:eastAsia="Times New Roman" w:cs="Times New Roman"/>
          <w:sz w:val="14"/>
          <w:szCs w:val="14"/>
        </w:rPr>
        <w:t xml:space="preserve">  </w:t>
      </w:r>
      <w:r w:rsidR="72387865">
        <w:rPr/>
        <w:t xml:space="preserve">PHS also receives information from Health Board shielding teams about people who have been advised to shield locally, either by GP practices or secondary care departments.  </w:t>
      </w:r>
    </w:p>
    <w:p w:rsidRPr="004543EF" w:rsidR="00C51764" w:rsidP="00170651" w:rsidRDefault="72387865" w14:paraId="4E27A159" w14:textId="3AFC8F5C">
      <w:pPr>
        <w:pStyle w:val="NumberedBodyParagraph"/>
        <w:rPr/>
      </w:pPr>
      <w:r w:rsidR="72387865">
        <w:rPr/>
        <w:t xml:space="preserve">PHS also receives information from Health Board shielding teams about people who have been previously advised to shield but now no longer need to do so. </w:t>
      </w:r>
    </w:p>
    <w:p w:rsidRPr="004543EF" w:rsidR="00C51764" w:rsidP="00A17ABB" w:rsidRDefault="72387865" w14:paraId="2F8AE182" w14:textId="6033C9EC">
      <w:pPr>
        <w:pStyle w:val="Heading3"/>
      </w:pPr>
      <w:r w:rsidRPr="004543EF">
        <w:lastRenderedPageBreak/>
        <w:t>Maintenance of shielding list</w:t>
      </w:r>
    </w:p>
    <w:p w:rsidRPr="004543EF" w:rsidR="00C51764" w:rsidP="00170651" w:rsidRDefault="72387865" w14:paraId="67F1D6F8" w14:textId="6FF33A45">
      <w:pPr>
        <w:pStyle w:val="NumberedBodyParagraph"/>
        <w:rPr/>
      </w:pPr>
      <w:r w:rsidR="72387865">
        <w:rPr/>
        <w:t xml:space="preserve">PHS collates the details of the people who have been advised to shield into a master shielding person list.  This involves checks for duplicate entries and for deaths.  </w:t>
      </w:r>
    </w:p>
    <w:p w:rsidRPr="004543EF" w:rsidR="00C51764" w:rsidP="00170651" w:rsidRDefault="72387865" w14:paraId="557ECDD2" w14:textId="6FCD0FDB">
      <w:pPr>
        <w:pStyle w:val="NumberedBodyParagraph"/>
        <w:rPr/>
      </w:pPr>
      <w:r w:rsidR="72387865">
        <w:rPr/>
        <w:t>PHS receives a weekly update from National Re</w:t>
      </w:r>
      <w:r w:rsidR="5F017949">
        <w:rPr/>
        <w:t>cord</w:t>
      </w:r>
      <w:r w:rsidR="72387865">
        <w:rPr/>
        <w:t>s of Scotland’s Register of Deaths, checks the shielding list against it and adds a flag against the name of any people who are known to have died.  Due to time lags in reporting deaths and data quality, there will be a number of people on the shielding list at any time who have died and have not been identified as such.</w:t>
      </w:r>
    </w:p>
    <w:p w:rsidRPr="004543EF" w:rsidR="00C51764" w:rsidP="00170651" w:rsidRDefault="72387865" w14:paraId="14DD3C33" w14:textId="4FD9F0A5">
      <w:pPr>
        <w:pStyle w:val="NumberedBodyParagraph"/>
        <w:rPr/>
      </w:pPr>
      <w:r w:rsidR="72387865">
        <w:rPr/>
        <w:t xml:space="preserve">PHS also adds flags to the entries for any people who are no longer advised to shield.  </w:t>
      </w:r>
    </w:p>
    <w:p w:rsidRPr="004543EF" w:rsidR="00C51764" w:rsidP="00A17ABB" w:rsidRDefault="72387865" w14:paraId="31A70C3B" w14:textId="31620755">
      <w:pPr>
        <w:pStyle w:val="Heading3"/>
      </w:pPr>
      <w:r w:rsidRPr="004543EF">
        <w:t xml:space="preserve">Distribution of shielding list  </w:t>
      </w:r>
    </w:p>
    <w:p w:rsidRPr="004543EF" w:rsidR="00C51764" w:rsidP="00170651" w:rsidRDefault="72387865" w14:paraId="518DBCD3" w14:textId="366989E3">
      <w:pPr>
        <w:pStyle w:val="NumberedBodyParagraph"/>
        <w:rPr/>
      </w:pPr>
      <w:r w:rsidR="72387865">
        <w:rPr/>
        <w:t>PHS sends</w:t>
      </w:r>
      <w:r w:rsidR="59168E2B">
        <w:rPr/>
        <w:t xml:space="preserve"> data</w:t>
      </w:r>
      <w:r w:rsidR="72387865">
        <w:rPr/>
        <w:t xml:space="preserve"> from the shielding list to</w:t>
      </w:r>
      <w:r w:rsidR="295AD904">
        <w:rPr/>
        <w:t xml:space="preserve"> the</w:t>
      </w:r>
      <w:r w:rsidR="72387865">
        <w:rPr/>
        <w:t xml:space="preserve"> </w:t>
      </w:r>
      <w:r w:rsidR="55A24624">
        <w:rPr/>
        <w:t>following</w:t>
      </w:r>
      <w:r w:rsidR="72387865">
        <w:rPr/>
        <w:t xml:space="preserve"> partner organisations</w:t>
      </w:r>
      <w:r w:rsidR="6312F00F">
        <w:rPr/>
        <w:t xml:space="preserve"> on  a </w:t>
      </w:r>
      <w:r w:rsidR="4B914E20">
        <w:rPr/>
        <w:t>regular</w:t>
      </w:r>
      <w:r w:rsidR="6312F00F">
        <w:rPr/>
        <w:t xml:space="preserve"> basis</w:t>
      </w:r>
      <w:r w:rsidR="64CECFAC">
        <w:rPr/>
        <w:t>:</w:t>
      </w:r>
    </w:p>
    <w:p w:rsidRPr="004543EF" w:rsidR="64CECFAC" w:rsidP="7F32CD42" w:rsidRDefault="64CECFAC" w14:paraId="09B04B21" w14:textId="2973FDF4">
      <w:pPr>
        <w:pStyle w:val="ListParagraph"/>
        <w:numPr>
          <w:ilvl w:val="0"/>
          <w:numId w:val="7"/>
        </w:numPr>
        <w:rPr>
          <w:rFonts w:eastAsia="" w:eastAsiaTheme="minorEastAsia"/>
          <w:noProof/>
          <w:sz w:val="24"/>
          <w:szCs w:val="24"/>
          <w:lang w:val="en-GB"/>
        </w:rPr>
      </w:pPr>
      <w:r w:rsidRPr="7F32CD42" w:rsidR="64CECFAC">
        <w:rPr>
          <w:rFonts w:ascii="Arial" w:hAnsi="Arial" w:eastAsia="Arial" w:cs="Arial"/>
          <w:noProof/>
          <w:sz w:val="24"/>
          <w:szCs w:val="24"/>
          <w:lang w:val="en-GB"/>
        </w:rPr>
        <w:t>NHS National Services Scotland</w:t>
      </w:r>
      <w:r w:rsidRPr="7F32CD42" w:rsidR="099EE548">
        <w:rPr>
          <w:rFonts w:ascii="Arial" w:hAnsi="Arial" w:eastAsia="Arial" w:cs="Arial"/>
          <w:noProof/>
          <w:sz w:val="24"/>
          <w:szCs w:val="24"/>
          <w:lang w:val="en-GB"/>
        </w:rPr>
        <w:t>;</w:t>
      </w:r>
    </w:p>
    <w:p w:rsidRPr="004543EF" w:rsidR="64CECFAC" w:rsidP="7C9F0DF2" w:rsidRDefault="64CECFAC" w14:paraId="58216DDB" w14:textId="118B803A">
      <w:pPr>
        <w:pStyle w:val="ListParagraph"/>
        <w:numPr>
          <w:ilvl w:val="0"/>
          <w:numId w:val="7"/>
        </w:numPr>
        <w:rPr>
          <w:noProof/>
          <w:sz w:val="24"/>
          <w:szCs w:val="24"/>
          <w:lang w:val="en-GB"/>
        </w:rPr>
      </w:pPr>
      <w:r w:rsidRPr="7F32CD42" w:rsidR="64CECFAC">
        <w:rPr>
          <w:rFonts w:ascii="Arial" w:hAnsi="Arial" w:eastAsia="Arial" w:cs="Arial"/>
          <w:noProof/>
          <w:sz w:val="24"/>
          <w:szCs w:val="24"/>
          <w:lang w:val="en-GB"/>
        </w:rPr>
        <w:t>National Digital Service (part of NHS National Education for Scotland)</w:t>
      </w:r>
      <w:r w:rsidRPr="7F32CD42" w:rsidR="15A1F5B1">
        <w:rPr>
          <w:rFonts w:ascii="Arial" w:hAnsi="Arial" w:eastAsia="Arial" w:cs="Arial"/>
          <w:noProof/>
          <w:sz w:val="24"/>
          <w:szCs w:val="24"/>
          <w:lang w:val="en-GB"/>
        </w:rPr>
        <w:t>;</w:t>
      </w:r>
    </w:p>
    <w:p w:rsidRPr="004543EF" w:rsidR="64CECFAC" w:rsidP="7C9F0DF2" w:rsidRDefault="64CECFAC" w14:paraId="3FC9DFE9" w14:textId="2012A091">
      <w:pPr>
        <w:pStyle w:val="ListParagraph"/>
        <w:numPr>
          <w:ilvl w:val="0"/>
          <w:numId w:val="7"/>
        </w:numPr>
        <w:rPr>
          <w:noProof/>
          <w:sz w:val="24"/>
          <w:szCs w:val="24"/>
          <w:lang w:val="en-GB"/>
        </w:rPr>
      </w:pPr>
      <w:r w:rsidRPr="7F32CD42" w:rsidR="64CECFAC">
        <w:rPr>
          <w:rFonts w:ascii="Arial" w:hAnsi="Arial" w:eastAsia="Arial" w:cs="Arial"/>
          <w:noProof/>
          <w:sz w:val="24"/>
          <w:szCs w:val="24"/>
          <w:lang w:val="en-GB"/>
        </w:rPr>
        <w:t>Territorial Health Boards</w:t>
      </w:r>
      <w:r w:rsidRPr="7F32CD42" w:rsidR="769DBDA3">
        <w:rPr>
          <w:rFonts w:ascii="Arial" w:hAnsi="Arial" w:eastAsia="Arial" w:cs="Arial"/>
          <w:noProof/>
          <w:sz w:val="24"/>
          <w:szCs w:val="24"/>
          <w:lang w:val="en-GB"/>
        </w:rPr>
        <w:t>; and</w:t>
      </w:r>
    </w:p>
    <w:p w:rsidRPr="004543EF" w:rsidR="64CECFAC" w:rsidP="7C9F0DF2" w:rsidRDefault="64CECFAC" w14:paraId="3F7E83A2" w14:textId="34A01162">
      <w:pPr>
        <w:pStyle w:val="ListParagraph"/>
        <w:numPr>
          <w:ilvl w:val="0"/>
          <w:numId w:val="7"/>
        </w:numPr>
        <w:rPr>
          <w:noProof/>
          <w:sz w:val="24"/>
          <w:szCs w:val="24"/>
          <w:lang w:val="en-GB"/>
        </w:rPr>
      </w:pPr>
      <w:r w:rsidRPr="004543EF">
        <w:rPr>
          <w:rFonts w:ascii="Arial" w:hAnsi="Arial" w:eastAsia="Arial" w:cs="Arial"/>
          <w:noProof/>
          <w:sz w:val="24"/>
          <w:szCs w:val="24"/>
          <w:lang w:val="en-GB"/>
        </w:rPr>
        <w:t>Local authorities.</w:t>
      </w:r>
    </w:p>
    <w:p w:rsidRPr="004543EF" w:rsidR="00C51764" w:rsidP="00082E28" w:rsidRDefault="72387865" w14:paraId="4B724E42" w14:textId="49FA97A2">
      <w:pPr>
        <w:pStyle w:val="Heading2"/>
        <w:rPr>
          <w:rFonts w:eastAsiaTheme="minorEastAsia"/>
          <w:noProof/>
          <w:lang w:val="en-GB"/>
        </w:rPr>
      </w:pPr>
      <w:r w:rsidRPr="004543EF">
        <w:rPr>
          <w:noProof/>
          <w:lang w:val="en-GB"/>
        </w:rPr>
        <w:t xml:space="preserve"> </w:t>
      </w:r>
      <w:r w:rsidRPr="004543EF" w:rsidR="07422813">
        <w:rPr>
          <w:noProof/>
          <w:lang w:val="en-GB"/>
        </w:rPr>
        <w:t xml:space="preserve">The Role of </w:t>
      </w:r>
      <w:r w:rsidRPr="004543EF">
        <w:rPr>
          <w:noProof/>
          <w:lang w:val="en-GB"/>
        </w:rPr>
        <w:t>NHS National Services Scotland</w:t>
      </w:r>
    </w:p>
    <w:p w:rsidRPr="004543EF" w:rsidR="00C51764" w:rsidP="7F32CD42" w:rsidRDefault="4EC595D9" w14:paraId="6D6CCC33" w14:textId="05D7D375">
      <w:pPr>
        <w:pStyle w:val="NumberedBodyParagraph"/>
        <w:bidi w:val="0"/>
        <w:spacing w:before="0" w:beforeAutospacing="off" w:after="160" w:afterAutospacing="off" w:line="259" w:lineRule="auto"/>
        <w:ind w:left="0" w:right="0"/>
        <w:jc w:val="left"/>
        <w:rPr/>
      </w:pPr>
      <w:r w:rsidR="4EC595D9">
        <w:rPr/>
        <w:t xml:space="preserve">NHS </w:t>
      </w:r>
      <w:r w:rsidR="4EC595D9">
        <w:rPr/>
        <w:t>National</w:t>
      </w:r>
      <w:r w:rsidR="4EC595D9">
        <w:rPr/>
        <w:t xml:space="preserve"> Services Scotland (NSS) carries out two functions in relation to shielding: </w:t>
      </w:r>
    </w:p>
    <w:p w:rsidRPr="004543EF" w:rsidR="00C51764" w:rsidP="7C9F0DF2" w:rsidRDefault="4EC595D9" w14:paraId="203531E3" w14:textId="794F48F9">
      <w:pPr>
        <w:pStyle w:val="ListParagraph"/>
        <w:numPr>
          <w:ilvl w:val="0"/>
          <w:numId w:val="3"/>
        </w:numPr>
        <w:rPr>
          <w:rFonts w:eastAsiaTheme="minorEastAsia"/>
          <w:noProof/>
          <w:sz w:val="24"/>
          <w:szCs w:val="24"/>
          <w:lang w:val="en-GB"/>
        </w:rPr>
      </w:pPr>
      <w:r w:rsidRPr="004543EF">
        <w:rPr>
          <w:rFonts w:ascii="Arial" w:hAnsi="Arial" w:eastAsia="Arial" w:cs="Arial"/>
          <w:noProof/>
          <w:sz w:val="24"/>
          <w:szCs w:val="24"/>
          <w:lang w:val="en-GB"/>
        </w:rPr>
        <w:t>It issues letters on behalf of the CMO</w:t>
      </w:r>
      <w:r w:rsidRPr="004543EF" w:rsidR="53EF0BD0">
        <w:rPr>
          <w:rFonts w:ascii="Arial" w:hAnsi="Arial" w:eastAsia="Arial" w:cs="Arial"/>
          <w:noProof/>
          <w:sz w:val="24"/>
          <w:szCs w:val="24"/>
          <w:lang w:val="en-GB"/>
        </w:rPr>
        <w:t>;</w:t>
      </w:r>
    </w:p>
    <w:p w:rsidRPr="00170651" w:rsidR="00C51764" w:rsidP="00170651" w:rsidRDefault="4EC595D9" w14:paraId="4579AE52" w14:textId="763C550B">
      <w:pPr>
        <w:pStyle w:val="ListParagraph"/>
        <w:numPr>
          <w:ilvl w:val="0"/>
          <w:numId w:val="3"/>
        </w:numPr>
        <w:rPr>
          <w:noProof/>
          <w:sz w:val="24"/>
          <w:szCs w:val="24"/>
          <w:lang w:val="en-GB"/>
        </w:rPr>
      </w:pPr>
      <w:r w:rsidRPr="004543EF">
        <w:rPr>
          <w:rFonts w:ascii="Arial" w:hAnsi="Arial" w:eastAsia="Arial" w:cs="Arial"/>
          <w:noProof/>
          <w:sz w:val="24"/>
          <w:szCs w:val="24"/>
          <w:lang w:val="en-GB"/>
        </w:rPr>
        <w:t>It liaises with IT suppliers and Health Board IT Departments on updates to the re</w:t>
      </w:r>
      <w:r w:rsidRPr="004543EF" w:rsidR="2C87FFDB">
        <w:rPr>
          <w:rFonts w:ascii="Arial" w:hAnsi="Arial" w:eastAsia="Arial" w:cs="Arial"/>
          <w:noProof/>
          <w:sz w:val="24"/>
          <w:szCs w:val="24"/>
          <w:lang w:val="en-GB"/>
        </w:rPr>
        <w:t xml:space="preserve">cords of patients who are shielding. </w:t>
      </w:r>
      <w:r w:rsidRPr="004543EF" w:rsidR="72387865">
        <w:rPr>
          <w:rFonts w:ascii="Arial" w:hAnsi="Arial" w:eastAsia="Arial" w:cs="Arial"/>
          <w:noProof/>
          <w:sz w:val="24"/>
          <w:szCs w:val="24"/>
          <w:lang w:val="en-GB"/>
        </w:rPr>
        <w:t xml:space="preserve"> </w:t>
      </w:r>
    </w:p>
    <w:p w:rsidRPr="004543EF" w:rsidR="00C51764" w:rsidP="00082E28" w:rsidRDefault="348887FA" w14:paraId="15CEE3BA" w14:textId="37079CE5">
      <w:pPr>
        <w:pStyle w:val="Heading2"/>
        <w:rPr>
          <w:rFonts w:eastAsiaTheme="minorEastAsia"/>
          <w:noProof/>
          <w:lang w:val="en-GB"/>
        </w:rPr>
      </w:pPr>
      <w:r w:rsidRPr="004543EF">
        <w:rPr>
          <w:noProof/>
          <w:lang w:val="en-GB"/>
        </w:rPr>
        <w:t>The Role of NHS National Education for Scotland</w:t>
      </w:r>
    </w:p>
    <w:p w:rsidRPr="004543EF" w:rsidR="00C51764" w:rsidP="7F32CD42" w:rsidRDefault="348887FA" w14:paraId="41AFC19E" w14:textId="67CDD095">
      <w:pPr>
        <w:pStyle w:val="NumberedBodyParagraph"/>
        <w:bidi w:val="0"/>
        <w:spacing w:before="0" w:beforeAutospacing="off" w:after="160" w:afterAutospacing="off" w:line="259" w:lineRule="auto"/>
        <w:ind w:left="0" w:right="0"/>
        <w:jc w:val="left"/>
        <w:rPr/>
      </w:pPr>
      <w:r w:rsidR="348887FA">
        <w:rPr/>
        <w:t xml:space="preserve">NHS National Education for Scotland (NES) carries out the following </w:t>
      </w:r>
      <w:r w:rsidR="00688D15">
        <w:rPr/>
        <w:t>functions:</w:t>
      </w:r>
    </w:p>
    <w:p w:rsidRPr="004543EF" w:rsidR="00C51764" w:rsidP="7C9F0DF2" w:rsidRDefault="00688D15" w14:paraId="58A517F1" w14:textId="3F618136">
      <w:pPr>
        <w:pStyle w:val="ListParagraph"/>
        <w:numPr>
          <w:ilvl w:val="0"/>
          <w:numId w:val="2"/>
        </w:numPr>
        <w:rPr>
          <w:rFonts w:eastAsiaTheme="minorEastAsia"/>
          <w:noProof/>
          <w:sz w:val="24"/>
          <w:szCs w:val="24"/>
          <w:lang w:val="en-GB"/>
        </w:rPr>
      </w:pPr>
      <w:r w:rsidRPr="004543EF">
        <w:rPr>
          <w:rFonts w:ascii="Arial" w:hAnsi="Arial" w:eastAsia="Arial" w:cs="Arial"/>
          <w:noProof/>
          <w:sz w:val="24"/>
          <w:szCs w:val="24"/>
          <w:lang w:val="en-GB"/>
        </w:rPr>
        <w:t>It operates the SMS service for shielding people</w:t>
      </w:r>
      <w:r w:rsidRPr="004543EF" w:rsidR="4532BBD9">
        <w:rPr>
          <w:rFonts w:ascii="Arial" w:hAnsi="Arial" w:eastAsia="Arial" w:cs="Arial"/>
          <w:noProof/>
          <w:sz w:val="24"/>
          <w:szCs w:val="24"/>
          <w:lang w:val="en-GB"/>
        </w:rPr>
        <w:t>;</w:t>
      </w:r>
    </w:p>
    <w:p w:rsidRPr="004543EF" w:rsidR="00C51764" w:rsidP="7C9F0DF2" w:rsidRDefault="00688D15" w14:paraId="0C0F0894" w14:textId="46891F10">
      <w:pPr>
        <w:pStyle w:val="ListParagraph"/>
        <w:numPr>
          <w:ilvl w:val="0"/>
          <w:numId w:val="2"/>
        </w:numPr>
        <w:rPr>
          <w:noProof/>
          <w:sz w:val="24"/>
          <w:szCs w:val="24"/>
          <w:lang w:val="en-GB"/>
        </w:rPr>
      </w:pPr>
      <w:r w:rsidRPr="7F32CD42" w:rsidR="00688D15">
        <w:rPr>
          <w:rFonts w:ascii="Arial" w:hAnsi="Arial" w:eastAsia="Arial" w:cs="Arial"/>
          <w:noProof/>
          <w:sz w:val="24"/>
          <w:szCs w:val="24"/>
          <w:lang w:val="en-GB"/>
        </w:rPr>
        <w:t>It places orders for weekly grocery and essential item</w:t>
      </w:r>
      <w:r w:rsidRPr="7F32CD42" w:rsidR="68E3B125">
        <w:rPr>
          <w:rFonts w:ascii="Arial" w:hAnsi="Arial" w:eastAsia="Arial" w:cs="Arial"/>
          <w:noProof/>
          <w:sz w:val="24"/>
          <w:szCs w:val="24"/>
          <w:lang w:val="en-GB"/>
        </w:rPr>
        <w:t>s</w:t>
      </w:r>
      <w:r w:rsidRPr="7F32CD42" w:rsidR="00688D15">
        <w:rPr>
          <w:rFonts w:ascii="Arial" w:hAnsi="Arial" w:eastAsia="Arial" w:cs="Arial"/>
          <w:noProof/>
          <w:sz w:val="24"/>
          <w:szCs w:val="24"/>
          <w:lang w:val="en-GB"/>
        </w:rPr>
        <w:t xml:space="preserve"> deliveries with Bidfood and Brakes</w:t>
      </w:r>
      <w:r w:rsidRPr="7F32CD42" w:rsidR="6C8544C0">
        <w:rPr>
          <w:rFonts w:ascii="Arial" w:hAnsi="Arial" w:eastAsia="Arial" w:cs="Arial"/>
          <w:noProof/>
          <w:sz w:val="24"/>
          <w:szCs w:val="24"/>
          <w:lang w:val="en-GB"/>
        </w:rPr>
        <w:t>;</w:t>
      </w:r>
    </w:p>
    <w:p w:rsidRPr="004543EF" w:rsidR="00C51764" w:rsidP="7C9F0DF2" w:rsidRDefault="5BA28A7C" w14:paraId="2DEC61E0" w14:textId="380ED096">
      <w:pPr>
        <w:pStyle w:val="ListParagraph"/>
        <w:numPr>
          <w:ilvl w:val="0"/>
          <w:numId w:val="2"/>
        </w:numPr>
        <w:rPr>
          <w:noProof/>
          <w:sz w:val="24"/>
          <w:szCs w:val="24"/>
          <w:lang w:val="en-GB"/>
        </w:rPr>
      </w:pPr>
      <w:r w:rsidRPr="004543EF">
        <w:rPr>
          <w:rFonts w:ascii="Arial" w:hAnsi="Arial" w:eastAsia="Arial" w:cs="Arial"/>
          <w:noProof/>
          <w:sz w:val="24"/>
          <w:szCs w:val="24"/>
          <w:lang w:val="en-GB"/>
        </w:rPr>
        <w:t xml:space="preserve">It shares the data of people who have requested priority online delivery booking with supermarkets. </w:t>
      </w:r>
    </w:p>
    <w:p w:rsidRPr="004543EF" w:rsidR="00C51764" w:rsidP="00082E28" w:rsidRDefault="5BA28A7C" w14:paraId="70C10588" w14:textId="449EF25C">
      <w:pPr>
        <w:pStyle w:val="Heading2"/>
        <w:rPr>
          <w:rFonts w:eastAsiaTheme="minorEastAsia"/>
          <w:noProof/>
          <w:lang w:val="en-GB"/>
        </w:rPr>
      </w:pPr>
      <w:r w:rsidRPr="004543EF">
        <w:rPr>
          <w:noProof/>
          <w:lang w:val="en-GB"/>
        </w:rPr>
        <w:t>The Role of Health Boards</w:t>
      </w:r>
    </w:p>
    <w:p w:rsidRPr="004543EF" w:rsidR="00C51764" w:rsidP="00170651" w:rsidRDefault="0676BA5D" w14:paraId="5EC91DEC" w14:textId="6B96BE2B">
      <w:pPr>
        <w:pStyle w:val="NumberedBodyParagraph"/>
        <w:rPr/>
      </w:pPr>
      <w:r w:rsidR="0676BA5D">
        <w:rPr/>
        <w:t xml:space="preserve">Health Boards have a leading role in providing health care to people who are at highest risk from Covid-19.  In relation to the identification of people in this category, all </w:t>
      </w:r>
      <w:r w:rsidR="1CE09ABB">
        <w:rPr/>
        <w:t xml:space="preserve">territorial Health Boards should have a Shielding Team in place.  The role of that </w:t>
      </w:r>
      <w:r w:rsidR="7B853C10">
        <w:rPr/>
        <w:t>team may vary from one Health Board to another.  However, each Shielding Team must:</w:t>
      </w:r>
    </w:p>
    <w:p w:rsidRPr="004543EF" w:rsidR="00C51764" w:rsidP="7C9F0DF2" w:rsidRDefault="7B853C10" w14:paraId="25E30D92" w14:textId="16A34A84">
      <w:pPr>
        <w:pStyle w:val="ListParagraph"/>
        <w:numPr>
          <w:ilvl w:val="0"/>
          <w:numId w:val="1"/>
        </w:numPr>
        <w:rPr>
          <w:rFonts w:eastAsiaTheme="minorEastAsia"/>
          <w:noProof/>
          <w:sz w:val="24"/>
          <w:szCs w:val="24"/>
          <w:lang w:val="en-GB"/>
        </w:rPr>
      </w:pPr>
      <w:r w:rsidRPr="004543EF">
        <w:rPr>
          <w:rFonts w:ascii="Arial" w:hAnsi="Arial" w:eastAsia="Arial" w:cs="Arial"/>
          <w:noProof/>
          <w:sz w:val="24"/>
          <w:szCs w:val="24"/>
          <w:lang w:val="en-GB"/>
        </w:rPr>
        <w:t>Collate the details of people identified as at highest risk by their GP practices and hospital departments;</w:t>
      </w:r>
    </w:p>
    <w:p w:rsidRPr="004543EF" w:rsidR="00C51764" w:rsidP="7C9F0DF2" w:rsidRDefault="7B853C10" w14:paraId="7C3B15A4" w14:textId="3F3ECD07">
      <w:pPr>
        <w:pStyle w:val="ListParagraph"/>
        <w:numPr>
          <w:ilvl w:val="0"/>
          <w:numId w:val="1"/>
        </w:numPr>
        <w:rPr>
          <w:noProof/>
          <w:sz w:val="24"/>
          <w:szCs w:val="24"/>
          <w:lang w:val="en-GB"/>
        </w:rPr>
      </w:pPr>
      <w:r w:rsidRPr="004543EF">
        <w:rPr>
          <w:rFonts w:ascii="Arial" w:hAnsi="Arial" w:eastAsia="Arial" w:cs="Arial"/>
          <w:noProof/>
          <w:sz w:val="24"/>
          <w:szCs w:val="24"/>
          <w:lang w:val="en-GB"/>
        </w:rPr>
        <w:t>Provide the details of those people to Public Health Scotland; and</w:t>
      </w:r>
    </w:p>
    <w:p w:rsidRPr="004543EF" w:rsidR="00C51764" w:rsidP="7C9F0DF2" w:rsidRDefault="7B853C10" w14:paraId="4E034B2A" w14:textId="241B29C7">
      <w:pPr>
        <w:pStyle w:val="ListParagraph"/>
        <w:numPr>
          <w:ilvl w:val="0"/>
          <w:numId w:val="1"/>
        </w:numPr>
        <w:rPr>
          <w:noProof/>
          <w:sz w:val="24"/>
          <w:szCs w:val="24"/>
          <w:lang w:val="en-GB"/>
        </w:rPr>
      </w:pPr>
      <w:r w:rsidRPr="004543EF">
        <w:rPr>
          <w:rFonts w:ascii="Arial" w:hAnsi="Arial" w:eastAsia="Arial" w:cs="Arial"/>
          <w:noProof/>
          <w:sz w:val="24"/>
          <w:szCs w:val="24"/>
          <w:lang w:val="en-GB"/>
        </w:rPr>
        <w:t xml:space="preserve">Receive the details of all people resident in their area who have been identified as at highest risk (including those identified </w:t>
      </w:r>
      <w:r w:rsidRPr="004543EF" w:rsidR="3DBDFB4B">
        <w:rPr>
          <w:rFonts w:ascii="Arial" w:hAnsi="Arial" w:eastAsia="Arial" w:cs="Arial"/>
          <w:noProof/>
          <w:sz w:val="24"/>
          <w:szCs w:val="24"/>
          <w:lang w:val="en-GB"/>
        </w:rPr>
        <w:t xml:space="preserve">both </w:t>
      </w:r>
      <w:r w:rsidRPr="004543EF">
        <w:rPr>
          <w:rFonts w:ascii="Arial" w:hAnsi="Arial" w:eastAsia="Arial" w:cs="Arial"/>
          <w:noProof/>
          <w:sz w:val="24"/>
          <w:szCs w:val="24"/>
          <w:lang w:val="en-GB"/>
        </w:rPr>
        <w:t xml:space="preserve">centrally and locally). </w:t>
      </w:r>
    </w:p>
    <w:p w:rsidRPr="004543EF" w:rsidR="00C51764" w:rsidP="00170651" w:rsidRDefault="3D03BF2C" w14:paraId="6418C669" w14:textId="1402D38B">
      <w:pPr>
        <w:pStyle w:val="NumberedBodyParagraph"/>
        <w:rPr/>
      </w:pPr>
      <w:r w:rsidR="3D03BF2C">
        <w:rPr/>
        <w:t xml:space="preserve">Each Health Board must ensure that its GP practices and hospital departments know to send the details of any patients they have identified as at highest risk to the Health Board Shielding Team. </w:t>
      </w:r>
    </w:p>
    <w:p w:rsidRPr="004543EF" w:rsidR="00C51764" w:rsidP="00082E28" w:rsidRDefault="74B5129A" w14:paraId="183B49FD" w14:textId="2FE98B1C">
      <w:pPr>
        <w:pStyle w:val="Heading2"/>
        <w:rPr>
          <w:rFonts w:eastAsiaTheme="minorEastAsia"/>
          <w:noProof/>
          <w:lang w:val="en-GB"/>
        </w:rPr>
      </w:pPr>
      <w:r w:rsidRPr="004543EF">
        <w:rPr>
          <w:noProof/>
          <w:lang w:val="en-GB"/>
        </w:rPr>
        <w:t>Role of Local Authorities</w:t>
      </w:r>
    </w:p>
    <w:p w:rsidR="74B5129A" w:rsidP="4E202D21" w:rsidRDefault="74B5129A" w14:paraId="06786003" w14:textId="05769033">
      <w:pPr>
        <w:pStyle w:val="NumberedBodyParagraph"/>
        <w:rPr/>
      </w:pPr>
      <w:r w:rsidR="74B5129A">
        <w:rPr/>
        <w:t xml:space="preserve">Local authorities take the leading role in providing wider social support to people who are shielding.  </w:t>
      </w:r>
    </w:p>
    <w:p w:rsidR="7FC563D4" w:rsidP="4E202D21" w:rsidRDefault="7FC563D4" w14:paraId="5ED19B05" w14:textId="32E50AC8">
      <w:pPr>
        <w:pStyle w:val="NumberedBodyParagraph"/>
        <w:rPr/>
      </w:pPr>
      <w:r w:rsidR="7FC563D4">
        <w:rPr/>
        <w:t xml:space="preserve">Public Health Scotland provides extracts from the shielding list to those local authorities which request it.  Some local authorities receive lists from their local Health Board as these lists include telephone numbers </w:t>
      </w:r>
      <w:r w:rsidR="09BEB0D1">
        <w:rPr/>
        <w:t xml:space="preserve">from NHS systems. </w:t>
      </w:r>
    </w:p>
    <w:p w:rsidRPr="004543EF" w:rsidR="00C51764" w:rsidP="00082E28" w:rsidRDefault="3E81829A" w14:paraId="2963F3E2" w14:textId="0EAF8C10">
      <w:pPr>
        <w:pStyle w:val="Heading2"/>
        <w:rPr>
          <w:rFonts w:eastAsiaTheme="minorEastAsia"/>
          <w:noProof/>
          <w:lang w:val="en-GB"/>
        </w:rPr>
      </w:pPr>
      <w:r w:rsidRPr="004543EF">
        <w:rPr>
          <w:noProof/>
          <w:lang w:val="en-GB"/>
        </w:rPr>
        <w:t>Updating NHS Patient Record Systems</w:t>
      </w:r>
    </w:p>
    <w:p w:rsidRPr="004543EF" w:rsidR="00C51764" w:rsidP="00A17ABB" w:rsidRDefault="3E81829A" w14:paraId="444A7DC2" w14:textId="3133DE2B">
      <w:pPr>
        <w:pStyle w:val="Heading3"/>
      </w:pPr>
      <w:r w:rsidRPr="004543EF">
        <w:t>GP patient record systems</w:t>
      </w:r>
    </w:p>
    <w:p w:rsidRPr="004543EF" w:rsidR="00C51764" w:rsidP="00170651" w:rsidRDefault="6938BCAF" w14:paraId="0163C831" w14:textId="3C56B7D7">
      <w:pPr>
        <w:pStyle w:val="NumberedBodyParagraph"/>
        <w:rPr/>
      </w:pPr>
      <w:r w:rsidR="6938BCAF">
        <w:rPr/>
        <w:t xml:space="preserve">Flags and codes are added to GP patient record systems to indicate that a person  has been advised to shield.  These updates are carried out by the </w:t>
      </w:r>
      <w:r w:rsidR="7F2B89E8">
        <w:rPr/>
        <w:t xml:space="preserve">suppliers of GP electronic patient records systems – EMIS and Vision. </w:t>
      </w:r>
    </w:p>
    <w:p w:rsidRPr="004543EF" w:rsidR="00C51764" w:rsidP="00170651" w:rsidRDefault="7F2B89E8" w14:paraId="4927A30B" w14:textId="11191059">
      <w:pPr>
        <w:pStyle w:val="NumberedBodyParagraph"/>
        <w:rPr/>
      </w:pPr>
      <w:r w:rsidR="7F2B89E8">
        <w:rPr/>
        <w:t>Each Monday, PHS provides a list of the CHI numbers of the people on the shielding l</w:t>
      </w:r>
      <w:r w:rsidR="0715586E">
        <w:rPr/>
        <w:t>is</w:t>
      </w:r>
      <w:r w:rsidR="7F2B89E8">
        <w:rPr/>
        <w:t xml:space="preserve">t to the GP IT team in NSS.  This list is then provided to EMIS and Vision.  </w:t>
      </w:r>
    </w:p>
    <w:p w:rsidRPr="004543EF" w:rsidR="00C51764" w:rsidP="00170651" w:rsidRDefault="174387A4" w14:paraId="5296168C" w14:textId="0F5DE28D">
      <w:pPr>
        <w:pStyle w:val="NumberedBodyParagraph"/>
        <w:rPr/>
      </w:pPr>
      <w:r w:rsidR="174387A4">
        <w:rPr/>
        <w:t>In the case of Vision, the update should be deployed on Tuesday evening meaning that the records of GP practices which use Vision should be updated by the Wednesday morning.</w:t>
      </w:r>
    </w:p>
    <w:p w:rsidRPr="004543EF" w:rsidR="00C51764" w:rsidP="00170651" w:rsidRDefault="174387A4" w14:paraId="2CA8351F" w14:textId="0B105A2C">
      <w:pPr>
        <w:pStyle w:val="NumberedBodyParagraph"/>
        <w:rPr/>
      </w:pPr>
      <w:r w:rsidR="174387A4">
        <w:rPr/>
        <w:t>In the case of EMIS, the update should be deployed on Wednesday evening meaning that the records of GP practice which use E</w:t>
      </w:r>
      <w:r w:rsidR="3A2B6F8C">
        <w:rPr/>
        <w:t xml:space="preserve">MIS should be updated by the Thursday morning. </w:t>
      </w:r>
    </w:p>
    <w:p w:rsidRPr="004543EF" w:rsidR="00C51764" w:rsidP="00170651" w:rsidRDefault="3A2B6F8C" w14:paraId="016B50D5" w14:textId="5A25163E">
      <w:pPr>
        <w:pStyle w:val="NumberedBodyParagraph"/>
        <w:rPr/>
      </w:pPr>
      <w:r w:rsidR="3A2B6F8C">
        <w:rPr/>
        <w:t>When the update is applied, the CHI numbers of all people on the shielded list are run against each practices’ records</w:t>
      </w:r>
      <w:r w:rsidR="2F5C509C">
        <w:rPr/>
        <w:t xml:space="preserve"> and the records o</w:t>
      </w:r>
      <w:r w:rsidR="44D19261">
        <w:rPr/>
        <w:t>f</w:t>
      </w:r>
      <w:r w:rsidR="2F5C509C">
        <w:rPr/>
        <w:t xml:space="preserve"> those patients </w:t>
      </w:r>
      <w:r w:rsidR="1CBE6AD5">
        <w:rPr/>
        <w:t>who are</w:t>
      </w:r>
      <w:r w:rsidR="2F5C509C">
        <w:rPr/>
        <w:t xml:space="preserve"> shielding and are registered with </w:t>
      </w:r>
      <w:r w:rsidR="4479F0A1">
        <w:rPr/>
        <w:t xml:space="preserve">a </w:t>
      </w:r>
      <w:r w:rsidR="2CB6CF22">
        <w:rPr/>
        <w:t>practice</w:t>
      </w:r>
      <w:r w:rsidR="2F5C509C">
        <w:rPr/>
        <w:t xml:space="preserve"> are update</w:t>
      </w:r>
      <w:r w:rsidR="43C49377">
        <w:rPr/>
        <w:t xml:space="preserve">d.  </w:t>
      </w:r>
    </w:p>
    <w:p w:rsidRPr="004543EF" w:rsidR="00C51764" w:rsidP="00170651" w:rsidRDefault="54AC4D62" w14:paraId="68B05C50" w14:textId="43CB387B">
      <w:pPr>
        <w:pStyle w:val="NumberedBodyParagraph"/>
        <w:rPr/>
      </w:pPr>
      <w:r w:rsidR="54AC4D62">
        <w:rPr/>
        <w:t xml:space="preserve">A clinical safety risk assessment was carried out and concluded that there </w:t>
      </w:r>
      <w:r w:rsidR="0CDE0DA5">
        <w:rPr/>
        <w:t>is</w:t>
      </w:r>
      <w:r w:rsidR="54AC4D62">
        <w:rPr/>
        <w:t xml:space="preserve"> a greater clinical risk in shielding flags and codes being removed centrally from GP records than t</w:t>
      </w:r>
      <w:r w:rsidR="285CAD6A">
        <w:rPr/>
        <w:t>here is</w:t>
      </w:r>
      <w:r w:rsidR="2B71A6EB">
        <w:rPr/>
        <w:t xml:space="preserve"> in GP practices manually removing these alerts from their records.  A plan to inform GP practices which of their patients have been removed from the shielding list is being developed. </w:t>
      </w:r>
    </w:p>
    <w:p w:rsidRPr="004543EF" w:rsidR="00C51764" w:rsidP="00A17ABB" w:rsidRDefault="1BC5D2A5" w14:paraId="234C995D" w14:textId="6993F347">
      <w:pPr>
        <w:pStyle w:val="Heading3"/>
      </w:pPr>
      <w:r w:rsidRPr="004543EF">
        <w:lastRenderedPageBreak/>
        <w:t>Trakcare</w:t>
      </w:r>
    </w:p>
    <w:p w:rsidRPr="004543EF" w:rsidR="00C51764" w:rsidP="00170651" w:rsidRDefault="72387865" w14:paraId="5A5E7A3A" w14:textId="4D8A986F">
      <w:pPr>
        <w:pStyle w:val="NumberedBodyParagraph"/>
        <w:rPr>
          <w:highlight w:val="yellow"/>
        </w:rPr>
      </w:pPr>
      <w:r w:rsidR="72387865">
        <w:rPr/>
        <w:t>NSS also provide the</w:t>
      </w:r>
      <w:r w:rsidR="05889D07">
        <w:rPr/>
        <w:t xml:space="preserve"> C</w:t>
      </w:r>
      <w:r w:rsidR="72387865">
        <w:rPr/>
        <w:t>HI numbers</w:t>
      </w:r>
      <w:r w:rsidR="4232A389">
        <w:rPr/>
        <w:t xml:space="preserve"> for all people on the shielding list</w:t>
      </w:r>
      <w:r w:rsidR="72387865">
        <w:rPr/>
        <w:t xml:space="preserve"> to the IT departments of territorial Health Boards</w:t>
      </w:r>
      <w:r w:rsidR="48B02345">
        <w:rPr/>
        <w:t xml:space="preserve"> which use Trakcare</w:t>
      </w:r>
      <w:r w:rsidR="72387865">
        <w:rPr/>
        <w:t xml:space="preserve"> and the Golden Jubilee Hospital</w:t>
      </w:r>
      <w:r w:rsidR="57682886">
        <w:rPr/>
        <w:t xml:space="preserve"> (which also uses Trakcare)</w:t>
      </w:r>
      <w:r w:rsidR="72387865">
        <w:rPr/>
        <w:t xml:space="preserve"> to allow them to add shielded flags to  secondary care records</w:t>
      </w:r>
      <w:r w:rsidR="739BFF9B">
        <w:rPr/>
        <w:t>.  The following process is followed:</w:t>
      </w:r>
    </w:p>
    <w:p w:rsidRPr="004543EF" w:rsidR="739BFF9B" w:rsidP="00170651" w:rsidRDefault="739BFF9B" w14:paraId="39D6A695" w14:textId="7095D7E7">
      <w:pPr>
        <w:pStyle w:val="NumberedBodyParagraph"/>
        <w:rPr/>
      </w:pPr>
      <w:r w:rsidR="739BFF9B">
        <w:rPr/>
        <w:t xml:space="preserve">Full file of patients added and removed to the </w:t>
      </w:r>
      <w:r w:rsidR="744F3B5B">
        <w:rPr/>
        <w:t>s</w:t>
      </w:r>
      <w:r w:rsidR="739BFF9B">
        <w:rPr/>
        <w:t>hield</w:t>
      </w:r>
      <w:r w:rsidR="680B8CEE">
        <w:rPr/>
        <w:t>ing</w:t>
      </w:r>
      <w:r w:rsidR="739BFF9B">
        <w:rPr/>
        <w:t xml:space="preserve"> </w:t>
      </w:r>
      <w:r w:rsidR="638ABE77">
        <w:rPr/>
        <w:t>list</w:t>
      </w:r>
      <w:r w:rsidR="739BFF9B">
        <w:rPr/>
        <w:t xml:space="preserve"> will be emailed</w:t>
      </w:r>
      <w:r w:rsidR="211B406E">
        <w:rPr/>
        <w:t xml:space="preserve"> by NSS</w:t>
      </w:r>
      <w:r w:rsidR="739BFF9B">
        <w:rPr/>
        <w:t xml:space="preserve"> to </w:t>
      </w:r>
      <w:r w:rsidR="4BFB8FD9">
        <w:rPr/>
        <w:t xml:space="preserve">the Health </w:t>
      </w:r>
      <w:r w:rsidR="739BFF9B">
        <w:rPr/>
        <w:t>Board eHealth contact once a week (Monday pm / Tuesday am)</w:t>
      </w:r>
      <w:r w:rsidR="01887020">
        <w:rPr/>
        <w:t>.</w:t>
      </w:r>
    </w:p>
    <w:p w:rsidRPr="004543EF" w:rsidR="739BFF9B" w:rsidP="00170651" w:rsidRDefault="739BFF9B" w14:paraId="6F79C3C0" w14:textId="3D109F40">
      <w:pPr>
        <w:pStyle w:val="NumberedBodyParagraph"/>
        <w:rPr/>
      </w:pPr>
      <w:r w:rsidR="739BFF9B">
        <w:rPr/>
        <w:t>The</w:t>
      </w:r>
      <w:r w:rsidR="7B8D48E0">
        <w:rPr/>
        <w:t xml:space="preserve"> Health</w:t>
      </w:r>
      <w:r w:rsidR="739BFF9B">
        <w:rPr/>
        <w:t xml:space="preserve"> Board </w:t>
      </w:r>
      <w:r w:rsidR="1973FD17">
        <w:rPr/>
        <w:t>S</w:t>
      </w:r>
      <w:r w:rsidR="739BFF9B">
        <w:rPr/>
        <w:t xml:space="preserve">hielding </w:t>
      </w:r>
      <w:r w:rsidR="50081A22">
        <w:rPr/>
        <w:t>T</w:t>
      </w:r>
      <w:r w:rsidR="739BFF9B">
        <w:rPr/>
        <w:t>eam contact should also be informed when the file is released</w:t>
      </w:r>
      <w:r w:rsidR="18F96C1B">
        <w:rPr/>
        <w:t>.</w:t>
      </w:r>
    </w:p>
    <w:p w:rsidRPr="004543EF" w:rsidR="739BFF9B" w:rsidP="00170651" w:rsidRDefault="739BFF9B" w14:paraId="30DCB258" w14:textId="148D4E12">
      <w:pPr>
        <w:pStyle w:val="NumberedBodyParagraph"/>
        <w:rPr/>
      </w:pPr>
      <w:r w:rsidR="739BFF9B">
        <w:rPr/>
        <w:t>eHealth will load the file into Trak within 48 hours of receipt of file.</w:t>
      </w:r>
    </w:p>
    <w:p w:rsidRPr="004543EF" w:rsidR="739BFF9B" w:rsidP="00170651" w:rsidRDefault="739BFF9B" w14:paraId="74C2DE3D" w14:textId="311D8DD1">
      <w:pPr>
        <w:pStyle w:val="NumberedBodyParagraph"/>
        <w:rPr/>
      </w:pPr>
      <w:r w:rsidR="739BFF9B">
        <w:rPr/>
        <w:t xml:space="preserve">The routine will check if the patient exists on the </w:t>
      </w:r>
      <w:r w:rsidR="329DA4F5">
        <w:rPr/>
        <w:t xml:space="preserve">Health </w:t>
      </w:r>
      <w:r w:rsidR="739BFF9B">
        <w:rPr/>
        <w:t xml:space="preserve">Board’s Trak system.  </w:t>
      </w:r>
    </w:p>
    <w:p w:rsidRPr="004543EF" w:rsidR="739BFF9B" w:rsidP="00170651" w:rsidRDefault="739BFF9B" w14:paraId="168EF58A" w14:textId="070CDC7C">
      <w:pPr>
        <w:pStyle w:val="NumberedBodyParagraph"/>
        <w:rPr/>
      </w:pPr>
      <w:r w:rsidR="739BFF9B">
        <w:rPr/>
        <w:t xml:space="preserve">For patients on the shielded list if that patient does not have an active Shielded patient alert an alert will be created. </w:t>
      </w:r>
    </w:p>
    <w:p w:rsidRPr="004543EF" w:rsidR="739BFF9B" w:rsidP="00170651" w:rsidRDefault="739BFF9B" w14:paraId="1B224335" w14:textId="54A350FE">
      <w:pPr>
        <w:pStyle w:val="NumberedBodyParagraph"/>
        <w:rPr/>
      </w:pPr>
      <w:r w:rsidR="739BFF9B">
        <w:rPr/>
        <w:t>For patients removed from the shielded list if that patient does have an active shielded patient alert, the alert will be closed.  I</w:t>
      </w:r>
      <w:r w:rsidR="50117FB9">
        <w:rPr/>
        <w:t>t</w:t>
      </w:r>
      <w:r w:rsidR="739BFF9B">
        <w:rPr/>
        <w:t xml:space="preserve"> can still be seen in the alert history but is not longer active.</w:t>
      </w:r>
    </w:p>
    <w:p w:rsidRPr="004543EF" w:rsidR="739BFF9B" w:rsidP="00170651" w:rsidRDefault="739BFF9B" w14:paraId="094CACD0" w14:textId="318F166F">
      <w:pPr>
        <w:pStyle w:val="NumberedBodyParagraph"/>
        <w:rPr/>
      </w:pPr>
      <w:r w:rsidR="739BFF9B">
        <w:rPr/>
        <w:t>Patients with an active shielded alert will have the following icon appear (where it appears i</w:t>
      </w:r>
      <w:r w:rsidR="105633C9">
        <w:rPr/>
        <w:t>s</w:t>
      </w:r>
      <w:r w:rsidR="739BFF9B">
        <w:rPr/>
        <w:t xml:space="preserve"> for each Board to decide as icons can be displayed in many places in Trak)</w:t>
      </w:r>
      <w:r w:rsidR="29176066">
        <w:rPr/>
        <w:t>.</w:t>
      </w:r>
    </w:p>
    <w:p w:rsidRPr="004543EF" w:rsidR="739BFF9B" w:rsidP="00B855BE" w:rsidRDefault="0937D1A1" w14:paraId="239FB885" w14:textId="2D95D661">
      <w:pPr>
        <w:rPr>
          <w:noProof/>
        </w:rPr>
      </w:pPr>
      <w:r w:rsidR="0937D1A1">
        <w:drawing>
          <wp:inline wp14:editId="041AAB20" wp14:anchorId="112D5B11">
            <wp:extent cx="371475" cy="323850"/>
            <wp:effectExtent l="0" t="0" r="0" b="0"/>
            <wp:docPr id="830382212" name="Picture 2024367166" title=""/>
            <wp:cNvGraphicFramePr>
              <a:graphicFrameLocks noChangeAspect="1"/>
            </wp:cNvGraphicFramePr>
            <a:graphic>
              <a:graphicData uri="http://schemas.openxmlformats.org/drawingml/2006/picture">
                <pic:pic>
                  <pic:nvPicPr>
                    <pic:cNvPr id="0" name="Picture 2024367166"/>
                    <pic:cNvPicPr/>
                  </pic:nvPicPr>
                  <pic:blipFill>
                    <a:blip r:embed="R4e913da2faac40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1475" cy="323850"/>
                    </a:xfrm>
                    <a:prstGeom prst="rect">
                      <a:avLst/>
                    </a:prstGeom>
                  </pic:spPr>
                </pic:pic>
              </a:graphicData>
            </a:graphic>
          </wp:inline>
        </w:drawing>
      </w:r>
    </w:p>
    <w:p w:rsidRPr="004543EF" w:rsidR="739BFF9B" w:rsidP="00B855BE" w:rsidRDefault="739BFF9B" w14:paraId="12482492" w14:textId="629AF86D">
      <w:pPr>
        <w:rPr>
          <w:noProof/>
        </w:rPr>
      </w:pPr>
      <w:r w:rsidRPr="004543EF">
        <w:rPr>
          <w:noProof/>
        </w:rPr>
        <w:t>An example in the patient banner</w:t>
      </w:r>
      <w:r w:rsidRPr="004543EF" w:rsidR="4EC75E18">
        <w:rPr>
          <w:noProof/>
        </w:rPr>
        <w:t>:</w:t>
      </w:r>
    </w:p>
    <w:p w:rsidRPr="004543EF" w:rsidR="739BFF9B" w:rsidP="00B855BE" w:rsidRDefault="739BFF9B" w14:paraId="1584D62F" w14:textId="0350A495">
      <w:pPr>
        <w:rPr>
          <w:noProof/>
        </w:rPr>
      </w:pPr>
      <w:r w:rsidRPr="7F32CD42" w:rsidR="739BFF9B">
        <w:rPr>
          <w:rFonts w:ascii="Calibri" w:hAnsi="Calibri" w:eastAsia="Calibri" w:cs="Calibri"/>
          <w:noProof/>
        </w:rPr>
        <w:t xml:space="preserve"> </w:t>
      </w:r>
      <w:r w:rsidR="739BFF9B">
        <w:drawing>
          <wp:inline wp14:editId="4B622A4C" wp14:anchorId="40641EB5">
            <wp:extent cx="5686425" cy="326311"/>
            <wp:effectExtent l="0" t="0" r="0" b="0"/>
            <wp:docPr id="1798102771" name="Picture 635873094" title=""/>
            <wp:cNvGraphicFramePr>
              <a:graphicFrameLocks noChangeAspect="1"/>
            </wp:cNvGraphicFramePr>
            <a:graphic>
              <a:graphicData uri="http://schemas.openxmlformats.org/drawingml/2006/picture">
                <pic:pic>
                  <pic:nvPicPr>
                    <pic:cNvPr id="0" name="Picture 635873094"/>
                    <pic:cNvPicPr/>
                  </pic:nvPicPr>
                  <pic:blipFill>
                    <a:blip r:embed="R78dae643b6134e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86425" cy="326311"/>
                    </a:xfrm>
                    <a:prstGeom prst="rect">
                      <a:avLst/>
                    </a:prstGeom>
                  </pic:spPr>
                </pic:pic>
              </a:graphicData>
            </a:graphic>
          </wp:inline>
        </w:drawing>
      </w:r>
    </w:p>
    <w:p w:rsidRPr="004543EF" w:rsidR="739BFF9B" w:rsidP="00170651" w:rsidRDefault="739BFF9B" w14:paraId="6916C9AC" w14:textId="0F38E3B5">
      <w:pPr>
        <w:pStyle w:val="NumberedBodyParagraph"/>
        <w:rPr/>
      </w:pPr>
      <w:r w:rsidR="739BFF9B">
        <w:rPr/>
        <w:t xml:space="preserve"> Once successfully loaded into Live the file will be deleted.  A log of </w:t>
      </w:r>
      <w:r w:rsidR="0155FFEA">
        <w:rPr/>
        <w:t xml:space="preserve">the </w:t>
      </w:r>
      <w:r w:rsidR="739BFF9B">
        <w:rPr/>
        <w:t>patients</w:t>
      </w:r>
      <w:r w:rsidR="63ACE405">
        <w:rPr/>
        <w:t>’</w:t>
      </w:r>
      <w:r w:rsidR="739BFF9B">
        <w:rPr/>
        <w:t xml:space="preserve"> update will be available. </w:t>
      </w:r>
    </w:p>
    <w:p w:rsidRPr="004543EF" w:rsidR="65CDB08D" w:rsidP="00170651" w:rsidRDefault="65CDB08D" w14:paraId="0C5556DB" w14:textId="6619F094">
      <w:pPr>
        <w:pStyle w:val="NumberedBodyParagraph"/>
        <w:rPr/>
      </w:pPr>
      <w:r w:rsidR="65CDB08D">
        <w:rPr/>
        <w:t xml:space="preserve">The </w:t>
      </w:r>
      <w:r w:rsidR="739BFF9B">
        <w:rPr/>
        <w:t xml:space="preserve">eHealth contact </w:t>
      </w:r>
      <w:r w:rsidR="4AA54062">
        <w:rPr/>
        <w:t>will</w:t>
      </w:r>
      <w:r w:rsidR="739BFF9B">
        <w:rPr/>
        <w:t xml:space="preserve"> email</w:t>
      </w:r>
      <w:r w:rsidR="39A9B3A4">
        <w:rPr/>
        <w:t xml:space="preserve"> the Health</w:t>
      </w:r>
      <w:r w:rsidR="739BFF9B">
        <w:rPr/>
        <w:t xml:space="preserve"> Board shielding team contact to confirm changes are in Live.  If not informed within 48 hours</w:t>
      </w:r>
      <w:r w:rsidR="37D35B02">
        <w:rPr/>
        <w:t>, the Health</w:t>
      </w:r>
      <w:r w:rsidR="739BFF9B">
        <w:rPr/>
        <w:t xml:space="preserve"> Board shielding team contact should check with</w:t>
      </w:r>
      <w:r w:rsidR="29A2E199">
        <w:rPr/>
        <w:t xml:space="preserve"> the</w:t>
      </w:r>
      <w:r w:rsidR="739BFF9B">
        <w:rPr/>
        <w:t xml:space="preserve"> eHealth contact if there is a problem (process to be agreed at each Board).</w:t>
      </w:r>
    </w:p>
    <w:p w:rsidRPr="004543EF" w:rsidR="3720344B" w:rsidP="00170651" w:rsidRDefault="3720344B" w14:paraId="5EF51562" w14:textId="6819459C">
      <w:pPr>
        <w:pStyle w:val="NumberedBodyParagraph"/>
        <w:rPr/>
      </w:pPr>
      <w:r w:rsidR="3720344B">
        <w:rPr/>
        <w:t>The alerts are added to the records of all patients on the Health Board’s Trakcare system.  This will include any shielded patients who have rece</w:t>
      </w:r>
      <w:r w:rsidR="31D6524E">
        <w:rPr/>
        <w:t xml:space="preserve">ived secondary care treatment in that Board area including people who have since moved to another area or were treated as an out of Board patient. </w:t>
      </w:r>
    </w:p>
    <w:p w:rsidRPr="004543EF" w:rsidR="2F2C0024" w:rsidP="00A17ABB" w:rsidRDefault="2F2C0024" w14:paraId="035F83AD" w14:textId="1CA371B8">
      <w:pPr>
        <w:pStyle w:val="Heading3"/>
      </w:pPr>
      <w:r w:rsidRPr="004543EF">
        <w:lastRenderedPageBreak/>
        <w:t>Other patient record systems</w:t>
      </w:r>
    </w:p>
    <w:p w:rsidRPr="004543EF" w:rsidR="78547ECA" w:rsidP="00170651" w:rsidRDefault="2F2C0024" w14:paraId="319BF458" w14:textId="4E50B13F">
      <w:pPr>
        <w:pStyle w:val="NumberedBodyParagraph"/>
        <w:rPr/>
      </w:pPr>
      <w:r w:rsidR="2F2C0024">
        <w:rPr/>
        <w:t xml:space="preserve">Each Health Board’s shielding team receives a list of those of its residents who have been advised to shield.  These files can be used to update any other patient record systems which need to be updated. </w:t>
      </w:r>
      <w:r w:rsidR="00B855BE">
        <w:rPr/>
        <w:t xml:space="preserve"> </w:t>
      </w:r>
    </w:p>
    <w:p w:rsidR="7F32CD42" w:rsidP="7F32CD42" w:rsidRDefault="7F32CD42" w14:paraId="329974FD" w14:textId="4525B0D5">
      <w:pPr>
        <w:pStyle w:val="NumberedBodyParagraph"/>
        <w:numPr>
          <w:numId w:val="0"/>
        </w:numPr>
      </w:pPr>
    </w:p>
    <w:p w:rsidR="6BFB3F91" w:rsidP="4E202D21" w:rsidRDefault="6BFB3F91" w14:paraId="3C73CAD1" w14:textId="0BB70605">
      <w:pPr>
        <w:numPr>
          <w:numId w:val="0"/>
        </w:numPr>
      </w:pPr>
      <w:r>
        <w:br w:type="page"/>
      </w:r>
      <w:r w:rsidRPr="4E202D21" w:rsidR="691854B3">
        <w:rPr>
          <w:rFonts w:ascii="Calibri Light" w:hAnsi="Calibri Light" w:eastAsia="Arial" w:cs="" w:asciiTheme="majorAscii" w:hAnsiTheme="majorAscii" w:cstheme="majorBidi"/>
          <w:color w:val="2F5496" w:themeColor="accent1" w:themeTint="FF" w:themeShade="BF"/>
          <w:sz w:val="26"/>
          <w:szCs w:val="26"/>
        </w:rPr>
        <w:t xml:space="preserve">Annex: </w:t>
      </w:r>
      <w:r w:rsidRPr="4E202D21" w:rsidR="6BFB3F91">
        <w:rPr>
          <w:rFonts w:ascii="Calibri Light" w:hAnsi="Calibri Light" w:eastAsia="Arial" w:cs="" w:asciiTheme="majorAscii" w:hAnsiTheme="majorAscii" w:cstheme="majorBidi"/>
          <w:color w:val="2F5496" w:themeColor="accent1" w:themeTint="FF" w:themeShade="BF"/>
          <w:sz w:val="26"/>
          <w:szCs w:val="26"/>
        </w:rPr>
        <w:t>Data transfer schedule</w:t>
      </w:r>
    </w:p>
    <w:p w:rsidR="4E202D21" w:rsidP="4E202D21" w:rsidRDefault="4E202D21" w14:paraId="3E47AAB6" w14:textId="5D0CA770">
      <w:pPr>
        <w:pStyle w:val="Normal"/>
        <w:rPr>
          <w:rFonts w:ascii="Calibri Light" w:hAnsi="Calibri Light" w:eastAsia="Arial" w:cs="" w:asciiTheme="majorAscii" w:hAnsiTheme="majorAscii" w:cstheme="majorBidi"/>
          <w:color w:val="2F5496" w:themeColor="accent1" w:themeTint="FF" w:themeShade="BF"/>
          <w:sz w:val="26"/>
          <w:szCs w:val="26"/>
        </w:rPr>
      </w:pPr>
    </w:p>
    <w:tbl>
      <w:tblPr>
        <w:tblStyle w:val="TableGrid"/>
        <w:tblW w:w="0" w:type="auto"/>
        <w:tblLayout w:type="fixed"/>
        <w:tblLook w:val="06A0" w:firstRow="1" w:lastRow="0" w:firstColumn="1" w:lastColumn="0" w:noHBand="1" w:noVBand="1"/>
      </w:tblPr>
      <w:tblGrid>
        <w:gridCol w:w="1620"/>
        <w:gridCol w:w="2310"/>
        <w:gridCol w:w="3090"/>
        <w:gridCol w:w="2340"/>
      </w:tblGrid>
      <w:tr w:rsidR="4E202D21" w:rsidTr="2442817E" w14:paraId="0D92556F">
        <w:tc>
          <w:tcPr>
            <w:tcW w:w="1620" w:type="dxa"/>
            <w:tcMar/>
          </w:tcPr>
          <w:p w:rsidR="3CE7642B" w:rsidP="4E202D21" w:rsidRDefault="3CE7642B" w14:paraId="497CE94C" w14:textId="6519F2D5">
            <w:pPr>
              <w:pStyle w:val="Normal"/>
              <w:bidi w:val="0"/>
              <w:spacing w:before="0" w:beforeAutospacing="off" w:after="0" w:afterAutospacing="off" w:line="259" w:lineRule="auto"/>
              <w:ind w:left="0" w:right="0"/>
              <w:jc w:val="left"/>
              <w:rPr>
                <w:rFonts w:ascii="Calibri Light" w:hAnsi="Calibri Light" w:eastAsia="Arial" w:cs="" w:asciiTheme="majorAscii" w:hAnsiTheme="majorAscii" w:cstheme="majorBidi"/>
                <w:b w:val="1"/>
                <w:bCs w:val="1"/>
                <w:color w:val="2F5496" w:themeColor="accent1" w:themeTint="FF" w:themeShade="BF"/>
                <w:sz w:val="26"/>
                <w:szCs w:val="26"/>
              </w:rPr>
            </w:pPr>
            <w:r w:rsidRPr="4E202D21" w:rsidR="3CE7642B">
              <w:rPr>
                <w:rFonts w:ascii="Calibri Light" w:hAnsi="Calibri Light" w:eastAsia="Arial" w:cs="" w:asciiTheme="majorAscii" w:hAnsiTheme="majorAscii" w:cstheme="majorBidi"/>
                <w:b w:val="1"/>
                <w:bCs w:val="1"/>
                <w:color w:val="2F5496" w:themeColor="accent1" w:themeTint="FF" w:themeShade="BF"/>
                <w:sz w:val="26"/>
                <w:szCs w:val="26"/>
              </w:rPr>
              <w:t>Sent by</w:t>
            </w:r>
          </w:p>
        </w:tc>
        <w:tc>
          <w:tcPr>
            <w:tcW w:w="2310" w:type="dxa"/>
            <w:tcMar/>
          </w:tcPr>
          <w:p w:rsidR="3CE7642B" w:rsidP="4E202D21" w:rsidRDefault="3CE7642B" w14:paraId="4CE23760" w14:textId="5B236DAE">
            <w:pPr>
              <w:pStyle w:val="Normal"/>
              <w:bidi w:val="0"/>
              <w:spacing w:before="0" w:beforeAutospacing="off" w:after="0" w:afterAutospacing="off" w:line="259" w:lineRule="auto"/>
              <w:ind w:left="0" w:right="0"/>
              <w:jc w:val="left"/>
              <w:rPr>
                <w:rFonts w:ascii="Calibri Light" w:hAnsi="Calibri Light" w:eastAsia="Arial" w:cs="" w:asciiTheme="majorAscii" w:hAnsiTheme="majorAscii" w:cstheme="majorBidi"/>
                <w:b w:val="1"/>
                <w:bCs w:val="1"/>
                <w:color w:val="2F5496" w:themeColor="accent1" w:themeTint="FF" w:themeShade="BF"/>
                <w:sz w:val="26"/>
                <w:szCs w:val="26"/>
              </w:rPr>
            </w:pPr>
            <w:r w:rsidRPr="4E202D21" w:rsidR="3CE7642B">
              <w:rPr>
                <w:rFonts w:ascii="Calibri Light" w:hAnsi="Calibri Light" w:eastAsia="Arial" w:cs="" w:asciiTheme="majorAscii" w:hAnsiTheme="majorAscii" w:cstheme="majorBidi"/>
                <w:b w:val="1"/>
                <w:bCs w:val="1"/>
                <w:color w:val="2F5496" w:themeColor="accent1" w:themeTint="FF" w:themeShade="BF"/>
                <w:sz w:val="26"/>
                <w:szCs w:val="26"/>
              </w:rPr>
              <w:t>Received by</w:t>
            </w:r>
          </w:p>
        </w:tc>
        <w:tc>
          <w:tcPr>
            <w:tcW w:w="3090" w:type="dxa"/>
            <w:tcMar/>
          </w:tcPr>
          <w:p w:rsidR="3CE7642B" w:rsidP="4E202D21" w:rsidRDefault="3CE7642B" w14:paraId="54430DE0" w14:textId="68B837AD">
            <w:pPr>
              <w:pStyle w:val="Normal"/>
              <w:spacing w:line="259" w:lineRule="auto"/>
              <w:jc w:val="left"/>
              <w:rPr>
                <w:rFonts w:ascii="Calibri Light" w:hAnsi="Calibri Light" w:eastAsia="Arial" w:cs="" w:asciiTheme="majorAscii" w:hAnsiTheme="majorAscii" w:cstheme="majorBidi"/>
                <w:b w:val="1"/>
                <w:bCs w:val="1"/>
                <w:color w:val="2F5496" w:themeColor="accent1" w:themeTint="FF" w:themeShade="BF"/>
                <w:sz w:val="26"/>
                <w:szCs w:val="26"/>
              </w:rPr>
            </w:pPr>
            <w:r w:rsidRPr="4E202D21" w:rsidR="3CE7642B">
              <w:rPr>
                <w:rFonts w:ascii="Calibri Light" w:hAnsi="Calibri Light" w:eastAsia="Arial" w:cs="" w:asciiTheme="majorAscii" w:hAnsiTheme="majorAscii" w:cstheme="majorBidi"/>
                <w:b w:val="1"/>
                <w:bCs w:val="1"/>
                <w:color w:val="2F5496" w:themeColor="accent1" w:themeTint="FF" w:themeShade="BF"/>
                <w:sz w:val="26"/>
                <w:szCs w:val="26"/>
              </w:rPr>
              <w:t>Data</w:t>
            </w:r>
          </w:p>
        </w:tc>
        <w:tc>
          <w:tcPr>
            <w:tcW w:w="2340" w:type="dxa"/>
            <w:tcMar/>
          </w:tcPr>
          <w:p w:rsidR="3CE7642B" w:rsidP="4E202D21" w:rsidRDefault="3CE7642B" w14:paraId="3EC0F6B6" w14:textId="2D1BD875">
            <w:pPr>
              <w:pStyle w:val="Normal"/>
              <w:rPr>
                <w:rFonts w:ascii="Calibri Light" w:hAnsi="Calibri Light" w:eastAsia="Arial" w:cs="" w:asciiTheme="majorAscii" w:hAnsiTheme="majorAscii" w:cstheme="majorBidi"/>
                <w:b w:val="1"/>
                <w:bCs w:val="1"/>
                <w:color w:val="2F5496" w:themeColor="accent1" w:themeTint="FF" w:themeShade="BF"/>
                <w:sz w:val="26"/>
                <w:szCs w:val="26"/>
              </w:rPr>
            </w:pPr>
            <w:r w:rsidRPr="4E202D21" w:rsidR="3CE7642B">
              <w:rPr>
                <w:rFonts w:ascii="Calibri Light" w:hAnsi="Calibri Light" w:eastAsia="Arial" w:cs="" w:asciiTheme="majorAscii" w:hAnsiTheme="majorAscii" w:cstheme="majorBidi"/>
                <w:b w:val="1"/>
                <w:bCs w:val="1"/>
                <w:color w:val="2F5496" w:themeColor="accent1" w:themeTint="FF" w:themeShade="BF"/>
                <w:sz w:val="26"/>
                <w:szCs w:val="26"/>
              </w:rPr>
              <w:t>Frequency</w:t>
            </w:r>
          </w:p>
        </w:tc>
      </w:tr>
      <w:tr w:rsidR="4E202D21" w:rsidTr="2442817E" w14:paraId="0BE24D1E">
        <w:tc>
          <w:tcPr>
            <w:tcW w:w="1620" w:type="dxa"/>
            <w:tcMar/>
          </w:tcPr>
          <w:p w:rsidR="3CE7642B" w:rsidP="4E202D21" w:rsidRDefault="3CE7642B" w14:paraId="0098C12E" w14:textId="303930D9">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CE7642B">
              <w:rPr>
                <w:rFonts w:ascii="Calibri Light" w:hAnsi="Calibri Light" w:eastAsia="Arial" w:cs="" w:asciiTheme="majorAscii" w:hAnsiTheme="majorAscii" w:cstheme="majorBidi"/>
                <w:color w:val="2F5496" w:themeColor="accent1" w:themeTint="FF" w:themeShade="BF"/>
                <w:sz w:val="26"/>
                <w:szCs w:val="26"/>
              </w:rPr>
              <w:t>Public Health Scotland</w:t>
            </w:r>
          </w:p>
        </w:tc>
        <w:tc>
          <w:tcPr>
            <w:tcW w:w="2310" w:type="dxa"/>
            <w:tcMar/>
          </w:tcPr>
          <w:p w:rsidR="3CE7642B" w:rsidP="4E202D21" w:rsidRDefault="3CE7642B" w14:paraId="171D2D53" w14:textId="02B3E6DE">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CE7642B">
              <w:rPr>
                <w:rFonts w:ascii="Calibri Light" w:hAnsi="Calibri Light" w:eastAsia="Arial" w:cs="" w:asciiTheme="majorAscii" w:hAnsiTheme="majorAscii" w:cstheme="majorBidi"/>
                <w:color w:val="2F5496" w:themeColor="accent1" w:themeTint="FF" w:themeShade="BF"/>
                <w:sz w:val="26"/>
                <w:szCs w:val="26"/>
              </w:rPr>
              <w:t>Territorial Health Board</w:t>
            </w:r>
            <w:r w:rsidRPr="4E202D21" w:rsidR="1EB605D1">
              <w:rPr>
                <w:rFonts w:ascii="Calibri Light" w:hAnsi="Calibri Light" w:eastAsia="Arial" w:cs="" w:asciiTheme="majorAscii" w:hAnsiTheme="majorAscii" w:cstheme="majorBidi"/>
                <w:color w:val="2F5496" w:themeColor="accent1" w:themeTint="FF" w:themeShade="BF"/>
                <w:sz w:val="26"/>
                <w:szCs w:val="26"/>
              </w:rPr>
              <w:t xml:space="preserve"> Shielding Team</w:t>
            </w:r>
            <w:r w:rsidRPr="4E202D21" w:rsidR="290AE1AE">
              <w:rPr>
                <w:rFonts w:ascii="Calibri Light" w:hAnsi="Calibri Light" w:eastAsia="Arial" w:cs="" w:asciiTheme="majorAscii" w:hAnsiTheme="majorAscii" w:cstheme="majorBidi"/>
                <w:color w:val="2F5496" w:themeColor="accent1" w:themeTint="FF" w:themeShade="BF"/>
                <w:sz w:val="26"/>
                <w:szCs w:val="26"/>
              </w:rPr>
              <w:t xml:space="preserve"> contacts</w:t>
            </w:r>
          </w:p>
        </w:tc>
        <w:tc>
          <w:tcPr>
            <w:tcW w:w="3090" w:type="dxa"/>
            <w:tcMar/>
          </w:tcPr>
          <w:p w:rsidR="3CE7642B" w:rsidP="4E202D21" w:rsidRDefault="3CE7642B" w14:paraId="1EC4E2A9" w14:textId="77F0BFEA">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CE7642B">
              <w:rPr>
                <w:rFonts w:ascii="Calibri Light" w:hAnsi="Calibri Light" w:eastAsia="Arial" w:cs="" w:asciiTheme="majorAscii" w:hAnsiTheme="majorAscii" w:cstheme="majorBidi"/>
                <w:color w:val="2F5496" w:themeColor="accent1" w:themeTint="FF" w:themeShade="BF"/>
                <w:sz w:val="26"/>
                <w:szCs w:val="26"/>
              </w:rPr>
              <w:t>Full extract from shielding list covering people who reside in Health Board area</w:t>
            </w:r>
          </w:p>
        </w:tc>
        <w:tc>
          <w:tcPr>
            <w:tcW w:w="2340" w:type="dxa"/>
            <w:tcMar/>
          </w:tcPr>
          <w:p w:rsidR="3CE7642B" w:rsidP="4E202D21" w:rsidRDefault="3CE7642B" w14:paraId="1EFD5213" w14:textId="60C3231D">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CE7642B">
              <w:rPr>
                <w:rFonts w:ascii="Calibri Light" w:hAnsi="Calibri Light" w:eastAsia="Arial" w:cs="" w:asciiTheme="majorAscii" w:hAnsiTheme="majorAscii" w:cstheme="majorBidi"/>
                <w:color w:val="2F5496" w:themeColor="accent1" w:themeTint="FF" w:themeShade="BF"/>
                <w:sz w:val="26"/>
                <w:szCs w:val="26"/>
              </w:rPr>
              <w:t>Weekly - Monday</w:t>
            </w:r>
          </w:p>
        </w:tc>
      </w:tr>
      <w:tr w:rsidR="4E202D21" w:rsidTr="2442817E" w14:paraId="5973F06D">
        <w:tc>
          <w:tcPr>
            <w:tcW w:w="1620" w:type="dxa"/>
            <w:tcMar/>
          </w:tcPr>
          <w:p w:rsidR="1D3A5501" w:rsidP="4E202D21" w:rsidRDefault="1D3A5501" w14:paraId="00A7DB7D" w14:textId="1CF6B5F7">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1D3A5501">
              <w:rPr>
                <w:rFonts w:ascii="Calibri Light" w:hAnsi="Calibri Light" w:eastAsia="Arial" w:cs="" w:asciiTheme="majorAscii" w:hAnsiTheme="majorAscii" w:cstheme="majorBidi"/>
                <w:color w:val="2F5496" w:themeColor="accent1" w:themeTint="FF" w:themeShade="BF"/>
                <w:sz w:val="26"/>
                <w:szCs w:val="26"/>
              </w:rPr>
              <w:t>Public Health Scotland</w:t>
            </w:r>
          </w:p>
        </w:tc>
        <w:tc>
          <w:tcPr>
            <w:tcW w:w="2310" w:type="dxa"/>
            <w:tcMar/>
          </w:tcPr>
          <w:p w:rsidR="1D3A5501" w:rsidP="4E202D21" w:rsidRDefault="1D3A5501" w14:paraId="56F52431" w14:textId="7E37D5B0">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1D3A5501">
              <w:rPr>
                <w:rFonts w:ascii="Calibri Light" w:hAnsi="Calibri Light" w:eastAsia="Arial" w:cs="" w:asciiTheme="majorAscii" w:hAnsiTheme="majorAscii" w:cstheme="majorBidi"/>
                <w:color w:val="2F5496" w:themeColor="accent1" w:themeTint="FF" w:themeShade="BF"/>
                <w:sz w:val="26"/>
                <w:szCs w:val="26"/>
              </w:rPr>
              <w:t>NSS</w:t>
            </w:r>
          </w:p>
        </w:tc>
        <w:tc>
          <w:tcPr>
            <w:tcW w:w="3090" w:type="dxa"/>
            <w:tcMar/>
          </w:tcPr>
          <w:p w:rsidR="1D3A5501" w:rsidP="4E202D21" w:rsidRDefault="1D3A5501" w14:paraId="6C5FFC32" w14:textId="601E085A">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1D3A5501">
              <w:rPr>
                <w:rFonts w:ascii="Calibri Light" w:hAnsi="Calibri Light" w:eastAsia="Arial" w:cs="" w:asciiTheme="majorAscii" w:hAnsiTheme="majorAscii" w:cstheme="majorBidi"/>
                <w:color w:val="2F5496" w:themeColor="accent1" w:themeTint="FF" w:themeShade="BF"/>
                <w:sz w:val="26"/>
                <w:szCs w:val="26"/>
              </w:rPr>
              <w:t>CHI numbers for all patients on shielding list</w:t>
            </w:r>
          </w:p>
          <w:p w:rsidR="4E202D21" w:rsidP="4E202D21" w:rsidRDefault="4E202D21" w14:paraId="64356B92" w14:textId="7BD8D6A2">
            <w:pPr>
              <w:pStyle w:val="Normal"/>
              <w:rPr>
                <w:rFonts w:ascii="Calibri Light" w:hAnsi="Calibri Light" w:eastAsia="Arial" w:cs="" w:asciiTheme="majorAscii" w:hAnsiTheme="majorAscii" w:cstheme="majorBidi"/>
                <w:color w:val="2F5496" w:themeColor="accent1" w:themeTint="FF" w:themeShade="BF"/>
                <w:sz w:val="26"/>
                <w:szCs w:val="26"/>
              </w:rPr>
            </w:pPr>
          </w:p>
        </w:tc>
        <w:tc>
          <w:tcPr>
            <w:tcW w:w="2340" w:type="dxa"/>
            <w:tcMar/>
          </w:tcPr>
          <w:p w:rsidR="1D3A5501" w:rsidP="4E202D21" w:rsidRDefault="1D3A5501" w14:paraId="28FCCE37" w14:textId="30A9415E">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1D3A5501">
              <w:rPr>
                <w:rFonts w:ascii="Calibri Light" w:hAnsi="Calibri Light" w:eastAsia="Arial" w:cs="" w:asciiTheme="majorAscii" w:hAnsiTheme="majorAscii" w:cstheme="majorBidi"/>
                <w:color w:val="2F5496" w:themeColor="accent1" w:themeTint="FF" w:themeShade="BF"/>
                <w:sz w:val="26"/>
                <w:szCs w:val="26"/>
              </w:rPr>
              <w:t>Weekly - Monday</w:t>
            </w:r>
          </w:p>
          <w:p w:rsidR="4E202D21" w:rsidP="4E202D21" w:rsidRDefault="4E202D21" w14:paraId="7207F289" w14:textId="0885EACD">
            <w:pPr>
              <w:pStyle w:val="Normal"/>
              <w:rPr>
                <w:rFonts w:ascii="Calibri Light" w:hAnsi="Calibri Light" w:eastAsia="Arial" w:cs="" w:asciiTheme="majorAscii" w:hAnsiTheme="majorAscii" w:cstheme="majorBidi"/>
                <w:color w:val="2F5496" w:themeColor="accent1" w:themeTint="FF" w:themeShade="BF"/>
                <w:sz w:val="26"/>
                <w:szCs w:val="26"/>
              </w:rPr>
            </w:pPr>
          </w:p>
        </w:tc>
      </w:tr>
      <w:tr w:rsidR="4E202D21" w:rsidTr="2442817E" w14:paraId="4530E608">
        <w:tc>
          <w:tcPr>
            <w:tcW w:w="1620" w:type="dxa"/>
            <w:tcMar/>
          </w:tcPr>
          <w:p w:rsidR="1D3A5501" w:rsidP="4E202D21" w:rsidRDefault="1D3A5501" w14:paraId="060E2F9B" w14:textId="78B5FACB">
            <w:pPr>
              <w:pStyle w:val="Normal"/>
              <w:bidi w:val="0"/>
              <w:spacing w:before="0" w:beforeAutospacing="off" w:after="0" w:afterAutospacing="off" w:line="259" w:lineRule="auto"/>
              <w:ind w:left="0" w:right="0"/>
              <w:jc w:val="left"/>
              <w:rPr>
                <w:rFonts w:ascii="Calibri Light" w:hAnsi="Calibri Light" w:eastAsia="Arial" w:cs="" w:asciiTheme="majorAscii" w:hAnsiTheme="majorAscii" w:cstheme="majorBidi"/>
                <w:color w:val="2F5496" w:themeColor="accent1" w:themeTint="FF" w:themeShade="BF"/>
                <w:sz w:val="26"/>
                <w:szCs w:val="26"/>
              </w:rPr>
            </w:pPr>
            <w:r w:rsidRPr="4E202D21" w:rsidR="1D3A5501">
              <w:rPr>
                <w:rFonts w:ascii="Calibri Light" w:hAnsi="Calibri Light" w:eastAsia="Arial" w:cs="" w:asciiTheme="majorAscii" w:hAnsiTheme="majorAscii" w:cstheme="majorBidi"/>
                <w:color w:val="2F5496" w:themeColor="accent1" w:themeTint="FF" w:themeShade="BF"/>
                <w:sz w:val="26"/>
                <w:szCs w:val="26"/>
              </w:rPr>
              <w:t>NSS</w:t>
            </w:r>
          </w:p>
        </w:tc>
        <w:tc>
          <w:tcPr>
            <w:tcW w:w="2310" w:type="dxa"/>
            <w:tcMar/>
          </w:tcPr>
          <w:p w:rsidR="30C8D0D1" w:rsidP="4E202D21" w:rsidRDefault="30C8D0D1" w14:paraId="1674DFE7" w14:textId="46E01F18">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 xml:space="preserve">EMIS and Vision (GP IT suppliers) </w:t>
            </w:r>
          </w:p>
        </w:tc>
        <w:tc>
          <w:tcPr>
            <w:tcW w:w="3090" w:type="dxa"/>
            <w:tcMar/>
          </w:tcPr>
          <w:p w:rsidR="30C8D0D1" w:rsidP="4E202D21" w:rsidRDefault="30C8D0D1" w14:paraId="0741809B" w14:textId="601E085A">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CHI numbers for all patients on shielding list</w:t>
            </w:r>
          </w:p>
        </w:tc>
        <w:tc>
          <w:tcPr>
            <w:tcW w:w="2340" w:type="dxa"/>
            <w:tcMar/>
          </w:tcPr>
          <w:p w:rsidR="30C8D0D1" w:rsidP="4E202D21" w:rsidRDefault="30C8D0D1" w14:paraId="5FBEBC9F" w14:textId="30A9415E">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Weekly - Monday</w:t>
            </w:r>
          </w:p>
        </w:tc>
      </w:tr>
      <w:tr w:rsidR="4E202D21" w:rsidTr="2442817E" w14:paraId="3E4A711B">
        <w:tc>
          <w:tcPr>
            <w:tcW w:w="1620" w:type="dxa"/>
            <w:tcMar/>
          </w:tcPr>
          <w:p w:rsidR="2ED54A3B" w:rsidP="4E202D21" w:rsidRDefault="2ED54A3B" w14:paraId="35747231" w14:textId="678A4693">
            <w:pPr>
              <w:pStyle w:val="Normal"/>
              <w:spacing w:line="259" w:lineRule="auto"/>
              <w:jc w:val="left"/>
              <w:rPr>
                <w:rFonts w:ascii="Calibri Light" w:hAnsi="Calibri Light" w:eastAsia="Arial" w:cs="" w:asciiTheme="majorAscii" w:hAnsiTheme="majorAscii" w:cstheme="majorBidi"/>
                <w:color w:val="2F5496" w:themeColor="accent1" w:themeTint="FF" w:themeShade="BF"/>
                <w:sz w:val="26"/>
                <w:szCs w:val="26"/>
              </w:rPr>
            </w:pPr>
            <w:r w:rsidRPr="2442817E" w:rsidR="45543C61">
              <w:rPr>
                <w:rFonts w:ascii="Calibri Light" w:hAnsi="Calibri Light" w:eastAsia="Arial" w:cs="" w:asciiTheme="majorAscii" w:hAnsiTheme="majorAscii" w:cstheme="majorBidi"/>
                <w:color w:val="2F5496" w:themeColor="accent1" w:themeTint="FF" w:themeShade="BF"/>
                <w:sz w:val="26"/>
                <w:szCs w:val="26"/>
              </w:rPr>
              <w:t>NSS</w:t>
            </w:r>
            <w:r w:rsidRPr="2442817E" w:rsidR="5E9A91F3">
              <w:rPr>
                <w:rFonts w:ascii="Calibri Light" w:hAnsi="Calibri Light" w:eastAsia="Arial" w:cs="" w:asciiTheme="majorAscii" w:hAnsiTheme="majorAscii" w:cstheme="majorBidi"/>
                <w:color w:val="2F5496" w:themeColor="accent1" w:themeTint="FF" w:themeShade="BF"/>
                <w:sz w:val="26"/>
                <w:szCs w:val="26"/>
              </w:rPr>
              <w:t xml:space="preserve"> / Public Health Scotland (tbc)</w:t>
            </w:r>
          </w:p>
        </w:tc>
        <w:tc>
          <w:tcPr>
            <w:tcW w:w="2310" w:type="dxa"/>
            <w:tcMar/>
          </w:tcPr>
          <w:p w:rsidR="2ED54A3B" w:rsidP="4E202D21" w:rsidRDefault="2ED54A3B" w14:paraId="71D7C8CC" w14:textId="74C9563B">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2ED54A3B">
              <w:rPr>
                <w:rFonts w:ascii="Calibri Light" w:hAnsi="Calibri Light" w:eastAsia="Arial" w:cs="" w:asciiTheme="majorAscii" w:hAnsiTheme="majorAscii" w:cstheme="majorBidi"/>
                <w:color w:val="2F5496" w:themeColor="accent1" w:themeTint="FF" w:themeShade="BF"/>
                <w:sz w:val="26"/>
                <w:szCs w:val="26"/>
              </w:rPr>
              <w:t xml:space="preserve">Territorial Health </w:t>
            </w:r>
            <w:r w:rsidRPr="4E202D21" w:rsidR="47B6F728">
              <w:rPr>
                <w:rFonts w:ascii="Calibri Light" w:hAnsi="Calibri Light" w:eastAsia="Arial" w:cs="" w:asciiTheme="majorAscii" w:hAnsiTheme="majorAscii" w:cstheme="majorBidi"/>
                <w:color w:val="2F5496" w:themeColor="accent1" w:themeTint="FF" w:themeShade="BF"/>
                <w:sz w:val="26"/>
                <w:szCs w:val="26"/>
              </w:rPr>
              <w:t>eHealth contacts</w:t>
            </w:r>
          </w:p>
        </w:tc>
        <w:tc>
          <w:tcPr>
            <w:tcW w:w="3090" w:type="dxa"/>
            <w:tcMar/>
          </w:tcPr>
          <w:p w:rsidR="5289C978" w:rsidP="4E202D21" w:rsidRDefault="5289C978" w14:paraId="7AF229BD" w14:textId="06928BD9">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5289C978">
              <w:rPr>
                <w:rFonts w:ascii="Calibri Light" w:hAnsi="Calibri Light" w:eastAsia="Arial" w:cs="" w:asciiTheme="majorAscii" w:hAnsiTheme="majorAscii" w:cstheme="majorBidi"/>
                <w:color w:val="2F5496" w:themeColor="accent1" w:themeTint="FF" w:themeShade="BF"/>
                <w:sz w:val="26"/>
                <w:szCs w:val="26"/>
              </w:rPr>
              <w:t>CHI numbers for all patients on shielding list</w:t>
            </w:r>
          </w:p>
        </w:tc>
        <w:tc>
          <w:tcPr>
            <w:tcW w:w="2340" w:type="dxa"/>
            <w:tcMar/>
          </w:tcPr>
          <w:p w:rsidR="5289C978" w:rsidP="4E202D21" w:rsidRDefault="5289C978" w14:paraId="2B0AE0C9" w14:textId="0E295F6F">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5289C978">
              <w:rPr>
                <w:rFonts w:ascii="Calibri Light" w:hAnsi="Calibri Light" w:eastAsia="Arial" w:cs="" w:asciiTheme="majorAscii" w:hAnsiTheme="majorAscii" w:cstheme="majorBidi"/>
                <w:color w:val="2F5496" w:themeColor="accent1" w:themeTint="FF" w:themeShade="BF"/>
                <w:sz w:val="26"/>
                <w:szCs w:val="26"/>
              </w:rPr>
              <w:t>Weekly – Monday / Tuesday</w:t>
            </w:r>
          </w:p>
        </w:tc>
      </w:tr>
      <w:tr w:rsidR="4E202D21" w:rsidTr="2442817E" w14:paraId="5281F45D">
        <w:tc>
          <w:tcPr>
            <w:tcW w:w="1620" w:type="dxa"/>
            <w:tcMar/>
          </w:tcPr>
          <w:p w:rsidR="4E202D21" w:rsidP="4E202D21" w:rsidRDefault="4E202D21" w14:paraId="23ACF8C5" w14:textId="2ECFF583">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4E202D21">
              <w:rPr>
                <w:rFonts w:ascii="Calibri Light" w:hAnsi="Calibri Light" w:eastAsia="Arial" w:cs="" w:asciiTheme="majorAscii" w:hAnsiTheme="majorAscii" w:cstheme="majorBidi"/>
                <w:color w:val="2F5496" w:themeColor="accent1" w:themeTint="FF" w:themeShade="BF"/>
                <w:sz w:val="26"/>
                <w:szCs w:val="26"/>
              </w:rPr>
              <w:t>Public Health Scotland</w:t>
            </w:r>
          </w:p>
        </w:tc>
        <w:tc>
          <w:tcPr>
            <w:tcW w:w="2310" w:type="dxa"/>
            <w:tcMar/>
          </w:tcPr>
          <w:p w:rsidR="4E202D21" w:rsidP="4E202D21" w:rsidRDefault="4E202D21" w14:paraId="104F1E90" w14:textId="59A1D9EA">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4E202D21">
              <w:rPr>
                <w:rFonts w:ascii="Calibri Light" w:hAnsi="Calibri Light" w:eastAsia="Arial" w:cs="" w:asciiTheme="majorAscii" w:hAnsiTheme="majorAscii" w:cstheme="majorBidi"/>
                <w:color w:val="2F5496" w:themeColor="accent1" w:themeTint="FF" w:themeShade="BF"/>
                <w:sz w:val="26"/>
                <w:szCs w:val="26"/>
              </w:rPr>
              <w:t>Local authorities</w:t>
            </w:r>
          </w:p>
        </w:tc>
        <w:tc>
          <w:tcPr>
            <w:tcW w:w="3090" w:type="dxa"/>
            <w:tcMar/>
          </w:tcPr>
          <w:p w:rsidR="4E202D21" w:rsidP="4E202D21" w:rsidRDefault="4E202D21" w14:paraId="2E10DCEE" w14:textId="528C4297">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4E202D21">
              <w:rPr>
                <w:rFonts w:ascii="Calibri Light" w:hAnsi="Calibri Light" w:eastAsia="Arial" w:cs="" w:asciiTheme="majorAscii" w:hAnsiTheme="majorAscii" w:cstheme="majorBidi"/>
                <w:color w:val="2F5496" w:themeColor="accent1" w:themeTint="FF" w:themeShade="BF"/>
                <w:sz w:val="26"/>
                <w:szCs w:val="26"/>
              </w:rPr>
              <w:t>Extract from shielding list covering people who reside in local authority area (does not include medical information)</w:t>
            </w:r>
          </w:p>
        </w:tc>
        <w:tc>
          <w:tcPr>
            <w:tcW w:w="2340" w:type="dxa"/>
            <w:tcMar/>
          </w:tcPr>
          <w:p w:rsidR="4E202D21" w:rsidP="4E202D21" w:rsidRDefault="4E202D21" w14:paraId="0656E9EE" w14:textId="0A9C2483">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4E202D21">
              <w:rPr>
                <w:rFonts w:ascii="Calibri Light" w:hAnsi="Calibri Light" w:eastAsia="Arial" w:cs="" w:asciiTheme="majorAscii" w:hAnsiTheme="majorAscii" w:cstheme="majorBidi"/>
                <w:color w:val="2F5496" w:themeColor="accent1" w:themeTint="FF" w:themeShade="BF"/>
                <w:sz w:val="26"/>
                <w:szCs w:val="26"/>
              </w:rPr>
              <w:t>Weekly - Tuesday</w:t>
            </w:r>
          </w:p>
        </w:tc>
      </w:tr>
      <w:tr w:rsidR="4E202D21" w:rsidTr="2442817E" w14:paraId="2A605745">
        <w:tc>
          <w:tcPr>
            <w:tcW w:w="1620" w:type="dxa"/>
            <w:tcMar/>
          </w:tcPr>
          <w:p w:rsidR="30C8D0D1" w:rsidP="4E202D21" w:rsidRDefault="30C8D0D1" w14:paraId="60451953" w14:textId="0349DA4A">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Public Health Scotland</w:t>
            </w:r>
          </w:p>
        </w:tc>
        <w:tc>
          <w:tcPr>
            <w:tcW w:w="2310" w:type="dxa"/>
            <w:tcMar/>
          </w:tcPr>
          <w:p w:rsidR="30C8D0D1" w:rsidP="4E202D21" w:rsidRDefault="30C8D0D1" w14:paraId="14A44957" w14:textId="6AA3314A">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NES</w:t>
            </w:r>
          </w:p>
        </w:tc>
        <w:tc>
          <w:tcPr>
            <w:tcW w:w="3090" w:type="dxa"/>
            <w:tcMar/>
          </w:tcPr>
          <w:p w:rsidR="30C8D0D1" w:rsidP="4E202D21" w:rsidRDefault="30C8D0D1" w14:paraId="28EF3515" w14:textId="2FBCE17A">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Full shielding list except for medical information</w:t>
            </w:r>
          </w:p>
        </w:tc>
        <w:tc>
          <w:tcPr>
            <w:tcW w:w="2340" w:type="dxa"/>
            <w:tcMar/>
          </w:tcPr>
          <w:p w:rsidR="30C8D0D1" w:rsidP="4E202D21" w:rsidRDefault="30C8D0D1" w14:paraId="0DFE92F3" w14:textId="33A686CA">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3/4 times a week</w:t>
            </w:r>
          </w:p>
        </w:tc>
      </w:tr>
      <w:tr w:rsidR="4E202D21" w:rsidTr="2442817E" w14:paraId="17E2A764">
        <w:tc>
          <w:tcPr>
            <w:tcW w:w="1620" w:type="dxa"/>
            <w:tcMar/>
          </w:tcPr>
          <w:p w:rsidR="30C8D0D1" w:rsidP="4E202D21" w:rsidRDefault="30C8D0D1" w14:paraId="6D5F6BD1" w14:textId="40DE56E5">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Public Health Scotland</w:t>
            </w:r>
          </w:p>
        </w:tc>
        <w:tc>
          <w:tcPr>
            <w:tcW w:w="2310" w:type="dxa"/>
            <w:tcMar/>
          </w:tcPr>
          <w:p w:rsidR="30C8D0D1" w:rsidP="4E202D21" w:rsidRDefault="30C8D0D1" w14:paraId="46827279" w14:textId="66BCA022">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NSS</w:t>
            </w:r>
          </w:p>
        </w:tc>
        <w:tc>
          <w:tcPr>
            <w:tcW w:w="3090" w:type="dxa"/>
            <w:tcMar/>
          </w:tcPr>
          <w:p w:rsidR="30C8D0D1" w:rsidP="4E202D21" w:rsidRDefault="30C8D0D1" w14:paraId="00933373" w14:textId="5768A238">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Details of people to be issued letters (except medical information)</w:t>
            </w:r>
          </w:p>
        </w:tc>
        <w:tc>
          <w:tcPr>
            <w:tcW w:w="2340" w:type="dxa"/>
            <w:tcMar/>
          </w:tcPr>
          <w:p w:rsidR="30C8D0D1" w:rsidP="4E202D21" w:rsidRDefault="30C8D0D1" w14:paraId="61A482D0" w14:textId="5CC4C5E2">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0C8D0D1">
              <w:rPr>
                <w:rFonts w:ascii="Calibri Light" w:hAnsi="Calibri Light" w:eastAsia="Arial" w:cs="" w:asciiTheme="majorAscii" w:hAnsiTheme="majorAscii" w:cstheme="majorBidi"/>
                <w:color w:val="2F5496" w:themeColor="accent1" w:themeTint="FF" w:themeShade="BF"/>
                <w:sz w:val="26"/>
                <w:szCs w:val="26"/>
              </w:rPr>
              <w:t>3/4 times a week</w:t>
            </w:r>
          </w:p>
        </w:tc>
      </w:tr>
    </w:tbl>
    <w:p w:rsidR="2442817E" w:rsidRDefault="2442817E" w14:paraId="44422316" w14:textId="7AC4B419"/>
    <w:p w:rsidR="4E202D21" w:rsidP="4E202D21" w:rsidRDefault="4E202D21" w14:paraId="3262E8E6" w14:textId="08DE26F7">
      <w:pPr>
        <w:pStyle w:val="Normal"/>
        <w:rPr>
          <w:rFonts w:ascii="Calibri Light" w:hAnsi="Calibri Light" w:eastAsia="Arial" w:cs="" w:asciiTheme="majorAscii" w:hAnsiTheme="majorAscii" w:cstheme="majorBidi"/>
          <w:color w:val="2F5496" w:themeColor="accent1" w:themeTint="FF" w:themeShade="BF"/>
          <w:sz w:val="26"/>
          <w:szCs w:val="26"/>
        </w:rPr>
      </w:pPr>
    </w:p>
    <w:p w:rsidR="37477AB3" w:rsidP="4E202D21" w:rsidRDefault="37477AB3" w14:paraId="6F07AE26" w14:textId="58F2DA5D">
      <w:pPr>
        <w:pStyle w:val="Normal"/>
        <w:rPr>
          <w:rFonts w:ascii="Calibri Light" w:hAnsi="Calibri Light" w:eastAsia="Arial" w:cs="" w:asciiTheme="majorAscii" w:hAnsiTheme="majorAscii" w:cstheme="majorBidi"/>
          <w:color w:val="2F5496" w:themeColor="accent1" w:themeTint="FF" w:themeShade="BF"/>
          <w:sz w:val="26"/>
          <w:szCs w:val="26"/>
        </w:rPr>
      </w:pPr>
      <w:r w:rsidRPr="4E202D21" w:rsidR="37477AB3">
        <w:rPr>
          <w:rFonts w:ascii="Calibri Light" w:hAnsi="Calibri Light" w:eastAsia="Arial" w:cs="" w:asciiTheme="majorAscii" w:hAnsiTheme="majorAscii" w:cstheme="majorBidi"/>
          <w:color w:val="2F5496" w:themeColor="accent1" w:themeTint="FF" w:themeShade="BF"/>
          <w:sz w:val="26"/>
          <w:szCs w:val="26"/>
        </w:rPr>
        <w:t>The same version of the shielding list is used to create the lists sent to territorial H</w:t>
      </w:r>
      <w:r w:rsidRPr="4E202D21" w:rsidR="14F8FB72">
        <w:rPr>
          <w:rFonts w:ascii="Calibri Light" w:hAnsi="Calibri Light" w:eastAsia="Arial" w:cs="" w:asciiTheme="majorAscii" w:hAnsiTheme="majorAscii" w:cstheme="majorBidi"/>
          <w:color w:val="2F5496" w:themeColor="accent1" w:themeTint="FF" w:themeShade="BF"/>
          <w:sz w:val="26"/>
          <w:szCs w:val="26"/>
        </w:rPr>
        <w:t xml:space="preserve">ealth Boards, local authorities, and the GP IT suppliers.  This version of the list is up to date as of Monday each week.  It includes the data of anyone sent a shielding letter on that Monday. </w:t>
      </w:r>
      <w:r w:rsidRPr="4E202D21" w:rsidR="37477AB3">
        <w:rPr>
          <w:rFonts w:ascii="Calibri Light" w:hAnsi="Calibri Light" w:eastAsia="Arial" w:cs="" w:asciiTheme="majorAscii" w:hAnsiTheme="majorAscii" w:cstheme="majorBidi"/>
          <w:color w:val="2F5496" w:themeColor="accent1" w:themeTint="FF" w:themeShade="BF"/>
          <w:sz w:val="26"/>
          <w:szCs w:val="26"/>
        </w:rPr>
        <w:t xml:space="preserve"> </w:t>
      </w:r>
    </w:p>
    <w:sectPr w:rsidRPr="004543EF" w:rsidR="78547ECA">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228D0"/>
    <w:multiLevelType w:val="hybridMultilevel"/>
    <w:tmpl w:val="E4ECB57A"/>
    <w:lvl w:ilvl="0" w:tplc="A6940B26">
      <w:start w:val="1"/>
      <w:numFmt w:val="bullet"/>
      <w:lvlText w:val=""/>
      <w:lvlJc w:val="left"/>
      <w:pPr>
        <w:ind w:left="720" w:hanging="360"/>
      </w:pPr>
      <w:rPr>
        <w:rFonts w:hint="default" w:ascii="Symbol" w:hAnsi="Symbol"/>
      </w:rPr>
    </w:lvl>
    <w:lvl w:ilvl="1" w:tplc="EBAEF1A4">
      <w:start w:val="1"/>
      <w:numFmt w:val="bullet"/>
      <w:lvlText w:val="o"/>
      <w:lvlJc w:val="left"/>
      <w:pPr>
        <w:ind w:left="1440" w:hanging="360"/>
      </w:pPr>
      <w:rPr>
        <w:rFonts w:hint="default" w:ascii="Courier New" w:hAnsi="Courier New"/>
      </w:rPr>
    </w:lvl>
    <w:lvl w:ilvl="2" w:tplc="D3BA2E6C">
      <w:start w:val="1"/>
      <w:numFmt w:val="bullet"/>
      <w:lvlText w:val=""/>
      <w:lvlJc w:val="left"/>
      <w:pPr>
        <w:ind w:left="2160" w:hanging="360"/>
      </w:pPr>
      <w:rPr>
        <w:rFonts w:hint="default" w:ascii="Wingdings" w:hAnsi="Wingdings"/>
      </w:rPr>
    </w:lvl>
    <w:lvl w:ilvl="3" w:tplc="56A6B71E">
      <w:start w:val="1"/>
      <w:numFmt w:val="bullet"/>
      <w:lvlText w:val=""/>
      <w:lvlJc w:val="left"/>
      <w:pPr>
        <w:ind w:left="2880" w:hanging="360"/>
      </w:pPr>
      <w:rPr>
        <w:rFonts w:hint="default" w:ascii="Symbol" w:hAnsi="Symbol"/>
      </w:rPr>
    </w:lvl>
    <w:lvl w:ilvl="4" w:tplc="6A5EFC32">
      <w:start w:val="1"/>
      <w:numFmt w:val="bullet"/>
      <w:lvlText w:val="o"/>
      <w:lvlJc w:val="left"/>
      <w:pPr>
        <w:ind w:left="3600" w:hanging="360"/>
      </w:pPr>
      <w:rPr>
        <w:rFonts w:hint="default" w:ascii="Courier New" w:hAnsi="Courier New"/>
      </w:rPr>
    </w:lvl>
    <w:lvl w:ilvl="5" w:tplc="B6A69D9A">
      <w:start w:val="1"/>
      <w:numFmt w:val="bullet"/>
      <w:lvlText w:val=""/>
      <w:lvlJc w:val="left"/>
      <w:pPr>
        <w:ind w:left="4320" w:hanging="360"/>
      </w:pPr>
      <w:rPr>
        <w:rFonts w:hint="default" w:ascii="Wingdings" w:hAnsi="Wingdings"/>
      </w:rPr>
    </w:lvl>
    <w:lvl w:ilvl="6" w:tplc="9566F406">
      <w:start w:val="1"/>
      <w:numFmt w:val="bullet"/>
      <w:lvlText w:val=""/>
      <w:lvlJc w:val="left"/>
      <w:pPr>
        <w:ind w:left="5040" w:hanging="360"/>
      </w:pPr>
      <w:rPr>
        <w:rFonts w:hint="default" w:ascii="Symbol" w:hAnsi="Symbol"/>
      </w:rPr>
    </w:lvl>
    <w:lvl w:ilvl="7" w:tplc="0AEC65B4">
      <w:start w:val="1"/>
      <w:numFmt w:val="bullet"/>
      <w:lvlText w:val="o"/>
      <w:lvlJc w:val="left"/>
      <w:pPr>
        <w:ind w:left="5760" w:hanging="360"/>
      </w:pPr>
      <w:rPr>
        <w:rFonts w:hint="default" w:ascii="Courier New" w:hAnsi="Courier New"/>
      </w:rPr>
    </w:lvl>
    <w:lvl w:ilvl="8" w:tplc="4086A034">
      <w:start w:val="1"/>
      <w:numFmt w:val="bullet"/>
      <w:lvlText w:val=""/>
      <w:lvlJc w:val="left"/>
      <w:pPr>
        <w:ind w:left="6480" w:hanging="360"/>
      </w:pPr>
      <w:rPr>
        <w:rFonts w:hint="default" w:ascii="Wingdings" w:hAnsi="Wingdings"/>
      </w:rPr>
    </w:lvl>
  </w:abstractNum>
  <w:abstractNum w:abstractNumId="1" w15:restartNumberingAfterBreak="0">
    <w:nsid w:val="0DE079D6"/>
    <w:multiLevelType w:val="hybridMultilevel"/>
    <w:tmpl w:val="3C38AD5C"/>
    <w:lvl w:ilvl="0" w:tplc="1E8664D8">
      <w:start w:val="1"/>
      <w:numFmt w:val="decimal"/>
      <w:pStyle w:val="NumberedBody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512C7E"/>
    <w:multiLevelType w:val="hybridMultilevel"/>
    <w:tmpl w:val="0EB21854"/>
    <w:lvl w:ilvl="0" w:tplc="99E2EB6E">
      <w:start w:val="1"/>
      <w:numFmt w:val="decimal"/>
      <w:lvlText w:val="%1."/>
      <w:lvlJc w:val="left"/>
      <w:pPr>
        <w:ind w:left="720" w:hanging="360"/>
      </w:pPr>
    </w:lvl>
    <w:lvl w:ilvl="1" w:tplc="77C4F9BC">
      <w:start w:val="1"/>
      <w:numFmt w:val="lowerLetter"/>
      <w:lvlText w:val="%2."/>
      <w:lvlJc w:val="left"/>
      <w:pPr>
        <w:ind w:left="1440" w:hanging="360"/>
      </w:pPr>
    </w:lvl>
    <w:lvl w:ilvl="2" w:tplc="67020EC0">
      <w:start w:val="1"/>
      <w:numFmt w:val="lowerRoman"/>
      <w:lvlText w:val="%3."/>
      <w:lvlJc w:val="right"/>
      <w:pPr>
        <w:ind w:left="2160" w:hanging="180"/>
      </w:pPr>
    </w:lvl>
    <w:lvl w:ilvl="3" w:tplc="252EA56A">
      <w:start w:val="1"/>
      <w:numFmt w:val="decimal"/>
      <w:lvlText w:val="%4."/>
      <w:lvlJc w:val="left"/>
      <w:pPr>
        <w:ind w:left="2880" w:hanging="360"/>
      </w:pPr>
    </w:lvl>
    <w:lvl w:ilvl="4" w:tplc="5A1EB108">
      <w:start w:val="1"/>
      <w:numFmt w:val="lowerLetter"/>
      <w:lvlText w:val="%5."/>
      <w:lvlJc w:val="left"/>
      <w:pPr>
        <w:ind w:left="3600" w:hanging="360"/>
      </w:pPr>
    </w:lvl>
    <w:lvl w:ilvl="5" w:tplc="2488D924">
      <w:start w:val="1"/>
      <w:numFmt w:val="lowerRoman"/>
      <w:lvlText w:val="%6."/>
      <w:lvlJc w:val="right"/>
      <w:pPr>
        <w:ind w:left="4320" w:hanging="180"/>
      </w:pPr>
    </w:lvl>
    <w:lvl w:ilvl="6" w:tplc="E782F3C4">
      <w:start w:val="1"/>
      <w:numFmt w:val="decimal"/>
      <w:lvlText w:val="%7."/>
      <w:lvlJc w:val="left"/>
      <w:pPr>
        <w:ind w:left="5040" w:hanging="360"/>
      </w:pPr>
    </w:lvl>
    <w:lvl w:ilvl="7" w:tplc="35F0A860">
      <w:start w:val="1"/>
      <w:numFmt w:val="lowerLetter"/>
      <w:lvlText w:val="%8."/>
      <w:lvlJc w:val="left"/>
      <w:pPr>
        <w:ind w:left="5760" w:hanging="360"/>
      </w:pPr>
    </w:lvl>
    <w:lvl w:ilvl="8" w:tplc="EAC8B16E">
      <w:start w:val="1"/>
      <w:numFmt w:val="lowerRoman"/>
      <w:lvlText w:val="%9."/>
      <w:lvlJc w:val="right"/>
      <w:pPr>
        <w:ind w:left="6480" w:hanging="180"/>
      </w:pPr>
    </w:lvl>
  </w:abstractNum>
  <w:abstractNum w:abstractNumId="3" w15:restartNumberingAfterBreak="0">
    <w:nsid w:val="24005985"/>
    <w:multiLevelType w:val="hybridMultilevel"/>
    <w:tmpl w:val="FDBA8548"/>
    <w:lvl w:ilvl="0" w:tplc="8D125AA4">
      <w:start w:val="1"/>
      <w:numFmt w:val="bullet"/>
      <w:lvlText w:val=""/>
      <w:lvlJc w:val="left"/>
      <w:pPr>
        <w:ind w:left="720" w:hanging="360"/>
      </w:pPr>
      <w:rPr>
        <w:rFonts w:hint="default" w:ascii="Symbol" w:hAnsi="Symbol"/>
      </w:rPr>
    </w:lvl>
    <w:lvl w:ilvl="1" w:tplc="AA82B26E">
      <w:start w:val="1"/>
      <w:numFmt w:val="bullet"/>
      <w:lvlText w:val="o"/>
      <w:lvlJc w:val="left"/>
      <w:pPr>
        <w:ind w:left="1440" w:hanging="360"/>
      </w:pPr>
      <w:rPr>
        <w:rFonts w:hint="default" w:ascii="Courier New" w:hAnsi="Courier New"/>
      </w:rPr>
    </w:lvl>
    <w:lvl w:ilvl="2" w:tplc="9B884240">
      <w:start w:val="1"/>
      <w:numFmt w:val="bullet"/>
      <w:lvlText w:val=""/>
      <w:lvlJc w:val="left"/>
      <w:pPr>
        <w:ind w:left="2160" w:hanging="360"/>
      </w:pPr>
      <w:rPr>
        <w:rFonts w:hint="default" w:ascii="Wingdings" w:hAnsi="Wingdings"/>
      </w:rPr>
    </w:lvl>
    <w:lvl w:ilvl="3" w:tplc="F28A603E">
      <w:start w:val="1"/>
      <w:numFmt w:val="bullet"/>
      <w:lvlText w:val=""/>
      <w:lvlJc w:val="left"/>
      <w:pPr>
        <w:ind w:left="2880" w:hanging="360"/>
      </w:pPr>
      <w:rPr>
        <w:rFonts w:hint="default" w:ascii="Symbol" w:hAnsi="Symbol"/>
      </w:rPr>
    </w:lvl>
    <w:lvl w:ilvl="4" w:tplc="9C2AA21E">
      <w:start w:val="1"/>
      <w:numFmt w:val="bullet"/>
      <w:lvlText w:val="o"/>
      <w:lvlJc w:val="left"/>
      <w:pPr>
        <w:ind w:left="3600" w:hanging="360"/>
      </w:pPr>
      <w:rPr>
        <w:rFonts w:hint="default" w:ascii="Courier New" w:hAnsi="Courier New"/>
      </w:rPr>
    </w:lvl>
    <w:lvl w:ilvl="5" w:tplc="C2DAD3D6">
      <w:start w:val="1"/>
      <w:numFmt w:val="bullet"/>
      <w:lvlText w:val=""/>
      <w:lvlJc w:val="left"/>
      <w:pPr>
        <w:ind w:left="4320" w:hanging="360"/>
      </w:pPr>
      <w:rPr>
        <w:rFonts w:hint="default" w:ascii="Wingdings" w:hAnsi="Wingdings"/>
      </w:rPr>
    </w:lvl>
    <w:lvl w:ilvl="6" w:tplc="72D022EC">
      <w:start w:val="1"/>
      <w:numFmt w:val="bullet"/>
      <w:lvlText w:val=""/>
      <w:lvlJc w:val="left"/>
      <w:pPr>
        <w:ind w:left="5040" w:hanging="360"/>
      </w:pPr>
      <w:rPr>
        <w:rFonts w:hint="default" w:ascii="Symbol" w:hAnsi="Symbol"/>
      </w:rPr>
    </w:lvl>
    <w:lvl w:ilvl="7" w:tplc="F858E660">
      <w:start w:val="1"/>
      <w:numFmt w:val="bullet"/>
      <w:lvlText w:val="o"/>
      <w:lvlJc w:val="left"/>
      <w:pPr>
        <w:ind w:left="5760" w:hanging="360"/>
      </w:pPr>
      <w:rPr>
        <w:rFonts w:hint="default" w:ascii="Courier New" w:hAnsi="Courier New"/>
      </w:rPr>
    </w:lvl>
    <w:lvl w:ilvl="8" w:tplc="9E165E9C">
      <w:start w:val="1"/>
      <w:numFmt w:val="bullet"/>
      <w:lvlText w:val=""/>
      <w:lvlJc w:val="left"/>
      <w:pPr>
        <w:ind w:left="6480" w:hanging="360"/>
      </w:pPr>
      <w:rPr>
        <w:rFonts w:hint="default" w:ascii="Wingdings" w:hAnsi="Wingdings"/>
      </w:rPr>
    </w:lvl>
  </w:abstractNum>
  <w:abstractNum w:abstractNumId="4" w15:restartNumberingAfterBreak="0">
    <w:nsid w:val="300161FA"/>
    <w:multiLevelType w:val="hybridMultilevel"/>
    <w:tmpl w:val="E4AE65AC"/>
    <w:lvl w:ilvl="0" w:tplc="FFDC5E76">
      <w:start w:val="1"/>
      <w:numFmt w:val="bullet"/>
      <w:lvlText w:val=""/>
      <w:lvlJc w:val="left"/>
      <w:pPr>
        <w:ind w:left="720" w:hanging="360"/>
      </w:pPr>
      <w:rPr>
        <w:rFonts w:hint="default" w:ascii="Symbol" w:hAnsi="Symbol"/>
      </w:rPr>
    </w:lvl>
    <w:lvl w:ilvl="1" w:tplc="428C4362">
      <w:start w:val="1"/>
      <w:numFmt w:val="bullet"/>
      <w:lvlText w:val="o"/>
      <w:lvlJc w:val="left"/>
      <w:pPr>
        <w:ind w:left="1440" w:hanging="360"/>
      </w:pPr>
      <w:rPr>
        <w:rFonts w:hint="default" w:ascii="Courier New" w:hAnsi="Courier New"/>
      </w:rPr>
    </w:lvl>
    <w:lvl w:ilvl="2" w:tplc="7C96FCFA">
      <w:start w:val="1"/>
      <w:numFmt w:val="bullet"/>
      <w:lvlText w:val=""/>
      <w:lvlJc w:val="left"/>
      <w:pPr>
        <w:ind w:left="2160" w:hanging="360"/>
      </w:pPr>
      <w:rPr>
        <w:rFonts w:hint="default" w:ascii="Wingdings" w:hAnsi="Wingdings"/>
      </w:rPr>
    </w:lvl>
    <w:lvl w:ilvl="3" w:tplc="CE9248BC">
      <w:start w:val="1"/>
      <w:numFmt w:val="bullet"/>
      <w:lvlText w:val=""/>
      <w:lvlJc w:val="left"/>
      <w:pPr>
        <w:ind w:left="2880" w:hanging="360"/>
      </w:pPr>
      <w:rPr>
        <w:rFonts w:hint="default" w:ascii="Symbol" w:hAnsi="Symbol"/>
      </w:rPr>
    </w:lvl>
    <w:lvl w:ilvl="4" w:tplc="DFBA9546">
      <w:start w:val="1"/>
      <w:numFmt w:val="bullet"/>
      <w:lvlText w:val="o"/>
      <w:lvlJc w:val="left"/>
      <w:pPr>
        <w:ind w:left="3600" w:hanging="360"/>
      </w:pPr>
      <w:rPr>
        <w:rFonts w:hint="default" w:ascii="Courier New" w:hAnsi="Courier New"/>
      </w:rPr>
    </w:lvl>
    <w:lvl w:ilvl="5" w:tplc="03A2D950">
      <w:start w:val="1"/>
      <w:numFmt w:val="bullet"/>
      <w:lvlText w:val=""/>
      <w:lvlJc w:val="left"/>
      <w:pPr>
        <w:ind w:left="4320" w:hanging="360"/>
      </w:pPr>
      <w:rPr>
        <w:rFonts w:hint="default" w:ascii="Wingdings" w:hAnsi="Wingdings"/>
      </w:rPr>
    </w:lvl>
    <w:lvl w:ilvl="6" w:tplc="9076AAC0">
      <w:start w:val="1"/>
      <w:numFmt w:val="bullet"/>
      <w:lvlText w:val=""/>
      <w:lvlJc w:val="left"/>
      <w:pPr>
        <w:ind w:left="5040" w:hanging="360"/>
      </w:pPr>
      <w:rPr>
        <w:rFonts w:hint="default" w:ascii="Symbol" w:hAnsi="Symbol"/>
      </w:rPr>
    </w:lvl>
    <w:lvl w:ilvl="7" w:tplc="FE32851E">
      <w:start w:val="1"/>
      <w:numFmt w:val="bullet"/>
      <w:lvlText w:val="o"/>
      <w:lvlJc w:val="left"/>
      <w:pPr>
        <w:ind w:left="5760" w:hanging="360"/>
      </w:pPr>
      <w:rPr>
        <w:rFonts w:hint="default" w:ascii="Courier New" w:hAnsi="Courier New"/>
      </w:rPr>
    </w:lvl>
    <w:lvl w:ilvl="8" w:tplc="317CE668">
      <w:start w:val="1"/>
      <w:numFmt w:val="bullet"/>
      <w:lvlText w:val=""/>
      <w:lvlJc w:val="left"/>
      <w:pPr>
        <w:ind w:left="6480" w:hanging="360"/>
      </w:pPr>
      <w:rPr>
        <w:rFonts w:hint="default" w:ascii="Wingdings" w:hAnsi="Wingdings"/>
      </w:rPr>
    </w:lvl>
  </w:abstractNum>
  <w:abstractNum w:abstractNumId="5" w15:restartNumberingAfterBreak="0">
    <w:nsid w:val="33E81AA5"/>
    <w:multiLevelType w:val="hybridMultilevel"/>
    <w:tmpl w:val="D0444106"/>
    <w:lvl w:ilvl="0" w:tplc="0D96AD8C">
      <w:start w:val="1"/>
      <w:numFmt w:val="upperLetter"/>
      <w:lvlText w:val="%1."/>
      <w:lvlJc w:val="left"/>
      <w:pPr>
        <w:ind w:left="720" w:hanging="360"/>
      </w:pPr>
    </w:lvl>
    <w:lvl w:ilvl="1" w:tplc="5FC8F2F6">
      <w:start w:val="1"/>
      <w:numFmt w:val="lowerLetter"/>
      <w:lvlText w:val="%2."/>
      <w:lvlJc w:val="left"/>
      <w:pPr>
        <w:ind w:left="1440" w:hanging="360"/>
      </w:pPr>
    </w:lvl>
    <w:lvl w:ilvl="2" w:tplc="50E4CD50">
      <w:start w:val="1"/>
      <w:numFmt w:val="lowerRoman"/>
      <w:lvlText w:val="%3."/>
      <w:lvlJc w:val="right"/>
      <w:pPr>
        <w:ind w:left="2160" w:hanging="180"/>
      </w:pPr>
    </w:lvl>
    <w:lvl w:ilvl="3" w:tplc="0116E386">
      <w:start w:val="1"/>
      <w:numFmt w:val="decimal"/>
      <w:lvlText w:val="%4."/>
      <w:lvlJc w:val="left"/>
      <w:pPr>
        <w:ind w:left="2880" w:hanging="360"/>
      </w:pPr>
    </w:lvl>
    <w:lvl w:ilvl="4" w:tplc="4D5405A0">
      <w:start w:val="1"/>
      <w:numFmt w:val="lowerLetter"/>
      <w:lvlText w:val="%5."/>
      <w:lvlJc w:val="left"/>
      <w:pPr>
        <w:ind w:left="3600" w:hanging="360"/>
      </w:pPr>
    </w:lvl>
    <w:lvl w:ilvl="5" w:tplc="0A06FE5A">
      <w:start w:val="1"/>
      <w:numFmt w:val="lowerRoman"/>
      <w:lvlText w:val="%6."/>
      <w:lvlJc w:val="right"/>
      <w:pPr>
        <w:ind w:left="4320" w:hanging="180"/>
      </w:pPr>
    </w:lvl>
    <w:lvl w:ilvl="6" w:tplc="84DC682A">
      <w:start w:val="1"/>
      <w:numFmt w:val="decimal"/>
      <w:lvlText w:val="%7."/>
      <w:lvlJc w:val="left"/>
      <w:pPr>
        <w:ind w:left="5040" w:hanging="360"/>
      </w:pPr>
    </w:lvl>
    <w:lvl w:ilvl="7" w:tplc="7226AEAC">
      <w:start w:val="1"/>
      <w:numFmt w:val="lowerLetter"/>
      <w:lvlText w:val="%8."/>
      <w:lvlJc w:val="left"/>
      <w:pPr>
        <w:ind w:left="5760" w:hanging="360"/>
      </w:pPr>
    </w:lvl>
    <w:lvl w:ilvl="8" w:tplc="90E65F4C">
      <w:start w:val="1"/>
      <w:numFmt w:val="lowerRoman"/>
      <w:lvlText w:val="%9."/>
      <w:lvlJc w:val="right"/>
      <w:pPr>
        <w:ind w:left="6480" w:hanging="180"/>
      </w:pPr>
    </w:lvl>
  </w:abstractNum>
  <w:abstractNum w:abstractNumId="6" w15:restartNumberingAfterBreak="0">
    <w:nsid w:val="379F1A67"/>
    <w:multiLevelType w:val="hybridMultilevel"/>
    <w:tmpl w:val="29D2C1FC"/>
    <w:lvl w:ilvl="0" w:tplc="810C2338">
      <w:start w:val="1"/>
      <w:numFmt w:val="upperLetter"/>
      <w:lvlText w:val="%1."/>
      <w:lvlJc w:val="left"/>
      <w:pPr>
        <w:ind w:left="720" w:hanging="360"/>
      </w:pPr>
    </w:lvl>
    <w:lvl w:ilvl="1" w:tplc="9536AAA2">
      <w:start w:val="1"/>
      <w:numFmt w:val="lowerLetter"/>
      <w:lvlText w:val="%2."/>
      <w:lvlJc w:val="left"/>
      <w:pPr>
        <w:ind w:left="1440" w:hanging="360"/>
      </w:pPr>
    </w:lvl>
    <w:lvl w:ilvl="2" w:tplc="80AAA120">
      <w:start w:val="1"/>
      <w:numFmt w:val="lowerRoman"/>
      <w:lvlText w:val="%3."/>
      <w:lvlJc w:val="right"/>
      <w:pPr>
        <w:ind w:left="2160" w:hanging="180"/>
      </w:pPr>
    </w:lvl>
    <w:lvl w:ilvl="3" w:tplc="E5C43E58">
      <w:start w:val="1"/>
      <w:numFmt w:val="decimal"/>
      <w:lvlText w:val="%4."/>
      <w:lvlJc w:val="left"/>
      <w:pPr>
        <w:ind w:left="2880" w:hanging="360"/>
      </w:pPr>
    </w:lvl>
    <w:lvl w:ilvl="4" w:tplc="4328EA72">
      <w:start w:val="1"/>
      <w:numFmt w:val="lowerLetter"/>
      <w:lvlText w:val="%5."/>
      <w:lvlJc w:val="left"/>
      <w:pPr>
        <w:ind w:left="3600" w:hanging="360"/>
      </w:pPr>
    </w:lvl>
    <w:lvl w:ilvl="5" w:tplc="D8607F0E">
      <w:start w:val="1"/>
      <w:numFmt w:val="lowerRoman"/>
      <w:lvlText w:val="%6."/>
      <w:lvlJc w:val="right"/>
      <w:pPr>
        <w:ind w:left="4320" w:hanging="180"/>
      </w:pPr>
    </w:lvl>
    <w:lvl w:ilvl="6" w:tplc="C270B4EA">
      <w:start w:val="1"/>
      <w:numFmt w:val="decimal"/>
      <w:lvlText w:val="%7."/>
      <w:lvlJc w:val="left"/>
      <w:pPr>
        <w:ind w:left="5040" w:hanging="360"/>
      </w:pPr>
    </w:lvl>
    <w:lvl w:ilvl="7" w:tplc="24CE74E8">
      <w:start w:val="1"/>
      <w:numFmt w:val="lowerLetter"/>
      <w:lvlText w:val="%8."/>
      <w:lvlJc w:val="left"/>
      <w:pPr>
        <w:ind w:left="5760" w:hanging="360"/>
      </w:pPr>
    </w:lvl>
    <w:lvl w:ilvl="8" w:tplc="4A7AB9FA">
      <w:start w:val="1"/>
      <w:numFmt w:val="lowerRoman"/>
      <w:lvlText w:val="%9."/>
      <w:lvlJc w:val="right"/>
      <w:pPr>
        <w:ind w:left="6480" w:hanging="180"/>
      </w:pPr>
    </w:lvl>
  </w:abstractNum>
  <w:abstractNum w:abstractNumId="7" w15:restartNumberingAfterBreak="0">
    <w:nsid w:val="51DB0AC8"/>
    <w:multiLevelType w:val="hybridMultilevel"/>
    <w:tmpl w:val="916439EA"/>
    <w:lvl w:ilvl="0" w:tplc="19F64C08">
      <w:start w:val="1"/>
      <w:numFmt w:val="bullet"/>
      <w:lvlText w:val=""/>
      <w:lvlJc w:val="left"/>
      <w:pPr>
        <w:ind w:left="720" w:hanging="360"/>
      </w:pPr>
      <w:rPr>
        <w:rFonts w:hint="default" w:ascii="Symbol" w:hAnsi="Symbol"/>
      </w:rPr>
    </w:lvl>
    <w:lvl w:ilvl="1" w:tplc="247059C2">
      <w:start w:val="1"/>
      <w:numFmt w:val="bullet"/>
      <w:lvlText w:val="o"/>
      <w:lvlJc w:val="left"/>
      <w:pPr>
        <w:ind w:left="1440" w:hanging="360"/>
      </w:pPr>
      <w:rPr>
        <w:rFonts w:hint="default" w:ascii="Courier New" w:hAnsi="Courier New"/>
      </w:rPr>
    </w:lvl>
    <w:lvl w:ilvl="2" w:tplc="D4369A02">
      <w:start w:val="1"/>
      <w:numFmt w:val="bullet"/>
      <w:lvlText w:val=""/>
      <w:lvlJc w:val="left"/>
      <w:pPr>
        <w:ind w:left="2160" w:hanging="360"/>
      </w:pPr>
      <w:rPr>
        <w:rFonts w:hint="default" w:ascii="Wingdings" w:hAnsi="Wingdings"/>
      </w:rPr>
    </w:lvl>
    <w:lvl w:ilvl="3" w:tplc="D2E899AC">
      <w:start w:val="1"/>
      <w:numFmt w:val="bullet"/>
      <w:lvlText w:val=""/>
      <w:lvlJc w:val="left"/>
      <w:pPr>
        <w:ind w:left="2880" w:hanging="360"/>
      </w:pPr>
      <w:rPr>
        <w:rFonts w:hint="default" w:ascii="Symbol" w:hAnsi="Symbol"/>
      </w:rPr>
    </w:lvl>
    <w:lvl w:ilvl="4" w:tplc="E88CC30A">
      <w:start w:val="1"/>
      <w:numFmt w:val="bullet"/>
      <w:lvlText w:val="o"/>
      <w:lvlJc w:val="left"/>
      <w:pPr>
        <w:ind w:left="3600" w:hanging="360"/>
      </w:pPr>
      <w:rPr>
        <w:rFonts w:hint="default" w:ascii="Courier New" w:hAnsi="Courier New"/>
      </w:rPr>
    </w:lvl>
    <w:lvl w:ilvl="5" w:tplc="012686A0">
      <w:start w:val="1"/>
      <w:numFmt w:val="bullet"/>
      <w:lvlText w:val=""/>
      <w:lvlJc w:val="left"/>
      <w:pPr>
        <w:ind w:left="4320" w:hanging="360"/>
      </w:pPr>
      <w:rPr>
        <w:rFonts w:hint="default" w:ascii="Wingdings" w:hAnsi="Wingdings"/>
      </w:rPr>
    </w:lvl>
    <w:lvl w:ilvl="6" w:tplc="441EBF28">
      <w:start w:val="1"/>
      <w:numFmt w:val="bullet"/>
      <w:lvlText w:val=""/>
      <w:lvlJc w:val="left"/>
      <w:pPr>
        <w:ind w:left="5040" w:hanging="360"/>
      </w:pPr>
      <w:rPr>
        <w:rFonts w:hint="default" w:ascii="Symbol" w:hAnsi="Symbol"/>
      </w:rPr>
    </w:lvl>
    <w:lvl w:ilvl="7" w:tplc="FA7ACC26">
      <w:start w:val="1"/>
      <w:numFmt w:val="bullet"/>
      <w:lvlText w:val="o"/>
      <w:lvlJc w:val="left"/>
      <w:pPr>
        <w:ind w:left="5760" w:hanging="360"/>
      </w:pPr>
      <w:rPr>
        <w:rFonts w:hint="default" w:ascii="Courier New" w:hAnsi="Courier New"/>
      </w:rPr>
    </w:lvl>
    <w:lvl w:ilvl="8" w:tplc="8362E8AE">
      <w:start w:val="1"/>
      <w:numFmt w:val="bullet"/>
      <w:lvlText w:val=""/>
      <w:lvlJc w:val="left"/>
      <w:pPr>
        <w:ind w:left="6480" w:hanging="360"/>
      </w:pPr>
      <w:rPr>
        <w:rFonts w:hint="default" w:ascii="Wingdings" w:hAnsi="Wingdings"/>
      </w:rPr>
    </w:lvl>
  </w:abstractNum>
  <w:abstractNum w:abstractNumId="8" w15:restartNumberingAfterBreak="0">
    <w:nsid w:val="59794E2E"/>
    <w:multiLevelType w:val="hybridMultilevel"/>
    <w:tmpl w:val="0D62EAD4"/>
    <w:lvl w:ilvl="0" w:tplc="5EDCB8F4">
      <w:start w:val="1"/>
      <w:numFmt w:val="upperLetter"/>
      <w:pStyle w:val="Heading2"/>
      <w:lvlText w:val="%1."/>
      <w:lvlJc w:val="left"/>
      <w:pPr>
        <w:ind w:left="817" w:hanging="360"/>
      </w:pPr>
    </w:lvl>
    <w:lvl w:ilvl="1" w:tplc="08090019" w:tentative="1">
      <w:start w:val="1"/>
      <w:numFmt w:val="lowerLetter"/>
      <w:lvlText w:val="%2."/>
      <w:lvlJc w:val="left"/>
      <w:pPr>
        <w:ind w:left="1537" w:hanging="360"/>
      </w:pPr>
    </w:lvl>
    <w:lvl w:ilvl="2" w:tplc="0809001B" w:tentative="1">
      <w:start w:val="1"/>
      <w:numFmt w:val="lowerRoman"/>
      <w:lvlText w:val="%3."/>
      <w:lvlJc w:val="right"/>
      <w:pPr>
        <w:ind w:left="2257" w:hanging="180"/>
      </w:pPr>
    </w:lvl>
    <w:lvl w:ilvl="3" w:tplc="0809000F" w:tentative="1">
      <w:start w:val="1"/>
      <w:numFmt w:val="decimal"/>
      <w:lvlText w:val="%4."/>
      <w:lvlJc w:val="left"/>
      <w:pPr>
        <w:ind w:left="2977" w:hanging="360"/>
      </w:pPr>
    </w:lvl>
    <w:lvl w:ilvl="4" w:tplc="08090019" w:tentative="1">
      <w:start w:val="1"/>
      <w:numFmt w:val="lowerLetter"/>
      <w:lvlText w:val="%5."/>
      <w:lvlJc w:val="left"/>
      <w:pPr>
        <w:ind w:left="3697" w:hanging="360"/>
      </w:pPr>
    </w:lvl>
    <w:lvl w:ilvl="5" w:tplc="0809001B" w:tentative="1">
      <w:start w:val="1"/>
      <w:numFmt w:val="lowerRoman"/>
      <w:lvlText w:val="%6."/>
      <w:lvlJc w:val="right"/>
      <w:pPr>
        <w:ind w:left="4417" w:hanging="180"/>
      </w:pPr>
    </w:lvl>
    <w:lvl w:ilvl="6" w:tplc="0809000F" w:tentative="1">
      <w:start w:val="1"/>
      <w:numFmt w:val="decimal"/>
      <w:lvlText w:val="%7."/>
      <w:lvlJc w:val="left"/>
      <w:pPr>
        <w:ind w:left="5137" w:hanging="360"/>
      </w:pPr>
    </w:lvl>
    <w:lvl w:ilvl="7" w:tplc="08090019" w:tentative="1">
      <w:start w:val="1"/>
      <w:numFmt w:val="lowerLetter"/>
      <w:lvlText w:val="%8."/>
      <w:lvlJc w:val="left"/>
      <w:pPr>
        <w:ind w:left="5857" w:hanging="360"/>
      </w:pPr>
    </w:lvl>
    <w:lvl w:ilvl="8" w:tplc="0809001B" w:tentative="1">
      <w:start w:val="1"/>
      <w:numFmt w:val="lowerRoman"/>
      <w:lvlText w:val="%9."/>
      <w:lvlJc w:val="right"/>
      <w:pPr>
        <w:ind w:left="6577" w:hanging="180"/>
      </w:pPr>
    </w:lvl>
  </w:abstractNum>
  <w:num w:numId="1">
    <w:abstractNumId w:val="0"/>
  </w:num>
  <w:num w:numId="2">
    <w:abstractNumId w:val="4"/>
  </w:num>
  <w:num w:numId="3">
    <w:abstractNumId w:val="7"/>
  </w:num>
  <w:num w:numId="4">
    <w:abstractNumId w:val="2"/>
  </w:num>
  <w:num w:numId="5">
    <w:abstractNumId w:val="5"/>
  </w:num>
  <w:num w:numId="6">
    <w:abstractNumId w:val="6"/>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val="bestFit" w:percent="178"/>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AE1775"/>
    <w:rsid w:val="00082E28"/>
    <w:rsid w:val="00170651"/>
    <w:rsid w:val="001F010D"/>
    <w:rsid w:val="00394DDD"/>
    <w:rsid w:val="004543EF"/>
    <w:rsid w:val="004F1C57"/>
    <w:rsid w:val="0052797F"/>
    <w:rsid w:val="00593D0F"/>
    <w:rsid w:val="0059A0F0"/>
    <w:rsid w:val="005C6BAD"/>
    <w:rsid w:val="00688D15"/>
    <w:rsid w:val="006E7BBC"/>
    <w:rsid w:val="00716AB5"/>
    <w:rsid w:val="00904C6F"/>
    <w:rsid w:val="00A17ABB"/>
    <w:rsid w:val="00A879C5"/>
    <w:rsid w:val="00B56B2B"/>
    <w:rsid w:val="00B855BE"/>
    <w:rsid w:val="00C51764"/>
    <w:rsid w:val="00EB496B"/>
    <w:rsid w:val="00FB074B"/>
    <w:rsid w:val="0155FFEA"/>
    <w:rsid w:val="01887020"/>
    <w:rsid w:val="01AC8E03"/>
    <w:rsid w:val="026CE35A"/>
    <w:rsid w:val="032FFC33"/>
    <w:rsid w:val="03CDC5CA"/>
    <w:rsid w:val="05889D07"/>
    <w:rsid w:val="0622DCA4"/>
    <w:rsid w:val="0676BA5D"/>
    <w:rsid w:val="06980546"/>
    <w:rsid w:val="06C84F19"/>
    <w:rsid w:val="06D140B5"/>
    <w:rsid w:val="06D68BEE"/>
    <w:rsid w:val="0715586E"/>
    <w:rsid w:val="07422813"/>
    <w:rsid w:val="08ED1A44"/>
    <w:rsid w:val="0900A534"/>
    <w:rsid w:val="0937D1A1"/>
    <w:rsid w:val="099EE548"/>
    <w:rsid w:val="09BEB0D1"/>
    <w:rsid w:val="0B40345B"/>
    <w:rsid w:val="0BB79499"/>
    <w:rsid w:val="0C46D8EA"/>
    <w:rsid w:val="0CDE0DA5"/>
    <w:rsid w:val="0D08629D"/>
    <w:rsid w:val="0D669650"/>
    <w:rsid w:val="0EB970E5"/>
    <w:rsid w:val="105633C9"/>
    <w:rsid w:val="1131DFB3"/>
    <w:rsid w:val="11402EEA"/>
    <w:rsid w:val="124426AD"/>
    <w:rsid w:val="13F5D5CF"/>
    <w:rsid w:val="14F8FB72"/>
    <w:rsid w:val="15A1F5B1"/>
    <w:rsid w:val="174387A4"/>
    <w:rsid w:val="18DCCFF9"/>
    <w:rsid w:val="18F96C1B"/>
    <w:rsid w:val="191A7179"/>
    <w:rsid w:val="1973FD17"/>
    <w:rsid w:val="19CA7705"/>
    <w:rsid w:val="1AF7F96E"/>
    <w:rsid w:val="1BC5D2A5"/>
    <w:rsid w:val="1C312EFF"/>
    <w:rsid w:val="1CBE6AD5"/>
    <w:rsid w:val="1CE09ABB"/>
    <w:rsid w:val="1D3A5501"/>
    <w:rsid w:val="1E48007C"/>
    <w:rsid w:val="1EB605D1"/>
    <w:rsid w:val="1ED9D74C"/>
    <w:rsid w:val="207B6C43"/>
    <w:rsid w:val="211B406E"/>
    <w:rsid w:val="21D757E8"/>
    <w:rsid w:val="22067EFD"/>
    <w:rsid w:val="228A9EA7"/>
    <w:rsid w:val="22AE1775"/>
    <w:rsid w:val="2442817E"/>
    <w:rsid w:val="2502571D"/>
    <w:rsid w:val="253132C7"/>
    <w:rsid w:val="256C43F2"/>
    <w:rsid w:val="25C40A74"/>
    <w:rsid w:val="2649688C"/>
    <w:rsid w:val="270426B0"/>
    <w:rsid w:val="285CAD6A"/>
    <w:rsid w:val="290AE1AE"/>
    <w:rsid w:val="29176066"/>
    <w:rsid w:val="29307A75"/>
    <w:rsid w:val="295AD904"/>
    <w:rsid w:val="2969A639"/>
    <w:rsid w:val="29A2E199"/>
    <w:rsid w:val="2B0AD52E"/>
    <w:rsid w:val="2B71A6EB"/>
    <w:rsid w:val="2BBB7668"/>
    <w:rsid w:val="2C87FFDB"/>
    <w:rsid w:val="2CB6CF22"/>
    <w:rsid w:val="2D946A50"/>
    <w:rsid w:val="2DF8222C"/>
    <w:rsid w:val="2ED54A3B"/>
    <w:rsid w:val="2F2C0024"/>
    <w:rsid w:val="2F5C509C"/>
    <w:rsid w:val="2FD3B3A2"/>
    <w:rsid w:val="309389E0"/>
    <w:rsid w:val="30C8D0D1"/>
    <w:rsid w:val="30D4CD04"/>
    <w:rsid w:val="317DDB66"/>
    <w:rsid w:val="31CE983B"/>
    <w:rsid w:val="31D1DA50"/>
    <w:rsid w:val="31D6524E"/>
    <w:rsid w:val="326BD0A8"/>
    <w:rsid w:val="329DA4F5"/>
    <w:rsid w:val="348887FA"/>
    <w:rsid w:val="361285D4"/>
    <w:rsid w:val="363B7879"/>
    <w:rsid w:val="3720344B"/>
    <w:rsid w:val="37477AB3"/>
    <w:rsid w:val="37B735C3"/>
    <w:rsid w:val="37D35B02"/>
    <w:rsid w:val="384E5857"/>
    <w:rsid w:val="39A9B3A4"/>
    <w:rsid w:val="3A2B6F8C"/>
    <w:rsid w:val="3A9AE004"/>
    <w:rsid w:val="3B91118E"/>
    <w:rsid w:val="3C1E23B6"/>
    <w:rsid w:val="3CE7642B"/>
    <w:rsid w:val="3D03BF2C"/>
    <w:rsid w:val="3D3E15AC"/>
    <w:rsid w:val="3DBDFB4B"/>
    <w:rsid w:val="3E634D45"/>
    <w:rsid w:val="3E81829A"/>
    <w:rsid w:val="3F2F4A0C"/>
    <w:rsid w:val="3F7DB5E6"/>
    <w:rsid w:val="400E10C8"/>
    <w:rsid w:val="4051DFFA"/>
    <w:rsid w:val="4056EBB2"/>
    <w:rsid w:val="40D66A99"/>
    <w:rsid w:val="4232A389"/>
    <w:rsid w:val="42F4AAE1"/>
    <w:rsid w:val="43567A3E"/>
    <w:rsid w:val="43928788"/>
    <w:rsid w:val="43C49377"/>
    <w:rsid w:val="4451A8B2"/>
    <w:rsid w:val="4479F0A1"/>
    <w:rsid w:val="44D19261"/>
    <w:rsid w:val="4532BBD9"/>
    <w:rsid w:val="45543C61"/>
    <w:rsid w:val="4612F7CD"/>
    <w:rsid w:val="46160DA5"/>
    <w:rsid w:val="4798C91A"/>
    <w:rsid w:val="47B6F728"/>
    <w:rsid w:val="47F52AF0"/>
    <w:rsid w:val="47FB30D6"/>
    <w:rsid w:val="48B02345"/>
    <w:rsid w:val="493A8790"/>
    <w:rsid w:val="49E723F8"/>
    <w:rsid w:val="4A784950"/>
    <w:rsid w:val="4AA54062"/>
    <w:rsid w:val="4B5AA2FB"/>
    <w:rsid w:val="4B914E20"/>
    <w:rsid w:val="4BFB8FD9"/>
    <w:rsid w:val="4D6375AD"/>
    <w:rsid w:val="4E202D21"/>
    <w:rsid w:val="4E94A319"/>
    <w:rsid w:val="4EAA51EA"/>
    <w:rsid w:val="4EC595D9"/>
    <w:rsid w:val="4EC75E18"/>
    <w:rsid w:val="4ECB0B31"/>
    <w:rsid w:val="4ED4BE24"/>
    <w:rsid w:val="50081A22"/>
    <w:rsid w:val="50117FB9"/>
    <w:rsid w:val="51E086F5"/>
    <w:rsid w:val="51E1C454"/>
    <w:rsid w:val="5289C978"/>
    <w:rsid w:val="52FF6836"/>
    <w:rsid w:val="533C352E"/>
    <w:rsid w:val="537DBABD"/>
    <w:rsid w:val="537DC786"/>
    <w:rsid w:val="53EF0BD0"/>
    <w:rsid w:val="5474CA44"/>
    <w:rsid w:val="548A3577"/>
    <w:rsid w:val="54AC4D62"/>
    <w:rsid w:val="55A24624"/>
    <w:rsid w:val="57682886"/>
    <w:rsid w:val="578A4162"/>
    <w:rsid w:val="5855A69B"/>
    <w:rsid w:val="58F80F1A"/>
    <w:rsid w:val="59168E2B"/>
    <w:rsid w:val="59279AEF"/>
    <w:rsid w:val="5979AD4C"/>
    <w:rsid w:val="5A023086"/>
    <w:rsid w:val="5A46388F"/>
    <w:rsid w:val="5A7C0DA8"/>
    <w:rsid w:val="5A8F9FA1"/>
    <w:rsid w:val="5B1E5E3D"/>
    <w:rsid w:val="5BA28A7C"/>
    <w:rsid w:val="5D5392C3"/>
    <w:rsid w:val="5DB46EFB"/>
    <w:rsid w:val="5DBBCDDF"/>
    <w:rsid w:val="5DE125F2"/>
    <w:rsid w:val="5E2829D1"/>
    <w:rsid w:val="5E59BF64"/>
    <w:rsid w:val="5E9A91F3"/>
    <w:rsid w:val="5F017949"/>
    <w:rsid w:val="5F0E0406"/>
    <w:rsid w:val="5F9F621B"/>
    <w:rsid w:val="6087C846"/>
    <w:rsid w:val="60B36D57"/>
    <w:rsid w:val="60D84D53"/>
    <w:rsid w:val="613DD40C"/>
    <w:rsid w:val="614E4095"/>
    <w:rsid w:val="61E8CDEB"/>
    <w:rsid w:val="6312F00F"/>
    <w:rsid w:val="638ABE77"/>
    <w:rsid w:val="63ACE405"/>
    <w:rsid w:val="64B14325"/>
    <w:rsid w:val="64CECFAC"/>
    <w:rsid w:val="65CDB08D"/>
    <w:rsid w:val="66A15EC2"/>
    <w:rsid w:val="67165A4F"/>
    <w:rsid w:val="676AB5E8"/>
    <w:rsid w:val="680B8CEE"/>
    <w:rsid w:val="6813AB98"/>
    <w:rsid w:val="68E3B125"/>
    <w:rsid w:val="691854B3"/>
    <w:rsid w:val="6938BCAF"/>
    <w:rsid w:val="6981ABDB"/>
    <w:rsid w:val="6B40D21B"/>
    <w:rsid w:val="6BF95275"/>
    <w:rsid w:val="6BFB3F91"/>
    <w:rsid w:val="6C1BEC26"/>
    <w:rsid w:val="6C8544C0"/>
    <w:rsid w:val="6C8A8238"/>
    <w:rsid w:val="6DA1475D"/>
    <w:rsid w:val="6F1F0F36"/>
    <w:rsid w:val="6F5109A8"/>
    <w:rsid w:val="6FBB8070"/>
    <w:rsid w:val="71119BC6"/>
    <w:rsid w:val="72387865"/>
    <w:rsid w:val="72FBAD45"/>
    <w:rsid w:val="7301F027"/>
    <w:rsid w:val="7394DDE2"/>
    <w:rsid w:val="739BFF9B"/>
    <w:rsid w:val="744F3B5B"/>
    <w:rsid w:val="74B5129A"/>
    <w:rsid w:val="769DBDA3"/>
    <w:rsid w:val="76B157C7"/>
    <w:rsid w:val="7803067A"/>
    <w:rsid w:val="7822F2AA"/>
    <w:rsid w:val="78547ECA"/>
    <w:rsid w:val="799D7BF1"/>
    <w:rsid w:val="7B853C10"/>
    <w:rsid w:val="7B8D48E0"/>
    <w:rsid w:val="7BBB90EA"/>
    <w:rsid w:val="7C685D7D"/>
    <w:rsid w:val="7C9F0DF2"/>
    <w:rsid w:val="7D47EBBA"/>
    <w:rsid w:val="7D740A46"/>
    <w:rsid w:val="7E6AA090"/>
    <w:rsid w:val="7EA5D5E4"/>
    <w:rsid w:val="7F1BDAE8"/>
    <w:rsid w:val="7F2B89E8"/>
    <w:rsid w:val="7F32CD42"/>
    <w:rsid w:val="7FC5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1775"/>
  <w15:chartTrackingRefBased/>
  <w15:docId w15:val="{C19E0D67-F5A5-4212-9A14-C492BBB6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AB5"/>
    <w:pPr>
      <w:keepNext/>
      <w:keepLines/>
      <w:numPr>
        <w:numId w:val="8"/>
      </w:numPr>
      <w:spacing w:before="40" w:after="200"/>
      <w:outlineLvl w:val="1"/>
    </w:pPr>
    <w:rPr>
      <w:rFonts w:eastAsia="Arial" w:asciiTheme="majorHAnsi"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1C57"/>
    <w:pPr>
      <w:keepNext/>
      <w:keepLines/>
      <w:spacing w:before="40"/>
      <w:outlineLvl w:val="2"/>
    </w:pPr>
    <w:rPr>
      <w:rFonts w:eastAsia="Arial" w:asciiTheme="majorHAnsi" w:hAnsiTheme="majorHAnsi" w:cstheme="majorBidi"/>
      <w:i/>
      <w:iCs/>
      <w:noProof/>
      <w:color w:val="1F3763" w:themeColor="accent1" w:themeShade="7F"/>
      <w:sz w:val="24"/>
      <w:szCs w:val="24"/>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716AB5"/>
    <w:rPr>
      <w:rFonts w:eastAsia="Arial" w:asciiTheme="majorHAnsi" w:hAnsiTheme="majorHAnsi"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sid w:val="004F1C57"/>
    <w:rPr>
      <w:rFonts w:eastAsia="Arial" w:asciiTheme="majorHAnsi" w:hAnsiTheme="majorHAnsi" w:cstheme="majorBidi"/>
      <w:i/>
      <w:iCs/>
      <w:noProof/>
      <w:color w:val="1F3763" w:themeColor="accent1" w:themeShade="7F"/>
      <w:sz w:val="24"/>
      <w:szCs w:val="24"/>
      <w:lang w:val="en-GB"/>
    </w:rPr>
  </w:style>
  <w:style w:type="paragraph" w:styleId="NumberedBodyParagraph" w:customStyle="1">
    <w:name w:val="Numbered Body Paragraph"/>
    <w:basedOn w:val="ListParagraph"/>
    <w:qFormat/>
    <w:rsid w:val="0052797F"/>
    <w:pPr>
      <w:numPr>
        <w:numId w:val="9"/>
      </w:numPr>
      <w:ind w:left="0" w:firstLine="0"/>
      <w:contextualSpacing w:val="0"/>
    </w:pPr>
    <w:rPr>
      <w:rFonts w:ascii="Arial" w:hAnsi="Arial" w:eastAsia="Arial" w:cs="Arial"/>
      <w:noProof/>
      <w:sz w:val="24"/>
      <w:szCs w:val="24"/>
      <w:lang w:val="en-GB"/>
    </w:rPr>
  </w:style>
  <w:style w:type="character" w:styleId="CommentReference">
    <w:name w:val="annotation reference"/>
    <w:basedOn w:val="DefaultParagraphFont"/>
    <w:uiPriority w:val="99"/>
    <w:semiHidden/>
    <w:unhideWhenUsed/>
    <w:rsid w:val="00B56B2B"/>
    <w:rPr>
      <w:sz w:val="16"/>
      <w:szCs w:val="16"/>
    </w:rPr>
  </w:style>
  <w:style w:type="paragraph" w:styleId="CommentText">
    <w:name w:val="annotation text"/>
    <w:basedOn w:val="Normal"/>
    <w:link w:val="CommentTextChar"/>
    <w:uiPriority w:val="99"/>
    <w:semiHidden/>
    <w:unhideWhenUsed/>
    <w:rsid w:val="00B56B2B"/>
    <w:pPr>
      <w:spacing w:line="240" w:lineRule="auto"/>
    </w:pPr>
    <w:rPr>
      <w:sz w:val="20"/>
      <w:szCs w:val="20"/>
    </w:rPr>
  </w:style>
  <w:style w:type="character" w:styleId="CommentTextChar" w:customStyle="1">
    <w:name w:val="Comment Text Char"/>
    <w:basedOn w:val="DefaultParagraphFont"/>
    <w:link w:val="CommentText"/>
    <w:uiPriority w:val="99"/>
    <w:semiHidden/>
    <w:rsid w:val="00B56B2B"/>
    <w:rPr>
      <w:sz w:val="20"/>
      <w:szCs w:val="20"/>
    </w:rPr>
  </w:style>
  <w:style w:type="paragraph" w:styleId="CommentSubject">
    <w:name w:val="annotation subject"/>
    <w:basedOn w:val="CommentText"/>
    <w:next w:val="CommentText"/>
    <w:link w:val="CommentSubjectChar"/>
    <w:uiPriority w:val="99"/>
    <w:semiHidden/>
    <w:unhideWhenUsed/>
    <w:rsid w:val="00B56B2B"/>
    <w:rPr>
      <w:b/>
      <w:bCs/>
    </w:rPr>
  </w:style>
  <w:style w:type="character" w:styleId="CommentSubjectChar" w:customStyle="1">
    <w:name w:val="Comment Subject Char"/>
    <w:basedOn w:val="CommentTextChar"/>
    <w:link w:val="CommentSubject"/>
    <w:uiPriority w:val="99"/>
    <w:semiHidden/>
    <w:rsid w:val="00B56B2B"/>
    <w:rPr>
      <w:b/>
      <w:bCs/>
      <w:sz w:val="20"/>
      <w:szCs w:val="20"/>
    </w:rPr>
  </w:style>
  <w:style w:type="paragraph" w:styleId="BalloonText">
    <w:name w:val="Balloon Text"/>
    <w:basedOn w:val="Normal"/>
    <w:link w:val="BalloonTextChar"/>
    <w:uiPriority w:val="99"/>
    <w:semiHidden/>
    <w:unhideWhenUsed/>
    <w:rsid w:val="00B56B2B"/>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56B2B"/>
    <w:rPr>
      <w:rFonts w:ascii="Times New Roman" w:hAnsi="Times New Roman" w:cs="Times New Roman"/>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fontTable" Target="fontTable.xml" Id="rId14" /><Relationship Type="http://schemas.openxmlformats.org/officeDocument/2006/relationships/hyperlink" Target="https://www.hps.scot.nhs.uk/web-resources-container/covid-19-search-criteria-for-highest-risk-patients-for-shielding/" TargetMode="External" Id="R6cc3cbd465ff416b" /><Relationship Type="http://schemas.openxmlformats.org/officeDocument/2006/relationships/image" Target="/media/image3.png" Id="R4e913da2faac4002" /><Relationship Type="http://schemas.openxmlformats.org/officeDocument/2006/relationships/image" Target="/media/image4.png" Id="R78dae643b6134e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1370F0DCBA664D871BA71B1A5D40F5" ma:contentTypeVersion="4" ma:contentTypeDescription="Create a new document." ma:contentTypeScope="" ma:versionID="459b91255955c3746fd47999b1fffc9f">
  <xsd:schema xmlns:xsd="http://www.w3.org/2001/XMLSchema" xmlns:xs="http://www.w3.org/2001/XMLSchema" xmlns:p="http://schemas.microsoft.com/office/2006/metadata/properties" xmlns:ns2="b36a97fe-77a6-4fd7-8468-c321128e6c91" targetNamespace="http://schemas.microsoft.com/office/2006/metadata/properties" ma:root="true" ma:fieldsID="0dd2b719bc258e49c5611958df15b679" ns2:_="">
    <xsd:import namespace="b36a97fe-77a6-4fd7-8468-c321128e6c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a97fe-77a6-4fd7-8468-c321128e6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659203-8E19-4F23-B80D-6312B2374E3D}"/>
</file>

<file path=customXml/itemProps2.xml><?xml version="1.0" encoding="utf-8"?>
<ds:datastoreItem xmlns:ds="http://schemas.openxmlformats.org/officeDocument/2006/customXml" ds:itemID="{4E0B0D43-30A7-40F2-8D5F-EDC813D367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E836ED-6D98-48F2-9960-AFAA0EFF5EA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MCLEAN</dc:creator>
  <cp:keywords/>
  <dc:description/>
  <cp:lastModifiedBy>PHILLIP MCLEAN</cp:lastModifiedBy>
  <cp:revision>24</cp:revision>
  <dcterms:created xsi:type="dcterms:W3CDTF">2020-05-11T13:52:00Z</dcterms:created>
  <dcterms:modified xsi:type="dcterms:W3CDTF">2020-05-15T09:00:56Z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0x010100CB1370F0DCBA664D871BA71B1A5D40F5</vt:lpwstr>
  </property>
</Properties>
</file>