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100614686"/>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100614687"/>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100614688"/>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100614689"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236F3481" w14:textId="7FFCA69C" w:rsidR="00916963"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100614686" w:history="1">
            <w:r w:rsidR="00916963" w:rsidRPr="00236BE4">
              <w:rPr>
                <w:rStyle w:val="Hipervnculo"/>
                <w:noProof/>
              </w:rPr>
              <w:t>Justificación y objetivos</w:t>
            </w:r>
            <w:r w:rsidR="00916963">
              <w:rPr>
                <w:noProof/>
                <w:webHidden/>
              </w:rPr>
              <w:tab/>
            </w:r>
            <w:r w:rsidR="00916963">
              <w:rPr>
                <w:noProof/>
                <w:webHidden/>
              </w:rPr>
              <w:fldChar w:fldCharType="begin"/>
            </w:r>
            <w:r w:rsidR="00916963">
              <w:rPr>
                <w:noProof/>
                <w:webHidden/>
              </w:rPr>
              <w:instrText xml:space="preserve"> PAGEREF _Toc100614686 \h </w:instrText>
            </w:r>
            <w:r w:rsidR="00916963">
              <w:rPr>
                <w:noProof/>
                <w:webHidden/>
              </w:rPr>
            </w:r>
            <w:r w:rsidR="00916963">
              <w:rPr>
                <w:noProof/>
                <w:webHidden/>
              </w:rPr>
              <w:fldChar w:fldCharType="separate"/>
            </w:r>
            <w:r w:rsidR="00916963">
              <w:rPr>
                <w:noProof/>
                <w:webHidden/>
              </w:rPr>
              <w:t>1</w:t>
            </w:r>
            <w:r w:rsidR="00916963">
              <w:rPr>
                <w:noProof/>
                <w:webHidden/>
              </w:rPr>
              <w:fldChar w:fldCharType="end"/>
            </w:r>
          </w:hyperlink>
        </w:p>
        <w:p w14:paraId="7C3E1073" w14:textId="7CE8E331" w:rsidR="00916963" w:rsidRDefault="00E96485">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7" w:history="1">
            <w:r w:rsidR="00916963" w:rsidRPr="00236BE4">
              <w:rPr>
                <w:rStyle w:val="Hipervnculo"/>
                <w:noProof/>
              </w:rPr>
              <w:t>Agradecimientos</w:t>
            </w:r>
            <w:r w:rsidR="00916963">
              <w:rPr>
                <w:noProof/>
                <w:webHidden/>
              </w:rPr>
              <w:tab/>
            </w:r>
            <w:r w:rsidR="00916963">
              <w:rPr>
                <w:noProof/>
                <w:webHidden/>
              </w:rPr>
              <w:fldChar w:fldCharType="begin"/>
            </w:r>
            <w:r w:rsidR="00916963">
              <w:rPr>
                <w:noProof/>
                <w:webHidden/>
              </w:rPr>
              <w:instrText xml:space="preserve"> PAGEREF _Toc100614687 \h </w:instrText>
            </w:r>
            <w:r w:rsidR="00916963">
              <w:rPr>
                <w:noProof/>
                <w:webHidden/>
              </w:rPr>
            </w:r>
            <w:r w:rsidR="00916963">
              <w:rPr>
                <w:noProof/>
                <w:webHidden/>
              </w:rPr>
              <w:fldChar w:fldCharType="separate"/>
            </w:r>
            <w:r w:rsidR="00916963">
              <w:rPr>
                <w:noProof/>
                <w:webHidden/>
              </w:rPr>
              <w:t>2</w:t>
            </w:r>
            <w:r w:rsidR="00916963">
              <w:rPr>
                <w:noProof/>
                <w:webHidden/>
              </w:rPr>
              <w:fldChar w:fldCharType="end"/>
            </w:r>
          </w:hyperlink>
        </w:p>
        <w:p w14:paraId="740A18F0" w14:textId="2FB829DE" w:rsidR="00916963" w:rsidRDefault="00E96485">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8" w:history="1">
            <w:r w:rsidR="00916963" w:rsidRPr="00236BE4">
              <w:rPr>
                <w:rStyle w:val="Hipervnculo"/>
                <w:noProof/>
              </w:rPr>
              <w:t>Dedicatoria</w:t>
            </w:r>
            <w:r w:rsidR="00916963">
              <w:rPr>
                <w:noProof/>
                <w:webHidden/>
              </w:rPr>
              <w:tab/>
            </w:r>
            <w:r w:rsidR="00916963">
              <w:rPr>
                <w:noProof/>
                <w:webHidden/>
              </w:rPr>
              <w:fldChar w:fldCharType="begin"/>
            </w:r>
            <w:r w:rsidR="00916963">
              <w:rPr>
                <w:noProof/>
                <w:webHidden/>
              </w:rPr>
              <w:instrText xml:space="preserve"> PAGEREF _Toc100614688 \h </w:instrText>
            </w:r>
            <w:r w:rsidR="00916963">
              <w:rPr>
                <w:noProof/>
                <w:webHidden/>
              </w:rPr>
            </w:r>
            <w:r w:rsidR="00916963">
              <w:rPr>
                <w:noProof/>
                <w:webHidden/>
              </w:rPr>
              <w:fldChar w:fldCharType="separate"/>
            </w:r>
            <w:r w:rsidR="00916963">
              <w:rPr>
                <w:noProof/>
                <w:webHidden/>
              </w:rPr>
              <w:t>3</w:t>
            </w:r>
            <w:r w:rsidR="00916963">
              <w:rPr>
                <w:noProof/>
                <w:webHidden/>
              </w:rPr>
              <w:fldChar w:fldCharType="end"/>
            </w:r>
          </w:hyperlink>
        </w:p>
        <w:p w14:paraId="426BB77B" w14:textId="07B9A29F" w:rsidR="00916963" w:rsidRDefault="00E96485">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9" w:history="1">
            <w:r w:rsidR="00916963" w:rsidRPr="00236BE4">
              <w:rPr>
                <w:rStyle w:val="Hipervnculo"/>
                <w:noProof/>
              </w:rPr>
              <w:t>Índice de contenido</w:t>
            </w:r>
            <w:r w:rsidR="00916963">
              <w:rPr>
                <w:noProof/>
                <w:webHidden/>
              </w:rPr>
              <w:tab/>
            </w:r>
            <w:r w:rsidR="00916963">
              <w:rPr>
                <w:noProof/>
                <w:webHidden/>
              </w:rPr>
              <w:fldChar w:fldCharType="begin"/>
            </w:r>
            <w:r w:rsidR="00916963">
              <w:rPr>
                <w:noProof/>
                <w:webHidden/>
              </w:rPr>
              <w:instrText xml:space="preserve"> PAGEREF _Toc100614689 \h </w:instrText>
            </w:r>
            <w:r w:rsidR="00916963">
              <w:rPr>
                <w:noProof/>
                <w:webHidden/>
              </w:rPr>
            </w:r>
            <w:r w:rsidR="00916963">
              <w:rPr>
                <w:noProof/>
                <w:webHidden/>
              </w:rPr>
              <w:fldChar w:fldCharType="separate"/>
            </w:r>
            <w:r w:rsidR="00916963">
              <w:rPr>
                <w:noProof/>
                <w:webHidden/>
              </w:rPr>
              <w:t>5</w:t>
            </w:r>
            <w:r w:rsidR="00916963">
              <w:rPr>
                <w:noProof/>
                <w:webHidden/>
              </w:rPr>
              <w:fldChar w:fldCharType="end"/>
            </w:r>
          </w:hyperlink>
        </w:p>
        <w:p w14:paraId="396AD31C" w14:textId="0FD48E36" w:rsidR="00916963" w:rsidRDefault="00E96485">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0" w:history="1">
            <w:r w:rsidR="00916963" w:rsidRPr="00236BE4">
              <w:rPr>
                <w:rStyle w:val="Hipervnculo"/>
                <w:noProof/>
              </w:rPr>
              <w:t>1.</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_Toc100614690 \h </w:instrText>
            </w:r>
            <w:r w:rsidR="00916963">
              <w:rPr>
                <w:noProof/>
                <w:webHidden/>
              </w:rPr>
            </w:r>
            <w:r w:rsidR="00916963">
              <w:rPr>
                <w:noProof/>
                <w:webHidden/>
              </w:rPr>
              <w:fldChar w:fldCharType="separate"/>
            </w:r>
            <w:r w:rsidR="00916963">
              <w:rPr>
                <w:noProof/>
                <w:webHidden/>
              </w:rPr>
              <w:t>6</w:t>
            </w:r>
            <w:r w:rsidR="00916963">
              <w:rPr>
                <w:noProof/>
                <w:webHidden/>
              </w:rPr>
              <w:fldChar w:fldCharType="end"/>
            </w:r>
          </w:hyperlink>
        </w:p>
        <w:p w14:paraId="5231A273" w14:textId="716270A1" w:rsidR="00916963" w:rsidRDefault="00E96485">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1" w:history="1">
            <w:r w:rsidR="00916963" w:rsidRPr="00236BE4">
              <w:rPr>
                <w:rStyle w:val="Hipervnculo"/>
                <w:noProof/>
              </w:rPr>
              <w:t>2.</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Marco teórico</w:t>
            </w:r>
            <w:r w:rsidR="00916963">
              <w:rPr>
                <w:noProof/>
                <w:webHidden/>
              </w:rPr>
              <w:tab/>
            </w:r>
            <w:r w:rsidR="00916963">
              <w:rPr>
                <w:noProof/>
                <w:webHidden/>
              </w:rPr>
              <w:fldChar w:fldCharType="begin"/>
            </w:r>
            <w:r w:rsidR="00916963">
              <w:rPr>
                <w:noProof/>
                <w:webHidden/>
              </w:rPr>
              <w:instrText xml:space="preserve"> PAGEREF _Toc100614691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55320857" w14:textId="02D9CE00"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2" w:history="1">
            <w:r w:rsidR="00916963" w:rsidRPr="00236BE4">
              <w:rPr>
                <w:rStyle w:val="Hipervnculo"/>
                <w:noProof/>
              </w:rPr>
              <w:t>2.1.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_Toc100614692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7B76E764" w14:textId="2C449E7A"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3" w:history="1">
            <w:r w:rsidR="00916963" w:rsidRPr="00236BE4">
              <w:rPr>
                <w:rStyle w:val="Hipervnculo"/>
                <w:noProof/>
              </w:rPr>
              <w:t>2.2.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La diversidad funcional en datos</w:t>
            </w:r>
            <w:r w:rsidR="00916963">
              <w:rPr>
                <w:noProof/>
                <w:webHidden/>
              </w:rPr>
              <w:tab/>
            </w:r>
            <w:r w:rsidR="00916963">
              <w:rPr>
                <w:noProof/>
                <w:webHidden/>
              </w:rPr>
              <w:fldChar w:fldCharType="begin"/>
            </w:r>
            <w:r w:rsidR="00916963">
              <w:rPr>
                <w:noProof/>
                <w:webHidden/>
              </w:rPr>
              <w:instrText xml:space="preserve"> PAGEREF _Toc100614693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1B97D5DA" w14:textId="20923A7E"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4" w:history="1">
            <w:r w:rsidR="00916963" w:rsidRPr="00236BE4">
              <w:rPr>
                <w:rStyle w:val="Hipervnculo"/>
                <w:noProof/>
              </w:rPr>
              <w:t>2.3.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Categorías</w:t>
            </w:r>
            <w:r w:rsidR="00916963">
              <w:rPr>
                <w:noProof/>
                <w:webHidden/>
              </w:rPr>
              <w:tab/>
            </w:r>
            <w:r w:rsidR="00916963">
              <w:rPr>
                <w:noProof/>
                <w:webHidden/>
              </w:rPr>
              <w:fldChar w:fldCharType="begin"/>
            </w:r>
            <w:r w:rsidR="00916963">
              <w:rPr>
                <w:noProof/>
                <w:webHidden/>
              </w:rPr>
              <w:instrText xml:space="preserve"> PAGEREF _Toc100614694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2AF3BCAD" w14:textId="62FF15D8"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5" w:history="1">
            <w:r w:rsidR="00916963" w:rsidRPr="00236BE4">
              <w:rPr>
                <w:rStyle w:val="Hipervnculo"/>
                <w:noProof/>
              </w:rPr>
              <w:t>2.4.</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Estigmas sociales</w:t>
            </w:r>
            <w:r w:rsidR="00916963">
              <w:rPr>
                <w:noProof/>
                <w:webHidden/>
              </w:rPr>
              <w:tab/>
            </w:r>
            <w:r w:rsidR="00916963">
              <w:rPr>
                <w:noProof/>
                <w:webHidden/>
              </w:rPr>
              <w:fldChar w:fldCharType="begin"/>
            </w:r>
            <w:r w:rsidR="00916963">
              <w:rPr>
                <w:noProof/>
                <w:webHidden/>
              </w:rPr>
              <w:instrText xml:space="preserve"> PAGEREF _Toc100614695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639A0054" w14:textId="6D4EA6BA"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6" w:history="1">
            <w:r w:rsidR="00916963" w:rsidRPr="00236BE4">
              <w:rPr>
                <w:rStyle w:val="Hipervnculo"/>
                <w:noProof/>
              </w:rPr>
              <w:t>2.5.</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Tecnologías de acceso</w:t>
            </w:r>
            <w:r w:rsidR="00916963">
              <w:rPr>
                <w:noProof/>
                <w:webHidden/>
              </w:rPr>
              <w:tab/>
            </w:r>
            <w:r w:rsidR="00916963">
              <w:rPr>
                <w:noProof/>
                <w:webHidden/>
              </w:rPr>
              <w:fldChar w:fldCharType="begin"/>
            </w:r>
            <w:r w:rsidR="00916963">
              <w:rPr>
                <w:noProof/>
                <w:webHidden/>
              </w:rPr>
              <w:instrText xml:space="preserve"> PAGEREF _Toc100614696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60B7B4C" w14:textId="2A9F4E83"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7" w:history="1">
            <w:r w:rsidR="00916963" w:rsidRPr="00236BE4">
              <w:rPr>
                <w:rStyle w:val="Hipervnculo"/>
                <w:noProof/>
              </w:rPr>
              <w:t>2.6.</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Videojuegos adaptados</w:t>
            </w:r>
            <w:r w:rsidR="00916963">
              <w:rPr>
                <w:noProof/>
                <w:webHidden/>
              </w:rPr>
              <w:tab/>
            </w:r>
            <w:r w:rsidR="00916963">
              <w:rPr>
                <w:noProof/>
                <w:webHidden/>
              </w:rPr>
              <w:fldChar w:fldCharType="begin"/>
            </w:r>
            <w:r w:rsidR="00916963">
              <w:rPr>
                <w:noProof/>
                <w:webHidden/>
              </w:rPr>
              <w:instrText xml:space="preserve"> PAGEREF _Toc100614697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185D1DA" w14:textId="68969EB5" w:rsidR="00916963" w:rsidRDefault="00E96485">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8" w:history="1">
            <w:r w:rsidR="00916963" w:rsidRPr="00236BE4">
              <w:rPr>
                <w:rStyle w:val="Hipervnculo"/>
                <w:noProof/>
              </w:rPr>
              <w:t>3.</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Documento de Diseño del Videojuego</w:t>
            </w:r>
            <w:r w:rsidR="00916963">
              <w:rPr>
                <w:noProof/>
                <w:webHidden/>
              </w:rPr>
              <w:tab/>
            </w:r>
            <w:r w:rsidR="00916963">
              <w:rPr>
                <w:noProof/>
                <w:webHidden/>
              </w:rPr>
              <w:fldChar w:fldCharType="begin"/>
            </w:r>
            <w:r w:rsidR="00916963">
              <w:rPr>
                <w:noProof/>
                <w:webHidden/>
              </w:rPr>
              <w:instrText xml:space="preserve"> PAGEREF _Toc100614698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25D0575D" w14:textId="3D4E7A43"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9" w:history="1">
            <w:r w:rsidR="00916963" w:rsidRPr="00236BE4">
              <w:rPr>
                <w:rStyle w:val="Hipervnculo"/>
                <w:noProof/>
              </w:rPr>
              <w:t>3.1.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DIV</w:t>
            </w:r>
            <w:r w:rsidR="00916963">
              <w:rPr>
                <w:noProof/>
                <w:webHidden/>
              </w:rPr>
              <w:tab/>
            </w:r>
            <w:r w:rsidR="00916963">
              <w:rPr>
                <w:noProof/>
                <w:webHidden/>
              </w:rPr>
              <w:fldChar w:fldCharType="begin"/>
            </w:r>
            <w:r w:rsidR="00916963">
              <w:rPr>
                <w:noProof/>
                <w:webHidden/>
              </w:rPr>
              <w:instrText xml:space="preserve"> PAGEREF _Toc100614699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44B442FB" w14:textId="284F9E15"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0" w:history="1">
            <w:r w:rsidR="00916963" w:rsidRPr="00236BE4">
              <w:rPr>
                <w:rStyle w:val="Hipervnculo"/>
                <w:noProof/>
              </w:rPr>
              <w:t>3.1.1.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_Toc100614700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527A79DD" w14:textId="5DCAA5A9"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1" w:history="1">
            <w:r w:rsidR="00916963" w:rsidRPr="00236BE4">
              <w:rPr>
                <w:rStyle w:val="Hipervnculo"/>
                <w:noProof/>
              </w:rPr>
              <w:t>3.1.2.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_Toc100614701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3FA1F597" w14:textId="6AD146A0"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2" w:history="1">
            <w:r w:rsidR="00916963" w:rsidRPr="00236BE4">
              <w:rPr>
                <w:rStyle w:val="Hipervnculo"/>
                <w:noProof/>
              </w:rPr>
              <w:t>3.1.3.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_Toc100614702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435787AF" w14:textId="7DA166CC"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3" w:history="1">
            <w:r w:rsidR="00916963" w:rsidRPr="00236BE4">
              <w:rPr>
                <w:rStyle w:val="Hipervnculo"/>
                <w:noProof/>
              </w:rPr>
              <w:t>3.1.4.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_Toc100614703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0FFD18A6" w14:textId="55C99DF6"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4" w:history="1">
            <w:r w:rsidR="00916963" w:rsidRPr="00236BE4">
              <w:rPr>
                <w:rStyle w:val="Hipervnculo"/>
                <w:noProof/>
              </w:rPr>
              <w:t>3.1.5.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_Toc100614704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BA74422" w14:textId="6FF69AA9"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5" w:history="1">
            <w:r w:rsidR="00916963" w:rsidRPr="00236BE4">
              <w:rPr>
                <w:rStyle w:val="Hipervnculo"/>
                <w:noProof/>
              </w:rPr>
              <w:t>3.1.6.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_Toc100614705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AEDD685" w14:textId="298B9BB0"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06" w:history="1">
            <w:r w:rsidR="00916963" w:rsidRPr="00236BE4">
              <w:rPr>
                <w:rStyle w:val="Hipervnculo"/>
                <w:noProof/>
              </w:rPr>
              <w:t>3.2.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Ninja Run</w:t>
            </w:r>
            <w:r w:rsidR="00916963">
              <w:rPr>
                <w:noProof/>
                <w:webHidden/>
              </w:rPr>
              <w:tab/>
            </w:r>
            <w:r w:rsidR="00916963">
              <w:rPr>
                <w:noProof/>
                <w:webHidden/>
              </w:rPr>
              <w:fldChar w:fldCharType="begin"/>
            </w:r>
            <w:r w:rsidR="00916963">
              <w:rPr>
                <w:noProof/>
                <w:webHidden/>
              </w:rPr>
              <w:instrText xml:space="preserve"> PAGEREF _Toc100614706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14B840E" w14:textId="22828006"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7" w:history="1">
            <w:r w:rsidR="00916963" w:rsidRPr="00236BE4">
              <w:rPr>
                <w:rStyle w:val="Hipervnculo"/>
                <w:noProof/>
              </w:rPr>
              <w:t>3.2.1.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_Toc100614707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91601D2" w14:textId="3FE36BAB"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8" w:history="1">
            <w:r w:rsidR="00916963" w:rsidRPr="00236BE4">
              <w:rPr>
                <w:rStyle w:val="Hipervnculo"/>
                <w:noProof/>
              </w:rPr>
              <w:t>3.2.2.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_Toc100614708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C50D57D" w14:textId="34671EA0"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9" w:history="1">
            <w:r w:rsidR="00916963" w:rsidRPr="00236BE4">
              <w:rPr>
                <w:rStyle w:val="Hipervnculo"/>
                <w:noProof/>
              </w:rPr>
              <w:t>3.2.3.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_Toc100614709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241B1486" w14:textId="53E48F03"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0" w:history="1">
            <w:r w:rsidR="00916963" w:rsidRPr="00236BE4">
              <w:rPr>
                <w:rStyle w:val="Hipervnculo"/>
                <w:noProof/>
              </w:rPr>
              <w:t>3.2.4.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_Toc100614710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3DEF12AD" w14:textId="22C10FB4"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1" w:history="1">
            <w:r w:rsidR="00916963" w:rsidRPr="00236BE4">
              <w:rPr>
                <w:rStyle w:val="Hipervnculo"/>
                <w:noProof/>
              </w:rPr>
              <w:t>3.2.5.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_Toc100614711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17AC40F4" w14:textId="46270B22"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2" w:history="1">
            <w:r w:rsidR="00916963" w:rsidRPr="00236BE4">
              <w:rPr>
                <w:rStyle w:val="Hipervnculo"/>
                <w:noProof/>
              </w:rPr>
              <w:t>3.2.6.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_Toc100614712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46449CC5" w14:textId="21AC81C4"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3" w:history="1">
            <w:r w:rsidR="00916963" w:rsidRPr="00236BE4">
              <w:rPr>
                <w:rStyle w:val="Hipervnculo"/>
                <w:noProof/>
              </w:rPr>
              <w:t>3.2.7.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_Toc100614713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513EFA05" w14:textId="0B44C1C7"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4" w:history="1">
            <w:r w:rsidR="00916963" w:rsidRPr="00236BE4">
              <w:rPr>
                <w:rStyle w:val="Hipervnculo"/>
                <w:noProof/>
              </w:rPr>
              <w:t>3.2.8.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_Toc100614714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780A8474" w14:textId="5BB8E235" w:rsidR="00916963" w:rsidRDefault="00E96485">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15" w:history="1">
            <w:r w:rsidR="00916963" w:rsidRPr="00236BE4">
              <w:rPr>
                <w:rStyle w:val="Hipervnculo"/>
                <w:noProof/>
              </w:rPr>
              <w:t>3.3.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Higher &amp; Lower</w:t>
            </w:r>
            <w:r w:rsidR="00916963">
              <w:rPr>
                <w:noProof/>
                <w:webHidden/>
              </w:rPr>
              <w:tab/>
            </w:r>
            <w:r w:rsidR="00916963">
              <w:rPr>
                <w:noProof/>
                <w:webHidden/>
              </w:rPr>
              <w:fldChar w:fldCharType="begin"/>
            </w:r>
            <w:r w:rsidR="00916963">
              <w:rPr>
                <w:noProof/>
                <w:webHidden/>
              </w:rPr>
              <w:instrText xml:space="preserve"> PAGEREF _Toc100614715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468852E5" w14:textId="66734553"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6" w:history="1">
            <w:r w:rsidR="00916963" w:rsidRPr="00236BE4">
              <w:rPr>
                <w:rStyle w:val="Hipervnculo"/>
                <w:noProof/>
              </w:rPr>
              <w:t>3.3.1.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_Toc100614716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76E105A9" w14:textId="0D03BF4A"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7" w:history="1">
            <w:r w:rsidR="00916963" w:rsidRPr="00236BE4">
              <w:rPr>
                <w:rStyle w:val="Hipervnculo"/>
                <w:noProof/>
              </w:rPr>
              <w:t>3.3.2.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_Toc100614717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31A328DE" w14:textId="37212E28"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8" w:history="1">
            <w:r w:rsidR="00916963" w:rsidRPr="00236BE4">
              <w:rPr>
                <w:rStyle w:val="Hipervnculo"/>
                <w:noProof/>
              </w:rPr>
              <w:t>3.3.3.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_Toc100614718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5B63ABE2" w14:textId="342681F4"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9" w:history="1">
            <w:r w:rsidR="00916963" w:rsidRPr="00236BE4">
              <w:rPr>
                <w:rStyle w:val="Hipervnculo"/>
                <w:noProof/>
              </w:rPr>
              <w:t>3.3.4.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_Toc100614719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19C5D1C6" w14:textId="5EE1E59F"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0" w:history="1">
            <w:r w:rsidR="00916963" w:rsidRPr="00236BE4">
              <w:rPr>
                <w:rStyle w:val="Hipervnculo"/>
                <w:noProof/>
              </w:rPr>
              <w:t>3.3.5.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_Toc100614720 \h </w:instrText>
            </w:r>
            <w:r w:rsidR="00916963">
              <w:rPr>
                <w:noProof/>
                <w:webHidden/>
              </w:rPr>
            </w:r>
            <w:r w:rsidR="00916963">
              <w:rPr>
                <w:noProof/>
                <w:webHidden/>
              </w:rPr>
              <w:fldChar w:fldCharType="separate"/>
            </w:r>
            <w:r w:rsidR="00916963">
              <w:rPr>
                <w:noProof/>
                <w:webHidden/>
              </w:rPr>
              <w:t>19</w:t>
            </w:r>
            <w:r w:rsidR="00916963">
              <w:rPr>
                <w:noProof/>
                <w:webHidden/>
              </w:rPr>
              <w:fldChar w:fldCharType="end"/>
            </w:r>
          </w:hyperlink>
        </w:p>
        <w:p w14:paraId="550D5625" w14:textId="7DF42A49"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1" w:history="1">
            <w:r w:rsidR="00916963" w:rsidRPr="00236BE4">
              <w:rPr>
                <w:rStyle w:val="Hipervnculo"/>
                <w:noProof/>
              </w:rPr>
              <w:t>3.3.6.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_Toc100614721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BAEB2A3" w14:textId="73DD02E3"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2" w:history="1">
            <w:r w:rsidR="00916963" w:rsidRPr="00236BE4">
              <w:rPr>
                <w:rStyle w:val="Hipervnculo"/>
                <w:noProof/>
              </w:rPr>
              <w:t>3.3.7.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_Toc100614722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8081850" w14:textId="109F6661" w:rsidR="00916963" w:rsidRDefault="00E96485">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3" w:history="1">
            <w:r w:rsidR="00916963" w:rsidRPr="00236BE4">
              <w:rPr>
                <w:rStyle w:val="Hipervnculo"/>
                <w:noProof/>
              </w:rPr>
              <w:t>3.3.8.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_Toc100614723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6999B410" w14:textId="583449D2" w:rsidR="00916963" w:rsidRDefault="00E96485">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724" w:history="1">
            <w:r w:rsidR="00916963" w:rsidRPr="00236BE4">
              <w:rPr>
                <w:rStyle w:val="Hipervnculo"/>
                <w:noProof/>
              </w:rPr>
              <w:t>Bibliografía</w:t>
            </w:r>
            <w:r w:rsidR="00916963">
              <w:rPr>
                <w:noProof/>
                <w:webHidden/>
              </w:rPr>
              <w:tab/>
            </w:r>
            <w:r w:rsidR="00916963">
              <w:rPr>
                <w:noProof/>
                <w:webHidden/>
              </w:rPr>
              <w:fldChar w:fldCharType="begin"/>
            </w:r>
            <w:r w:rsidR="00916963">
              <w:rPr>
                <w:noProof/>
                <w:webHidden/>
              </w:rPr>
              <w:instrText xml:space="preserve"> PAGEREF _Toc100614724 \h </w:instrText>
            </w:r>
            <w:r w:rsidR="00916963">
              <w:rPr>
                <w:noProof/>
                <w:webHidden/>
              </w:rPr>
            </w:r>
            <w:r w:rsidR="00916963">
              <w:rPr>
                <w:noProof/>
                <w:webHidden/>
              </w:rPr>
              <w:fldChar w:fldCharType="separate"/>
            </w:r>
            <w:r w:rsidR="00916963">
              <w:rPr>
                <w:noProof/>
                <w:webHidden/>
              </w:rPr>
              <w:t>21</w:t>
            </w:r>
            <w:r w:rsidR="00916963">
              <w:rPr>
                <w:noProof/>
                <w:webHidden/>
              </w:rPr>
              <w:fldChar w:fldCharType="end"/>
            </w:r>
          </w:hyperlink>
        </w:p>
        <w:p w14:paraId="56453DBE" w14:textId="489DC585"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100614690"/>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234B83A1"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916963">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40980AA2" w14:textId="23DCB0EF" w:rsidR="00ED1036"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4AE2B09E" w14:textId="3371AB02" w:rsidR="004D7F23" w:rsidRDefault="00795F8D" w:rsidP="004D7F23">
      <w:pPr>
        <w:pStyle w:val="TFG-Ttulo1deseccin"/>
        <w:numPr>
          <w:ilvl w:val="0"/>
          <w:numId w:val="2"/>
        </w:numPr>
      </w:pPr>
      <w:bookmarkStart w:id="20" w:name="_Toc92968901"/>
      <w:bookmarkStart w:id="21" w:name="_Toc92968964"/>
      <w:bookmarkStart w:id="22" w:name="_Toc92969654"/>
      <w:bookmarkStart w:id="23" w:name="_Toc100614691"/>
      <w:r>
        <w:lastRenderedPageBreak/>
        <w:t>Marco teórico</w:t>
      </w:r>
      <w:bookmarkEnd w:id="20"/>
      <w:bookmarkEnd w:id="21"/>
      <w:bookmarkEnd w:id="22"/>
      <w:bookmarkEnd w:id="23"/>
    </w:p>
    <w:p w14:paraId="2ABA2B1E" w14:textId="25DFDCBF" w:rsidR="004D7F23" w:rsidRDefault="004D7F23" w:rsidP="004D7F23">
      <w:pPr>
        <w:pStyle w:val="TFG-Ttulo2deseccin"/>
        <w:numPr>
          <w:ilvl w:val="1"/>
          <w:numId w:val="2"/>
        </w:numPr>
      </w:pPr>
      <w:bookmarkStart w:id="24" w:name="_Toc100614692"/>
      <w:r>
        <w:t>Introducción</w:t>
      </w:r>
      <w:bookmarkEnd w:id="24"/>
    </w:p>
    <w:p w14:paraId="3622BB78" w14:textId="5AAA1118" w:rsidR="004D7F23" w:rsidRPr="004D7F23" w:rsidRDefault="00ED1036" w:rsidP="004D7F23">
      <w:pPr>
        <w:pStyle w:val="TFG-Prrafo"/>
      </w:pPr>
      <w:r>
        <w:t>La discapacidad está descrita propiamente por la RAE como ‘Situación de la persona que por sus condiciones físicas o mentales duraderas se enfrenta con notables barreras de acceso a su participación social’. A lo largo de todo este apartado se tratarán conceptos importantes a conocer sobre la discapacidad, los diferentes tipos que hay, cómo afecta esto socialmente a los que las padecen y por último cómo se adaptan los videojuegos ante estas condiciones.</w:t>
      </w:r>
    </w:p>
    <w:p w14:paraId="0C9D0C8C" w14:textId="2A7AF658" w:rsidR="004D7F23" w:rsidRDefault="001356E9" w:rsidP="004D7F23">
      <w:pPr>
        <w:pStyle w:val="TFG-Prrafo"/>
      </w:pPr>
      <w:r>
        <w:t xml:space="preserve">Antes de </w:t>
      </w:r>
      <w:r w:rsidR="00ED1036">
        <w:t xml:space="preserve">seguir </w:t>
      </w:r>
      <w:r>
        <w:t xml:space="preserve">hay </w:t>
      </w:r>
      <w:r w:rsidR="00ED1036">
        <w:t xml:space="preserve">se debe </w:t>
      </w:r>
      <w:r>
        <w:t>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r w:rsidR="004D7F23">
        <w:t>a cabo</w:t>
      </w:r>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916963">
            <w:rPr>
              <w:noProof/>
            </w:rPr>
            <w:t>(Romañach Cabrero, 2005)</w:t>
          </w:r>
          <w:r w:rsidR="002D49C9">
            <w:fldChar w:fldCharType="end"/>
          </w:r>
        </w:sdtContent>
      </w:sdt>
      <w:r w:rsidR="00BC0F26">
        <w:t>.</w:t>
      </w:r>
    </w:p>
    <w:p w14:paraId="1B69977C" w14:textId="3E6EE8D3" w:rsidR="002C5ACB" w:rsidRDefault="00ED1036" w:rsidP="002C5ACB">
      <w:pPr>
        <w:pStyle w:val="TFG-Ttulo2deseccin"/>
        <w:numPr>
          <w:ilvl w:val="1"/>
          <w:numId w:val="2"/>
        </w:numPr>
      </w:pPr>
      <w:bookmarkStart w:id="25" w:name="_Toc100614693"/>
      <w:r>
        <w:t>La diversidad funcional</w:t>
      </w:r>
      <w:r w:rsidR="004B7ACC">
        <w:t xml:space="preserve"> en datos</w:t>
      </w:r>
      <w:bookmarkEnd w:id="25"/>
    </w:p>
    <w:p w14:paraId="0CE920A3" w14:textId="71FC0842" w:rsidR="002C5ACB" w:rsidRPr="002C5ACB" w:rsidRDefault="002C5ACB" w:rsidP="002C5ACB">
      <w:pPr>
        <w:pStyle w:val="TFG-Prrafo"/>
      </w:pPr>
      <w:r>
        <w:t>La propia definición de la Real Academia Española ha resaltado un aspecto importante que pocas veces se tiene en cuenta y es que las personas con diversidad funcional tienen a parte de las propias barreras que les conlleva el propio padecimiento de cada uno, tienen que enfrentar las barreras de acceso a su participación social. Para esto debemos entender mejor cuán extendido está en nuestra sociedad y a su vez, los diferentes tipos y cómo afecta cada uno a cada persona.</w:t>
      </w:r>
    </w:p>
    <w:p w14:paraId="09A3FD09" w14:textId="59712BF1" w:rsidR="00282C1E" w:rsidRDefault="0005304F" w:rsidP="00795F8D">
      <w:pPr>
        <w:pStyle w:val="TFG-Prrafo"/>
      </w:pPr>
      <w:r>
        <w:t xml:space="preserve">El Instituto de Mayores y Servicios Sociales pone a disposición de los ciudadanos una Base de Datos Estatal de personas con discapacidad donde se recogen las valoraciones hechas en las diferentes Comunidades Autónomas que constituyen el Estado español, incluyendo Ceuta y Melilla. Esta base de datos está actualizada a fecha de 31 de diciembre de 2019 y </w:t>
      </w:r>
      <w:r>
        <w:lastRenderedPageBreak/>
        <w:t>sus datos nos van a servir para poder poner cifras y entender mejor cuál es la extensión total de las personas afectadas</w:t>
      </w:r>
      <w:r w:rsidR="00586482">
        <w:t xml:space="preserve"> </w:t>
      </w:r>
      <w:sdt>
        <w:sdtPr>
          <w:id w:val="-1429262987"/>
          <w:citation/>
        </w:sdtPr>
        <w:sdtEndPr/>
        <w:sdtContent>
          <w:r w:rsidR="00586482">
            <w:fldChar w:fldCharType="begin"/>
          </w:r>
          <w:r w:rsidR="00586482">
            <w:instrText xml:space="preserve"> CITATION Min20 \l 3082 </w:instrText>
          </w:r>
          <w:r w:rsidR="00586482">
            <w:fldChar w:fldCharType="separate"/>
          </w:r>
          <w:r w:rsidR="00916963">
            <w:rPr>
              <w:noProof/>
            </w:rPr>
            <w:t>(Ministerio de Derechos Sociales y Agenda 2030, 2020)</w:t>
          </w:r>
          <w:r w:rsidR="00586482">
            <w:fldChar w:fldCharType="end"/>
          </w:r>
        </w:sdtContent>
      </w:sdt>
      <w:r>
        <w:t>.</w:t>
      </w:r>
    </w:p>
    <w:p w14:paraId="063E4A5F" w14:textId="2FC5C67D" w:rsidR="002D3783" w:rsidRDefault="00282C1E" w:rsidP="00795F8D">
      <w:pPr>
        <w:pStyle w:val="TFG-Prrafo"/>
      </w:pPr>
      <w:r>
        <w:t xml:space="preserve">De ahí </w:t>
      </w:r>
      <w:r w:rsidRPr="002C5ACB">
        <w:t>podemos</w:t>
      </w:r>
      <w:r>
        <w:t xml:space="preserve"> </w:t>
      </w:r>
      <w:r w:rsidR="002D3783">
        <w:t>obtener</w:t>
      </w:r>
      <w:r>
        <w:t xml:space="preserve"> que</w:t>
      </w:r>
      <w:r w:rsidR="002D3783">
        <w:t>,</w:t>
      </w:r>
      <w:r>
        <w:t xml:space="preserve"> a fecha de 31 de diciembre de 2019, el total de la población española estaba en 47.026.208 de personas, de las cuales 3.257.058 eras personas con un grado de discapacidad reconocido mayor o igual al 33%. Esto supone un 6’93% de la población española total, si redondeamos</w:t>
      </w:r>
      <w:r w:rsidR="002D3783">
        <w:t>,</w:t>
      </w:r>
      <w:r>
        <w:t xml:space="preserve"> 7 de cada 100 habitantes </w:t>
      </w:r>
      <w:r w:rsidR="002D3783">
        <w:t>tienen una diversidad funcional reconocida.</w:t>
      </w:r>
    </w:p>
    <w:p w14:paraId="515C643A" w14:textId="540B9D86" w:rsidR="00F52A17" w:rsidRDefault="00F52A17" w:rsidP="00795F8D">
      <w:pPr>
        <w:pStyle w:val="TFG-Ttulo2deseccin"/>
        <w:numPr>
          <w:ilvl w:val="1"/>
          <w:numId w:val="2"/>
        </w:numPr>
      </w:pPr>
      <w:bookmarkStart w:id="26" w:name="_Toc100614694"/>
      <w:r>
        <w:t>Categorías</w:t>
      </w:r>
      <w:bookmarkEnd w:id="26"/>
    </w:p>
    <w:p w14:paraId="72E82BBB" w14:textId="62DE8C6B" w:rsidR="004B7ACC" w:rsidRDefault="00CA02DA" w:rsidP="00795F8D">
      <w:pPr>
        <w:pStyle w:val="TFG-Prrafo"/>
      </w:pPr>
      <w:r>
        <w:t xml:space="preserve">Pero no todas las personas cuentan con los mismos tipos de diversidad funcional, no todas afectan de la misma forma ni se tratan igual; hay demasiados tipos concretos de diversidad funcional y sería imposible numerarlos todos en este documento. </w:t>
      </w:r>
      <w:r w:rsidR="00354D8E">
        <w:t xml:space="preserve">Así que apoyándonos en </w:t>
      </w:r>
      <w:r w:rsidR="001010E2">
        <w:t xml:space="preserve">la Clasificación Internacional del Funcionamiento aprobada el 22 de </w:t>
      </w:r>
      <w:proofErr w:type="gramStart"/>
      <w:r w:rsidR="001010E2">
        <w:t>Mayo</w:t>
      </w:r>
      <w:proofErr w:type="gramEnd"/>
      <w:r w:rsidR="001010E2">
        <w:t xml:space="preserve"> del 2001 por los 191 países que integran la OMS </w:t>
      </w:r>
      <w:sdt>
        <w:sdtPr>
          <w:id w:val="70318117"/>
          <w:citation/>
        </w:sdtPr>
        <w:sdtEndPr/>
        <w:sdtContent>
          <w:r w:rsidR="001010E2">
            <w:fldChar w:fldCharType="begin"/>
          </w:r>
          <w:r w:rsidR="00586482">
            <w:instrText xml:space="preserve">CITATION Min01 \l 3082 </w:instrText>
          </w:r>
          <w:r w:rsidR="001010E2">
            <w:fldChar w:fldCharType="separate"/>
          </w:r>
          <w:r w:rsidR="00916963">
            <w:rPr>
              <w:noProof/>
            </w:rPr>
            <w:t>(Ministerio de Trabajo y Asuntos Sociales, 2001)</w:t>
          </w:r>
          <w:r w:rsidR="001010E2">
            <w:fldChar w:fldCharType="end"/>
          </w:r>
        </w:sdtContent>
      </w:sdt>
      <w:r w:rsidR="00F175D8">
        <w:t xml:space="preserve">, </w:t>
      </w:r>
      <w:r w:rsidR="00B33872">
        <w:t xml:space="preserve">se </w:t>
      </w:r>
      <w:r w:rsidR="00F175D8">
        <w:t>clasifica</w:t>
      </w:r>
      <w:r w:rsidR="00B33872">
        <w:t>n</w:t>
      </w:r>
      <w:r w:rsidR="00F175D8">
        <w:t xml:space="preserve"> en las siguientes categorías, las cuales no son mutuamente excluyentes:</w:t>
      </w:r>
    </w:p>
    <w:p w14:paraId="6A42E911" w14:textId="17DDCD79" w:rsidR="00F175D8" w:rsidRPr="00F175D8" w:rsidRDefault="00F175D8" w:rsidP="00F175D8">
      <w:pPr>
        <w:pStyle w:val="TFG-Prrafo"/>
        <w:numPr>
          <w:ilvl w:val="0"/>
          <w:numId w:val="22"/>
        </w:numPr>
      </w:pPr>
      <w:r>
        <w:rPr>
          <w:b/>
          <w:bCs/>
        </w:rPr>
        <w:t>Discapacidad física:</w:t>
      </w:r>
    </w:p>
    <w:p w14:paraId="33205B6F" w14:textId="3212E799" w:rsidR="00F175D8" w:rsidRPr="00F175D8" w:rsidRDefault="00F175D8" w:rsidP="00F175D8">
      <w:pPr>
        <w:pStyle w:val="TFG-Prrafo"/>
        <w:numPr>
          <w:ilvl w:val="0"/>
          <w:numId w:val="22"/>
        </w:numPr>
      </w:pPr>
      <w:r>
        <w:rPr>
          <w:b/>
          <w:bCs/>
        </w:rPr>
        <w:t>Discapacidad</w:t>
      </w:r>
      <w:r w:rsidR="001010E2">
        <w:rPr>
          <w:b/>
          <w:bCs/>
        </w:rPr>
        <w:t xml:space="preserve"> visual</w:t>
      </w:r>
      <w:r>
        <w:rPr>
          <w:b/>
          <w:bCs/>
        </w:rPr>
        <w:t>:</w:t>
      </w:r>
    </w:p>
    <w:p w14:paraId="248F3A7A" w14:textId="6AACAD1F" w:rsidR="00F175D8" w:rsidRPr="00F175D8" w:rsidRDefault="00F175D8" w:rsidP="00F175D8">
      <w:pPr>
        <w:pStyle w:val="TFG-Prrafo"/>
        <w:numPr>
          <w:ilvl w:val="0"/>
          <w:numId w:val="22"/>
        </w:numPr>
      </w:pPr>
      <w:r>
        <w:rPr>
          <w:b/>
          <w:bCs/>
        </w:rPr>
        <w:t>Discapacidad</w:t>
      </w:r>
      <w:r w:rsidR="001010E2">
        <w:rPr>
          <w:b/>
          <w:bCs/>
        </w:rPr>
        <w:t xml:space="preserve"> auditiva</w:t>
      </w:r>
      <w:r>
        <w:rPr>
          <w:b/>
          <w:bCs/>
        </w:rPr>
        <w:t>:</w:t>
      </w:r>
    </w:p>
    <w:p w14:paraId="53E29235" w14:textId="5B1992E7" w:rsidR="00F175D8" w:rsidRPr="00F175D8" w:rsidRDefault="00F175D8" w:rsidP="00F175D8">
      <w:pPr>
        <w:pStyle w:val="TFG-Prrafo"/>
        <w:numPr>
          <w:ilvl w:val="0"/>
          <w:numId w:val="22"/>
        </w:numPr>
      </w:pPr>
      <w:r>
        <w:rPr>
          <w:b/>
          <w:bCs/>
        </w:rPr>
        <w:t>Discapacidad intelectual:</w:t>
      </w:r>
    </w:p>
    <w:p w14:paraId="798089AF" w14:textId="28A7CA81" w:rsidR="00F175D8" w:rsidRDefault="00F175D8" w:rsidP="000B6514">
      <w:pPr>
        <w:pStyle w:val="TFG-Prrafo"/>
        <w:numPr>
          <w:ilvl w:val="0"/>
          <w:numId w:val="22"/>
        </w:numPr>
      </w:pPr>
      <w:r w:rsidRPr="00F175D8">
        <w:rPr>
          <w:b/>
          <w:bCs/>
        </w:rPr>
        <w:t>Discapacidad psicosocial (mental):</w:t>
      </w:r>
    </w:p>
    <w:p w14:paraId="3093C26A" w14:textId="0C6FAE86" w:rsidR="00CA02DA" w:rsidRDefault="00F52A17" w:rsidP="00795F8D">
      <w:pPr>
        <w:pStyle w:val="TFG-Prrafo"/>
      </w:pPr>
      <w:r>
        <w:t xml:space="preserve">Este proyecto </w:t>
      </w:r>
      <w:r w:rsidR="00B33872">
        <w:t xml:space="preserve">pretende focalizarse </w:t>
      </w:r>
      <w:r>
        <w:t>sobre la discapacidad visual y la auditiva.</w:t>
      </w:r>
    </w:p>
    <w:p w14:paraId="170790D1" w14:textId="34942ADE" w:rsidR="009C15C2" w:rsidRDefault="00F52A17" w:rsidP="009C15C2">
      <w:pPr>
        <w:pStyle w:val="TFG-Ttulo2deseccin"/>
        <w:numPr>
          <w:ilvl w:val="1"/>
          <w:numId w:val="2"/>
        </w:numPr>
        <w:rPr>
          <w:u w:val="single"/>
        </w:rPr>
      </w:pPr>
      <w:bookmarkStart w:id="27" w:name="_Toc100614695"/>
      <w:r>
        <w:t>Estigmas sociales</w:t>
      </w:r>
      <w:bookmarkEnd w:id="27"/>
      <w:r w:rsidR="009C15C2" w:rsidRPr="00F52A17">
        <w:rPr>
          <w:u w:val="single"/>
        </w:rPr>
        <w:t xml:space="preserve"> </w:t>
      </w:r>
    </w:p>
    <w:p w14:paraId="085E2F0A" w14:textId="37C91FF5" w:rsidR="00CA02DA" w:rsidRPr="00F52A17" w:rsidRDefault="009C15C2" w:rsidP="00795F8D">
      <w:pPr>
        <w:pStyle w:val="TFG-Prrafo"/>
        <w:rPr>
          <w:u w:val="single"/>
        </w:rPr>
      </w:pPr>
      <w:r w:rsidRPr="009C15C2">
        <w:rPr>
          <w:u w:val="single"/>
        </w:rPr>
        <w:t xml:space="preserve">*De ahí a tecnologías de acceso - videojuegos y de ahí a videojuegos accesibles </w:t>
      </w:r>
    </w:p>
    <w:p w14:paraId="22A8A281" w14:textId="77777777" w:rsidR="00B33872" w:rsidRDefault="00C66C16" w:rsidP="00795F8D">
      <w:pPr>
        <w:pStyle w:val="TFG-Prrafo"/>
      </w:pPr>
      <w:r>
        <w:t xml:space="preserve">Es un hecho que las personas con diversidad funcional afrontan obstáculos estigmatizantes y discriminatorias a la hora de </w:t>
      </w:r>
      <w:r w:rsidR="002D3783">
        <w:t xml:space="preserve">realizar cualquier actividad cotidiana y </w:t>
      </w:r>
      <w:r w:rsidR="00D91F82">
        <w:t>esto se acentúa</w:t>
      </w:r>
      <w:r w:rsidR="002D3783">
        <w:t xml:space="preserve"> si se trata algo más concreto que esté directamente relacionado con su afectación. </w:t>
      </w:r>
      <w:r w:rsidR="00D91F82">
        <w:t xml:space="preserve">Y sobre todo hay un tipo de violencia de la que no se habla, una violencia silenciosa y que es capaz de hacer incluso más daño que cualquier confrontación directamente física, y es la violencia </w:t>
      </w:r>
      <w:r w:rsidR="00D91F82">
        <w:lastRenderedPageBreak/>
        <w:t>social. Esa violencia que sobre todo se empieza a sufrir desde edades tempranas porque cuando se es niño no se hace el hincapié necesario o se hace incorrectamente</w:t>
      </w:r>
      <w:r w:rsidR="004E31E5">
        <w:t xml:space="preserve">, los niños afectados por alguna diversidad funcional tienen mayor riesgo de sufrir acoso en la etapa escolar. </w:t>
      </w:r>
    </w:p>
    <w:p w14:paraId="0784EEF6" w14:textId="05F13A43" w:rsidR="00CD42FB" w:rsidRDefault="004E31E5" w:rsidP="00795F8D">
      <w:pPr>
        <w:pStyle w:val="TFG-Prrafo"/>
      </w:pPr>
      <w:r>
        <w:t xml:space="preserve">Por ello es importante concienciar adecuadamente, </w:t>
      </w:r>
      <w:r w:rsidR="00B33872">
        <w:rPr>
          <w:b/>
          <w:bCs/>
        </w:rPr>
        <w:t>cada (revisa género)</w:t>
      </w:r>
      <w:r w:rsidR="00D91F82">
        <w:t xml:space="preserve"> niño debe aprender que su compañero </w:t>
      </w:r>
      <w:r>
        <w:t>tiene ciertas dificultades para realizar algunas cosas o que las hará de forma diferente pero no porque sea ‘especial’.</w:t>
      </w:r>
      <w:r w:rsidR="00B115AE">
        <w:t xml:space="preserve"> De la misma manera que el niño afectado no debe recibir un trato diferente por parte del adulto, puesto que esto aún incentivará más el hecho de que sus compañeros lo vean como alguien que no es como ellos.</w:t>
      </w:r>
      <w:r>
        <w:t xml:space="preserve"> Algo que se hace de forma diferente y que no se hace como todo el mundo hace no tiene que ser algo especial, </w:t>
      </w:r>
      <w:r w:rsidR="00B115AE">
        <w:t>ni la persona afectada es alguien super diferente al humano de a pie. Se debe entender que la persona afectada es una persona igual que el resto, no es alguien situado por encima ni por debajo de nosotros, es un igual.</w:t>
      </w:r>
      <w:r>
        <w:t xml:space="preserve"> </w:t>
      </w:r>
    </w:p>
    <w:p w14:paraId="31AFA90C" w14:textId="1254CD6C" w:rsidR="000A05A4" w:rsidRDefault="00B115AE" w:rsidP="00795F8D">
      <w:pPr>
        <w:pStyle w:val="TFG-Prrafo"/>
      </w:pPr>
      <w:r>
        <w:t xml:space="preserve">Que la persona afectada no pueda correr o saltar, no lo hace diferente, llevará a cabo la acción de desplazarse de otra manera. Que la persona afectada no pueda leer un libro, no impide que pueda conocer la literatura, simplemente lo hará a través de otros medios. Que la persona afectada no pueda escuchar el diálogo de una serie, no impide que </w:t>
      </w:r>
      <w:r w:rsidR="000A05A4">
        <w:t>pueda disfrutar de ella, la verá y comprenderá los diálogos de otra forma. Y se puede seguir así con más ejemplos, pero estos son los más comunes que podemos encontrar a diario.</w:t>
      </w:r>
    </w:p>
    <w:p w14:paraId="25471F9A" w14:textId="0AB4FCBA" w:rsidR="00F52A17" w:rsidRDefault="00F52A17" w:rsidP="00795F8D">
      <w:pPr>
        <w:pStyle w:val="TFG-Ttulo2deseccin"/>
        <w:numPr>
          <w:ilvl w:val="1"/>
          <w:numId w:val="2"/>
        </w:numPr>
      </w:pPr>
      <w:bookmarkStart w:id="28" w:name="_Toc100614696"/>
      <w:r>
        <w:t>Tecnologías de acceso</w:t>
      </w:r>
      <w:bookmarkEnd w:id="28"/>
    </w:p>
    <w:p w14:paraId="2CAF9466" w14:textId="66DCD103" w:rsidR="00F52A17" w:rsidRPr="009C15C2" w:rsidRDefault="009C15C2" w:rsidP="00795F8D">
      <w:pPr>
        <w:pStyle w:val="TFG-Prrafo"/>
        <w:rPr>
          <w:u w:val="single"/>
        </w:rPr>
      </w:pPr>
      <w:r w:rsidRPr="009C15C2">
        <w:rPr>
          <w:u w:val="single"/>
        </w:rPr>
        <w:t>****Paso a hilar con Tecnologías de acceso para poder hacer la vida más cómoda*****</w:t>
      </w:r>
    </w:p>
    <w:p w14:paraId="1961E1FB" w14:textId="779F3C2A" w:rsidR="00282C1A" w:rsidRDefault="000A05A4" w:rsidP="00795F8D">
      <w:pPr>
        <w:pStyle w:val="TFG-Prrafo"/>
      </w:pPr>
      <w:r>
        <w:t>Retomando lo que hemos comentado en la introducción sobre los expandidos que están los videojuegos actualmente y continuando con cómo afecta a un niño tener una diversidad funcional, dentro del ámbito social los videojuegos actualmente ya son otro</w:t>
      </w:r>
      <w:r w:rsidR="00B115AE">
        <w:t xml:space="preserve"> </w:t>
      </w:r>
      <w:r>
        <w:t xml:space="preserve">factor </w:t>
      </w:r>
      <w:proofErr w:type="gramStart"/>
      <w:r>
        <w:t>a</w:t>
      </w:r>
      <w:proofErr w:type="gramEnd"/>
      <w:r>
        <w:t xml:space="preserve"> tener en cuenta. Entre los niños de hoy en día está muy expandido el tema de los </w:t>
      </w:r>
      <w:proofErr w:type="spellStart"/>
      <w:r>
        <w:rPr>
          <w:i/>
          <w:iCs/>
        </w:rPr>
        <w:t>influencers</w:t>
      </w:r>
      <w:proofErr w:type="spellEnd"/>
      <w:r>
        <w:t xml:space="preserve"> y </w:t>
      </w:r>
      <w:r w:rsidR="002C5555">
        <w:t>hay un numeroso público juvenil que sigue de cerca a los que juegan a videojuegos, ya sea para entretenerse y pasar el rato, como para aprender a jugar mejor</w:t>
      </w:r>
      <w:r w:rsidR="00494435">
        <w:t>. Saber sobre la actualidad del mundo del videojuego es algo tan común como hablar de fútbol.</w:t>
      </w:r>
    </w:p>
    <w:p w14:paraId="32D40448" w14:textId="1412FEE4" w:rsidR="00F52A17" w:rsidRDefault="00F52A17" w:rsidP="00795F8D">
      <w:pPr>
        <w:pStyle w:val="TFG-Ttulo2deseccin"/>
        <w:numPr>
          <w:ilvl w:val="1"/>
          <w:numId w:val="2"/>
        </w:numPr>
      </w:pPr>
      <w:bookmarkStart w:id="29" w:name="_Toc100614697"/>
      <w:r>
        <w:lastRenderedPageBreak/>
        <w:t>Videojuegos adaptados</w:t>
      </w:r>
      <w:bookmarkEnd w:id="29"/>
    </w:p>
    <w:p w14:paraId="6DB9452A" w14:textId="77777777" w:rsidR="00F52A17" w:rsidRDefault="00F52A17" w:rsidP="00F52A17">
      <w:pPr>
        <w:pStyle w:val="TFG-Prrafo"/>
        <w:rPr>
          <w:u w:val="single"/>
        </w:rPr>
      </w:pPr>
      <w:r w:rsidRPr="00F52A17">
        <w:rPr>
          <w:u w:val="single"/>
        </w:rPr>
        <w:t>***</w:t>
      </w:r>
      <w:r>
        <w:rPr>
          <w:u w:val="single"/>
        </w:rPr>
        <w:t xml:space="preserve"> </w:t>
      </w:r>
      <w:r w:rsidRPr="00F52A17">
        <w:rPr>
          <w:u w:val="single"/>
        </w:rPr>
        <w:t>Hilar a videojuegos adaptados ***</w:t>
      </w:r>
    </w:p>
    <w:p w14:paraId="48D0C3B5" w14:textId="4DBD2ECD" w:rsidR="00282C1A" w:rsidRPr="00F52A17" w:rsidRDefault="00282C1A" w:rsidP="00F52A17">
      <w:pPr>
        <w:pStyle w:val="TFG-Prrafo"/>
        <w:rPr>
          <w:u w:val="single"/>
        </w:rPr>
      </w:pPr>
      <w:r w:rsidRPr="00F52A17">
        <w:rPr>
          <w:u w:val="single"/>
        </w:rPr>
        <w:br w:type="page"/>
      </w:r>
    </w:p>
    <w:p w14:paraId="2E9C37D9" w14:textId="6A504DFC" w:rsidR="00BF2610" w:rsidRPr="00BF2610" w:rsidRDefault="00282C1A" w:rsidP="00125985">
      <w:pPr>
        <w:pStyle w:val="TFG-Ttulo1deseccin"/>
        <w:numPr>
          <w:ilvl w:val="0"/>
          <w:numId w:val="2"/>
        </w:numPr>
      </w:pPr>
      <w:bookmarkStart w:id="30" w:name="_Toc92968902"/>
      <w:bookmarkStart w:id="31" w:name="_Toc92968965"/>
      <w:bookmarkStart w:id="32" w:name="_Toc92969655"/>
      <w:bookmarkStart w:id="33" w:name="_Toc100614698"/>
      <w:r>
        <w:lastRenderedPageBreak/>
        <w:t>Documento de Diseño del Videojue</w:t>
      </w:r>
      <w:r w:rsidR="00BF2610">
        <w:t>go</w:t>
      </w:r>
      <w:bookmarkEnd w:id="30"/>
      <w:bookmarkEnd w:id="31"/>
      <w:bookmarkEnd w:id="32"/>
      <w:bookmarkEnd w:id="33"/>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34" w:name="_Toc92968903"/>
      <w:bookmarkStart w:id="35" w:name="_Toc92968966"/>
      <w:bookmarkStart w:id="36" w:name="_Toc92969656"/>
      <w:bookmarkStart w:id="37" w:name="_Toc100614699"/>
      <w:r>
        <w:t xml:space="preserve">Documento de diseño del videojuego de </w:t>
      </w:r>
      <w:r w:rsidR="00607265">
        <w:t>DIV</w:t>
      </w:r>
      <w:bookmarkEnd w:id="34"/>
      <w:bookmarkEnd w:id="35"/>
      <w:bookmarkEnd w:id="36"/>
      <w:bookmarkEnd w:id="37"/>
    </w:p>
    <w:p w14:paraId="433DB125" w14:textId="35D87E9A" w:rsidR="007E62AC" w:rsidRDefault="002234F6" w:rsidP="007E62AC">
      <w:pPr>
        <w:pStyle w:val="TFG-Ttulo3deseccin"/>
        <w:numPr>
          <w:ilvl w:val="2"/>
          <w:numId w:val="2"/>
        </w:numPr>
      </w:pPr>
      <w:bookmarkStart w:id="38" w:name="_Toc92968904"/>
      <w:bookmarkStart w:id="39" w:name="_Toc92968967"/>
      <w:bookmarkStart w:id="40" w:name="_Toc92969657"/>
      <w:bookmarkStart w:id="41" w:name="_Toc100614700"/>
      <w:r>
        <w:t>Ficha técnica</w:t>
      </w:r>
      <w:bookmarkEnd w:id="38"/>
      <w:bookmarkEnd w:id="39"/>
      <w:bookmarkEnd w:id="40"/>
      <w:bookmarkEnd w:id="41"/>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42" w:name="_Toc92968905"/>
      <w:bookmarkStart w:id="43" w:name="_Toc92968968"/>
      <w:bookmarkStart w:id="44" w:name="_Toc92969658"/>
      <w:bookmarkStart w:id="45" w:name="_Toc100614701"/>
      <w:r>
        <w:t>Concepto del videojuego</w:t>
      </w:r>
      <w:bookmarkEnd w:id="42"/>
      <w:bookmarkEnd w:id="43"/>
      <w:bookmarkEnd w:id="44"/>
      <w:bookmarkEnd w:id="45"/>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6" w:name="_Toc92968906"/>
      <w:bookmarkStart w:id="47" w:name="_Toc92968969"/>
      <w:bookmarkStart w:id="48" w:name="_Toc92969659"/>
      <w:bookmarkStart w:id="49" w:name="_Toc100614702"/>
      <w:r>
        <w:lastRenderedPageBreak/>
        <w:t>Diagramas de flujo</w:t>
      </w:r>
      <w:bookmarkEnd w:id="46"/>
      <w:bookmarkEnd w:id="47"/>
      <w:bookmarkEnd w:id="48"/>
      <w:bookmarkEnd w:id="49"/>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5CA34E5" w:rsidR="00C0472E" w:rsidRDefault="00C0472E" w:rsidP="00C0472E">
      <w:pPr>
        <w:pStyle w:val="Descripcin"/>
        <w:jc w:val="center"/>
      </w:pPr>
      <w:r>
        <w:t xml:space="preserve">Ilustración </w:t>
      </w:r>
      <w:fldSimple w:instr=" SEQ Ilustración \* ARABIC ">
        <w:r w:rsidR="00BC5FB4">
          <w:rPr>
            <w:noProof/>
          </w:rPr>
          <w:t>1</w:t>
        </w:r>
      </w:fldSimple>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50" w:name="_Toc92968907"/>
      <w:bookmarkStart w:id="51" w:name="_Toc92968970"/>
      <w:bookmarkStart w:id="52" w:name="_Toc92969660"/>
      <w:bookmarkStart w:id="53" w:name="_Toc100614703"/>
      <w:r>
        <w:t>Bocetos de pantallas</w:t>
      </w:r>
      <w:bookmarkEnd w:id="50"/>
      <w:bookmarkEnd w:id="51"/>
      <w:bookmarkEnd w:id="52"/>
      <w:bookmarkEnd w:id="53"/>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36A0F4EF" w:rsidR="00DD1BFA" w:rsidRPr="00DD1BFA" w:rsidRDefault="00DD1BFA" w:rsidP="00DD1BFA">
      <w:pPr>
        <w:pStyle w:val="Descripcin"/>
        <w:jc w:val="center"/>
      </w:pPr>
      <w:r>
        <w:t xml:space="preserve">Ilustración </w:t>
      </w:r>
      <w:fldSimple w:instr=" SEQ Ilustración \* ARABIC ">
        <w:r w:rsidR="00BC5FB4">
          <w:rPr>
            <w:noProof/>
          </w:rPr>
          <w:t>2</w:t>
        </w:r>
      </w:fldSimple>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54" w:name="_Toc92968908"/>
      <w:bookmarkStart w:id="55" w:name="_Toc92968971"/>
      <w:bookmarkStart w:id="56" w:name="_Toc92969661"/>
      <w:bookmarkStart w:id="57" w:name="_Toc100614704"/>
      <w:r>
        <w:t>Arte final</w:t>
      </w:r>
      <w:bookmarkEnd w:id="54"/>
      <w:bookmarkEnd w:id="55"/>
      <w:bookmarkEnd w:id="56"/>
      <w:bookmarkEnd w:id="57"/>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8" w:name="_Toc92968909"/>
      <w:bookmarkStart w:id="59" w:name="_Toc92968972"/>
      <w:bookmarkStart w:id="60" w:name="_Toc92969662"/>
      <w:bookmarkStart w:id="61" w:name="_Toc100614705"/>
      <w:r>
        <w:t>Sonido</w:t>
      </w:r>
      <w:bookmarkEnd w:id="58"/>
      <w:bookmarkEnd w:id="59"/>
      <w:bookmarkEnd w:id="60"/>
      <w:bookmarkEnd w:id="61"/>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62" w:name="_Toc92968910"/>
      <w:bookmarkStart w:id="63" w:name="_Toc92968973"/>
      <w:bookmarkStart w:id="64" w:name="_Toc92969663"/>
      <w:bookmarkStart w:id="65" w:name="_Toc100614706"/>
      <w:r>
        <w:t>Documento de diseño del videojuego de Ninja Run</w:t>
      </w:r>
      <w:bookmarkEnd w:id="62"/>
      <w:bookmarkEnd w:id="63"/>
      <w:bookmarkEnd w:id="64"/>
      <w:bookmarkEnd w:id="65"/>
    </w:p>
    <w:p w14:paraId="423C5379" w14:textId="0D620645" w:rsidR="002234F6" w:rsidRDefault="002234F6" w:rsidP="00182141">
      <w:pPr>
        <w:pStyle w:val="TFG-Ttulo3deseccin"/>
        <w:numPr>
          <w:ilvl w:val="2"/>
          <w:numId w:val="2"/>
        </w:numPr>
      </w:pPr>
      <w:bookmarkStart w:id="66" w:name="_Toc92968911"/>
      <w:bookmarkStart w:id="67" w:name="_Toc92968974"/>
      <w:bookmarkStart w:id="68" w:name="_Toc92969664"/>
      <w:bookmarkStart w:id="69" w:name="_Toc100614707"/>
      <w:r>
        <w:t>Ficha técnica</w:t>
      </w:r>
      <w:bookmarkEnd w:id="66"/>
      <w:bookmarkEnd w:id="67"/>
      <w:bookmarkEnd w:id="68"/>
      <w:bookmarkEnd w:id="69"/>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70" w:name="_Toc92968912"/>
      <w:bookmarkStart w:id="71" w:name="_Toc92968975"/>
      <w:bookmarkStart w:id="72" w:name="_Toc92969665"/>
      <w:bookmarkStart w:id="73" w:name="_Toc100614708"/>
      <w:r>
        <w:t>Concepto del videojuego</w:t>
      </w:r>
      <w:bookmarkEnd w:id="70"/>
      <w:bookmarkEnd w:id="71"/>
      <w:bookmarkEnd w:id="72"/>
      <w:bookmarkEnd w:id="73"/>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74" w:name="_Toc92968913"/>
      <w:bookmarkStart w:id="75" w:name="_Toc92968976"/>
      <w:bookmarkStart w:id="76" w:name="_Toc92969666"/>
      <w:bookmarkStart w:id="77" w:name="_Toc100614709"/>
      <w:r>
        <w:t>Mecánicas</w:t>
      </w:r>
      <w:bookmarkEnd w:id="74"/>
      <w:bookmarkEnd w:id="75"/>
      <w:bookmarkEnd w:id="76"/>
      <w:bookmarkEnd w:id="77"/>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8" w:name="_Toc92968914"/>
      <w:bookmarkStart w:id="79" w:name="_Toc92968977"/>
      <w:bookmarkStart w:id="80" w:name="_Toc92969667"/>
      <w:bookmarkStart w:id="81" w:name="_Toc100614710"/>
      <w:r>
        <w:t>Controles</w:t>
      </w:r>
      <w:bookmarkEnd w:id="78"/>
      <w:bookmarkEnd w:id="79"/>
      <w:bookmarkEnd w:id="80"/>
      <w:bookmarkEnd w:id="81"/>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82" w:name="_Toc92968915"/>
      <w:bookmarkStart w:id="83" w:name="_Toc92968978"/>
      <w:bookmarkStart w:id="84" w:name="_Toc92969668"/>
      <w:bookmarkStart w:id="85" w:name="_Toc100614711"/>
      <w:r>
        <w:t>Diagramas de flujo</w:t>
      </w:r>
      <w:bookmarkEnd w:id="82"/>
      <w:bookmarkEnd w:id="83"/>
      <w:bookmarkEnd w:id="84"/>
      <w:bookmarkEnd w:id="85"/>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F93CCC1" w:rsidR="00A91E05" w:rsidRDefault="009A1DB2" w:rsidP="0033438C">
      <w:pPr>
        <w:pStyle w:val="Descripcin"/>
        <w:jc w:val="center"/>
      </w:pPr>
      <w:r>
        <w:t xml:space="preserve">Ilustración </w:t>
      </w:r>
      <w:fldSimple w:instr=" SEQ Ilustración \* ARABIC ">
        <w:r w:rsidR="00BC5FB4">
          <w:rPr>
            <w:noProof/>
          </w:rPr>
          <w:t>3</w:t>
        </w:r>
      </w:fldSimple>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6" w:name="_Toc92968916"/>
      <w:bookmarkStart w:id="87" w:name="_Toc92968979"/>
      <w:bookmarkStart w:id="88" w:name="_Toc92969669"/>
      <w:bookmarkStart w:id="89" w:name="_Toc100614712"/>
      <w:r>
        <w:t>Bocetos de pantallas</w:t>
      </w:r>
      <w:bookmarkEnd w:id="86"/>
      <w:bookmarkEnd w:id="87"/>
      <w:bookmarkEnd w:id="88"/>
      <w:bookmarkEnd w:id="89"/>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6DBEDB98" w:rsidR="002234F6" w:rsidRDefault="0033438C" w:rsidP="0033438C">
      <w:pPr>
        <w:pStyle w:val="Descripcin"/>
        <w:jc w:val="center"/>
      </w:pPr>
      <w:r>
        <w:t xml:space="preserve">Ilustración </w:t>
      </w:r>
      <w:fldSimple w:instr=" SEQ Ilustración \* ARABIC ">
        <w:r w:rsidR="00BC5FB4">
          <w:rPr>
            <w:noProof/>
          </w:rPr>
          <w:t>4</w:t>
        </w:r>
      </w:fldSimple>
      <w:r>
        <w:t xml:space="preserve"> - Boceto de la pantalla </w:t>
      </w:r>
      <w:r w:rsidR="00584EA4">
        <w:t xml:space="preserve">de </w:t>
      </w:r>
      <w:proofErr w:type="spellStart"/>
      <w:r w:rsidR="00584EA4">
        <w:t>juego</w:t>
      </w:r>
      <w:r>
        <w:t>l</w:t>
      </w:r>
      <w:proofErr w:type="spellEnd"/>
      <w:r>
        <w:t xml:space="preserve">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0A06C769" w:rsidR="00600642" w:rsidRDefault="00600642" w:rsidP="00600642">
      <w:pPr>
        <w:pStyle w:val="Descripcin"/>
        <w:jc w:val="center"/>
      </w:pPr>
      <w:r>
        <w:t xml:space="preserve">Ilustración </w:t>
      </w:r>
      <w:fldSimple w:instr=" SEQ Ilustración \* ARABIC ">
        <w:r w:rsidR="00BC5FB4">
          <w:rPr>
            <w:noProof/>
          </w:rPr>
          <w:t>5</w:t>
        </w:r>
      </w:fldSimple>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90" w:name="_Toc92968917"/>
      <w:bookmarkStart w:id="91" w:name="_Toc92968980"/>
      <w:bookmarkStart w:id="92" w:name="_Toc92969670"/>
      <w:bookmarkStart w:id="93" w:name="_Toc100614713"/>
      <w:r>
        <w:t>Arte final</w:t>
      </w:r>
      <w:bookmarkEnd w:id="90"/>
      <w:bookmarkEnd w:id="91"/>
      <w:bookmarkEnd w:id="92"/>
      <w:bookmarkEnd w:id="93"/>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94" w:name="_Toc92968918"/>
      <w:bookmarkStart w:id="95" w:name="_Toc92968981"/>
      <w:bookmarkStart w:id="96" w:name="_Toc92969671"/>
      <w:bookmarkStart w:id="97" w:name="_Toc100614714"/>
      <w:r>
        <w:t>Sonido</w:t>
      </w:r>
      <w:bookmarkEnd w:id="94"/>
      <w:bookmarkEnd w:id="95"/>
      <w:bookmarkEnd w:id="96"/>
      <w:bookmarkEnd w:id="97"/>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8" w:name="_Toc92968919"/>
      <w:bookmarkStart w:id="99" w:name="_Toc92968982"/>
      <w:bookmarkStart w:id="100" w:name="_Toc92969672"/>
      <w:bookmarkStart w:id="101" w:name="_Toc100614715"/>
      <w:r>
        <w:lastRenderedPageBreak/>
        <w:t>Documento de diseño del videojuego de Higher &amp; Lower</w:t>
      </w:r>
      <w:bookmarkEnd w:id="98"/>
      <w:bookmarkEnd w:id="99"/>
      <w:bookmarkEnd w:id="100"/>
      <w:bookmarkEnd w:id="101"/>
    </w:p>
    <w:p w14:paraId="026ECF3E" w14:textId="0231C781" w:rsidR="0034720C" w:rsidRDefault="0034720C" w:rsidP="00182141">
      <w:pPr>
        <w:pStyle w:val="TFG-Ttulo3deseccin"/>
        <w:numPr>
          <w:ilvl w:val="2"/>
          <w:numId w:val="2"/>
        </w:numPr>
      </w:pPr>
      <w:bookmarkStart w:id="102" w:name="_Toc92968920"/>
      <w:bookmarkStart w:id="103" w:name="_Toc92968983"/>
      <w:bookmarkStart w:id="104" w:name="_Toc92969673"/>
      <w:bookmarkStart w:id="105" w:name="_Toc100614716"/>
      <w:r>
        <w:t>Ficha técnica</w:t>
      </w:r>
      <w:bookmarkEnd w:id="102"/>
      <w:bookmarkEnd w:id="103"/>
      <w:bookmarkEnd w:id="104"/>
      <w:bookmarkEnd w:id="105"/>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6" w:name="_Toc92968921"/>
      <w:bookmarkStart w:id="107" w:name="_Toc92968984"/>
      <w:bookmarkStart w:id="108" w:name="_Toc92969674"/>
      <w:bookmarkStart w:id="109" w:name="_Toc100614717"/>
      <w:r>
        <w:t>Concepto del videojuego</w:t>
      </w:r>
      <w:bookmarkEnd w:id="106"/>
      <w:bookmarkEnd w:id="107"/>
      <w:bookmarkEnd w:id="108"/>
      <w:bookmarkEnd w:id="109"/>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10" w:name="_Toc92968922"/>
      <w:bookmarkStart w:id="111" w:name="_Toc92968985"/>
      <w:bookmarkStart w:id="112" w:name="_Toc92969675"/>
      <w:bookmarkStart w:id="113" w:name="_Toc100614718"/>
      <w:r>
        <w:t>Mecánicas</w:t>
      </w:r>
      <w:bookmarkEnd w:id="110"/>
      <w:bookmarkEnd w:id="111"/>
      <w:bookmarkEnd w:id="112"/>
      <w:bookmarkEnd w:id="113"/>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14" w:name="_Toc92968923"/>
      <w:bookmarkStart w:id="115" w:name="_Toc92968986"/>
      <w:bookmarkStart w:id="116" w:name="_Toc92969676"/>
      <w:bookmarkStart w:id="117" w:name="_Toc100614719"/>
      <w:r>
        <w:t>Controles</w:t>
      </w:r>
      <w:bookmarkEnd w:id="114"/>
      <w:bookmarkEnd w:id="115"/>
      <w:bookmarkEnd w:id="116"/>
      <w:bookmarkEnd w:id="117"/>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8" w:name="_Toc92968924"/>
      <w:bookmarkStart w:id="119" w:name="_Toc92968987"/>
      <w:bookmarkStart w:id="120" w:name="_Toc92969677"/>
      <w:bookmarkStart w:id="121" w:name="_Toc100614720"/>
      <w:r>
        <w:lastRenderedPageBreak/>
        <w:t>Diagramas de flujo</w:t>
      </w:r>
      <w:bookmarkEnd w:id="118"/>
      <w:bookmarkEnd w:id="119"/>
      <w:bookmarkEnd w:id="120"/>
      <w:bookmarkEnd w:id="121"/>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46050FCD" w:rsidR="0005407B" w:rsidRPr="0005407B" w:rsidRDefault="005530CE" w:rsidP="005530CE">
      <w:pPr>
        <w:pStyle w:val="Descripcin"/>
        <w:jc w:val="center"/>
      </w:pPr>
      <w:r>
        <w:t xml:space="preserve">Ilustración </w:t>
      </w:r>
      <w:fldSimple w:instr=" SEQ Ilustración \* ARABIC ">
        <w:r w:rsidR="00BC5FB4">
          <w:rPr>
            <w:noProof/>
          </w:rPr>
          <w:t>6</w:t>
        </w:r>
      </w:fldSimple>
      <w:r>
        <w:t xml:space="preserve"> - Diagrama de flujo de Higher &amp; Lower</w:t>
      </w:r>
    </w:p>
    <w:p w14:paraId="2E28B2CA" w14:textId="29C6273A" w:rsidR="00F22379" w:rsidRDefault="00F22379" w:rsidP="00182141">
      <w:pPr>
        <w:pStyle w:val="TFG-Ttulo3deseccin"/>
        <w:numPr>
          <w:ilvl w:val="2"/>
          <w:numId w:val="2"/>
        </w:numPr>
      </w:pPr>
      <w:bookmarkStart w:id="122" w:name="_Toc92968925"/>
      <w:bookmarkStart w:id="123" w:name="_Toc92968988"/>
      <w:bookmarkStart w:id="124" w:name="_Toc92969678"/>
      <w:bookmarkStart w:id="125" w:name="_Toc100614721"/>
      <w:r>
        <w:lastRenderedPageBreak/>
        <w:t>Bocetos de pantallas</w:t>
      </w:r>
      <w:bookmarkEnd w:id="122"/>
      <w:bookmarkEnd w:id="123"/>
      <w:bookmarkEnd w:id="124"/>
      <w:bookmarkEnd w:id="125"/>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188731C3" w:rsidR="00584EA4" w:rsidRPr="00584EA4" w:rsidRDefault="00584EA4" w:rsidP="00584EA4">
      <w:pPr>
        <w:pStyle w:val="Descripcin"/>
        <w:jc w:val="center"/>
      </w:pPr>
      <w:r>
        <w:t xml:space="preserve">Ilustración </w:t>
      </w:r>
      <w:fldSimple w:instr=" SEQ Ilustración \* ARABIC ">
        <w:r w:rsidR="00BC5FB4">
          <w:rPr>
            <w:noProof/>
          </w:rPr>
          <w:t>7</w:t>
        </w:r>
      </w:fldSimple>
      <w:r>
        <w:t xml:space="preserve"> - Boceto de la pantalla de juego de Higher &amp; Lower</w:t>
      </w:r>
    </w:p>
    <w:p w14:paraId="7243A74C" w14:textId="27CC0081" w:rsidR="0005407B" w:rsidRPr="0021310A" w:rsidRDefault="0021310A" w:rsidP="0005407B">
      <w:pPr>
        <w:pStyle w:val="TFG-Prrafo"/>
      </w:pPr>
      <w:r>
        <w:t xml:space="preserve">Cuando el botón de </w:t>
      </w:r>
      <w:proofErr w:type="spellStart"/>
      <w:r>
        <w:rPr>
          <w:i/>
          <w:iCs/>
        </w:rPr>
        <w:t>play</w:t>
      </w:r>
      <w:proofErr w:type="spellEnd"/>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6" w:name="_Toc92968926"/>
      <w:bookmarkStart w:id="127" w:name="_Toc92968989"/>
      <w:bookmarkStart w:id="128" w:name="_Toc92969679"/>
      <w:bookmarkStart w:id="129" w:name="_Toc100614722"/>
      <w:r>
        <w:t>Arte final</w:t>
      </w:r>
      <w:bookmarkEnd w:id="126"/>
      <w:bookmarkEnd w:id="127"/>
      <w:bookmarkEnd w:id="128"/>
      <w:bookmarkEnd w:id="129"/>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30" w:name="_Toc92968927"/>
      <w:bookmarkStart w:id="131" w:name="_Toc92968990"/>
      <w:bookmarkStart w:id="132" w:name="_Toc92969680"/>
      <w:bookmarkStart w:id="133" w:name="_Toc100614723"/>
      <w:r>
        <w:t>Sonido</w:t>
      </w:r>
      <w:bookmarkEnd w:id="130"/>
      <w:bookmarkEnd w:id="131"/>
      <w:bookmarkEnd w:id="132"/>
      <w:bookmarkEnd w:id="133"/>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34" w:name="_Toc92968928" w:displacedByCustomXml="next"/>
    <w:bookmarkStart w:id="135" w:name="_Toc92968991" w:displacedByCustomXml="next"/>
    <w:bookmarkStart w:id="136" w:name="_Toc92969681" w:displacedByCustomXml="next"/>
    <w:bookmarkStart w:id="137" w:name="_Toc100614724"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7"/>
          <w:bookmarkEnd w:id="136"/>
          <w:bookmarkEnd w:id="135"/>
          <w:bookmarkEnd w:id="134"/>
        </w:p>
        <w:sdt>
          <w:sdtPr>
            <w:id w:val="111145805"/>
            <w:bibliography/>
          </w:sdtPr>
          <w:sdtEndPr/>
          <w:sdtContent>
            <w:p w14:paraId="697736FC" w14:textId="77777777" w:rsidR="00916963" w:rsidRDefault="00B3113C" w:rsidP="00916963">
              <w:pPr>
                <w:pStyle w:val="Bibliografa"/>
                <w:ind w:left="720" w:hanging="720"/>
                <w:rPr>
                  <w:noProof/>
                  <w:sz w:val="24"/>
                  <w:szCs w:val="24"/>
                </w:rPr>
              </w:pPr>
              <w:r>
                <w:fldChar w:fldCharType="begin"/>
              </w:r>
              <w:r>
                <w:instrText>BIBLIOGRAPHY</w:instrText>
              </w:r>
              <w:r>
                <w:fldChar w:fldCharType="separate"/>
              </w:r>
              <w:r w:rsidR="00916963">
                <w:rPr>
                  <w:noProof/>
                </w:rPr>
                <w:t xml:space="preserve">Ministerio de Derechos Sociales y Agenda 2030. (31 de 12 de 2020). </w:t>
              </w:r>
              <w:r w:rsidR="00916963">
                <w:rPr>
                  <w:i/>
                  <w:iCs/>
                  <w:noProof/>
                </w:rPr>
                <w:t>Base Estatal de datos de personas con valoración del grado de discapacidad.</w:t>
              </w:r>
              <w:r w:rsidR="00916963">
                <w:rPr>
                  <w:noProof/>
                </w:rPr>
                <w:t xml:space="preserve"> Obtenido de Gobierno de España: https://www.imserso.es/InterPresent1/groups/imserso/documents/binario/bdepcd_2020.pdf</w:t>
              </w:r>
            </w:p>
            <w:p w14:paraId="1D8541E8" w14:textId="77777777" w:rsidR="00916963" w:rsidRDefault="00916963" w:rsidP="00916963">
              <w:pPr>
                <w:pStyle w:val="Bibliografa"/>
                <w:ind w:left="720" w:hanging="720"/>
                <w:rPr>
                  <w:noProof/>
                </w:rPr>
              </w:pPr>
              <w:r>
                <w:rPr>
                  <w:noProof/>
                </w:rPr>
                <w:t xml:space="preserve">Ministerio de Trabajo y Asuntos Sociales. (22 de Mayo de 2001). </w:t>
              </w:r>
              <w:r>
                <w:rPr>
                  <w:i/>
                  <w:iCs/>
                  <w:noProof/>
                </w:rPr>
                <w:t>Clasificación Internacional del Funcionamiento, de la Discapacidad y de la Salud</w:t>
              </w:r>
              <w:r>
                <w:rPr>
                  <w:noProof/>
                </w:rPr>
                <w:t>. Obtenido de Gobierno de España: https://www.imserso.es/InterPresent2/groups/imserso/documents/binario/435cif.pdf</w:t>
              </w:r>
            </w:p>
            <w:p w14:paraId="1C3E2B63" w14:textId="77777777" w:rsidR="00916963" w:rsidRDefault="00916963" w:rsidP="00916963">
              <w:pPr>
                <w:pStyle w:val="Bibliografa"/>
                <w:ind w:left="720" w:hanging="720"/>
                <w:rPr>
                  <w:noProof/>
                </w:rPr>
              </w:pP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18134118" w14:textId="77777777" w:rsidR="00916963" w:rsidRDefault="00916963" w:rsidP="00916963">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916963">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E1FA" w14:textId="77777777" w:rsidR="00E96485" w:rsidRDefault="00E96485" w:rsidP="007F0E59">
      <w:pPr>
        <w:spacing w:after="0" w:line="240" w:lineRule="auto"/>
      </w:pPr>
      <w:r>
        <w:separator/>
      </w:r>
    </w:p>
  </w:endnote>
  <w:endnote w:type="continuationSeparator" w:id="0">
    <w:p w14:paraId="2E4BEBA1" w14:textId="77777777" w:rsidR="00E96485" w:rsidRDefault="00E96485"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E146" w14:textId="77777777" w:rsidR="00E96485" w:rsidRDefault="00E96485" w:rsidP="007F0E59">
      <w:pPr>
        <w:spacing w:after="0" w:line="240" w:lineRule="auto"/>
      </w:pPr>
      <w:r>
        <w:separator/>
      </w:r>
    </w:p>
  </w:footnote>
  <w:footnote w:type="continuationSeparator" w:id="0">
    <w:p w14:paraId="0ACC5A02" w14:textId="77777777" w:rsidR="00E96485" w:rsidRDefault="00E96485"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proofErr w:type="spellStart"/>
      <w:r>
        <w:rPr>
          <w:i/>
          <w:iCs/>
        </w:rPr>
        <w:t>parallax</w:t>
      </w:r>
      <w:proofErr w:type="spellEnd"/>
      <w:r>
        <w:rPr>
          <w:i/>
          <w:iCs/>
        </w:rPr>
        <w:t xml:space="preserve"> </w:t>
      </w:r>
      <w:proofErr w:type="spellStart"/>
      <w:r>
        <w:rPr>
          <w:i/>
          <w:iCs/>
        </w:rPr>
        <w:t>scrolling</w:t>
      </w:r>
      <w:proofErr w:type="spellEnd"/>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703A2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477E"/>
    <w:multiLevelType w:val="hybridMultilevel"/>
    <w:tmpl w:val="EEAE3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0F7C8D"/>
    <w:multiLevelType w:val="hybridMultilevel"/>
    <w:tmpl w:val="00680EB6"/>
    <w:lvl w:ilvl="0" w:tplc="C250E7E6">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D63D0"/>
    <w:multiLevelType w:val="hybridMultilevel"/>
    <w:tmpl w:val="F4F03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35077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2E68DE"/>
    <w:multiLevelType w:val="hybridMultilevel"/>
    <w:tmpl w:val="5F3C201A"/>
    <w:lvl w:ilvl="0" w:tplc="6CA8DB4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806D9D"/>
    <w:multiLevelType w:val="hybridMultilevel"/>
    <w:tmpl w:val="FA9A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614097">
    <w:abstractNumId w:val="21"/>
  </w:num>
  <w:num w:numId="2" w16cid:durableId="351615451">
    <w:abstractNumId w:val="0"/>
  </w:num>
  <w:num w:numId="3" w16cid:durableId="1477532373">
    <w:abstractNumId w:val="15"/>
  </w:num>
  <w:num w:numId="4" w16cid:durableId="618922835">
    <w:abstractNumId w:val="16"/>
  </w:num>
  <w:num w:numId="5" w16cid:durableId="215043527">
    <w:abstractNumId w:val="9"/>
  </w:num>
  <w:num w:numId="6" w16cid:durableId="624964704">
    <w:abstractNumId w:val="3"/>
  </w:num>
  <w:num w:numId="7" w16cid:durableId="2032879993">
    <w:abstractNumId w:val="20"/>
  </w:num>
  <w:num w:numId="8" w16cid:durableId="1186595164">
    <w:abstractNumId w:val="1"/>
  </w:num>
  <w:num w:numId="9" w16cid:durableId="189993757">
    <w:abstractNumId w:val="2"/>
  </w:num>
  <w:num w:numId="10" w16cid:durableId="73823626">
    <w:abstractNumId w:val="7"/>
  </w:num>
  <w:num w:numId="11" w16cid:durableId="419913202">
    <w:abstractNumId w:val="10"/>
  </w:num>
  <w:num w:numId="12" w16cid:durableId="281688501">
    <w:abstractNumId w:val="23"/>
  </w:num>
  <w:num w:numId="13" w16cid:durableId="759376440">
    <w:abstractNumId w:val="4"/>
  </w:num>
  <w:num w:numId="14" w16cid:durableId="1072855736">
    <w:abstractNumId w:val="13"/>
  </w:num>
  <w:num w:numId="15" w16cid:durableId="728261574">
    <w:abstractNumId w:val="11"/>
  </w:num>
  <w:num w:numId="16" w16cid:durableId="1461848107">
    <w:abstractNumId w:val="12"/>
  </w:num>
  <w:num w:numId="17" w16cid:durableId="2140106455">
    <w:abstractNumId w:val="17"/>
  </w:num>
  <w:num w:numId="18" w16cid:durableId="701901328">
    <w:abstractNumId w:val="22"/>
  </w:num>
  <w:num w:numId="19" w16cid:durableId="529144562">
    <w:abstractNumId w:val="14"/>
  </w:num>
  <w:num w:numId="20" w16cid:durableId="840001672">
    <w:abstractNumId w:val="18"/>
  </w:num>
  <w:num w:numId="21" w16cid:durableId="2029791321">
    <w:abstractNumId w:val="5"/>
  </w:num>
  <w:num w:numId="22" w16cid:durableId="892278498">
    <w:abstractNumId w:val="6"/>
  </w:num>
  <w:num w:numId="23" w16cid:durableId="564529166">
    <w:abstractNumId w:val="19"/>
  </w:num>
  <w:num w:numId="24" w16cid:durableId="1332296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304F"/>
    <w:rsid w:val="0005407B"/>
    <w:rsid w:val="0005461C"/>
    <w:rsid w:val="00080041"/>
    <w:rsid w:val="000A05A4"/>
    <w:rsid w:val="000C0D79"/>
    <w:rsid w:val="001010E2"/>
    <w:rsid w:val="00110C7E"/>
    <w:rsid w:val="00111A94"/>
    <w:rsid w:val="00115BE1"/>
    <w:rsid w:val="0012790B"/>
    <w:rsid w:val="001356E9"/>
    <w:rsid w:val="00145C3D"/>
    <w:rsid w:val="00166586"/>
    <w:rsid w:val="00176485"/>
    <w:rsid w:val="00182141"/>
    <w:rsid w:val="001B6DF5"/>
    <w:rsid w:val="001C267D"/>
    <w:rsid w:val="0021310A"/>
    <w:rsid w:val="00216026"/>
    <w:rsid w:val="002211A2"/>
    <w:rsid w:val="002234F6"/>
    <w:rsid w:val="00227DFC"/>
    <w:rsid w:val="00233EAD"/>
    <w:rsid w:val="00255A75"/>
    <w:rsid w:val="00260672"/>
    <w:rsid w:val="00280138"/>
    <w:rsid w:val="00282C1A"/>
    <w:rsid w:val="00282C1E"/>
    <w:rsid w:val="00285B4F"/>
    <w:rsid w:val="00294E3A"/>
    <w:rsid w:val="002C5555"/>
    <w:rsid w:val="002C5ACB"/>
    <w:rsid w:val="002D3783"/>
    <w:rsid w:val="002D483D"/>
    <w:rsid w:val="002D49C9"/>
    <w:rsid w:val="002F2D90"/>
    <w:rsid w:val="002F4464"/>
    <w:rsid w:val="003251B2"/>
    <w:rsid w:val="0033438C"/>
    <w:rsid w:val="00336CAB"/>
    <w:rsid w:val="0034720C"/>
    <w:rsid w:val="003478A7"/>
    <w:rsid w:val="003533EE"/>
    <w:rsid w:val="00354D8E"/>
    <w:rsid w:val="003710F7"/>
    <w:rsid w:val="00371E64"/>
    <w:rsid w:val="003905B1"/>
    <w:rsid w:val="003A396A"/>
    <w:rsid w:val="003A6EC4"/>
    <w:rsid w:val="003F4A04"/>
    <w:rsid w:val="004044B3"/>
    <w:rsid w:val="00444AC2"/>
    <w:rsid w:val="00472DD5"/>
    <w:rsid w:val="004735B8"/>
    <w:rsid w:val="00493245"/>
    <w:rsid w:val="00494435"/>
    <w:rsid w:val="004B7ACC"/>
    <w:rsid w:val="004D7F23"/>
    <w:rsid w:val="004E31E5"/>
    <w:rsid w:val="005302E7"/>
    <w:rsid w:val="00530FAF"/>
    <w:rsid w:val="005509E1"/>
    <w:rsid w:val="005530CE"/>
    <w:rsid w:val="00574756"/>
    <w:rsid w:val="00584EA4"/>
    <w:rsid w:val="00586482"/>
    <w:rsid w:val="0059561C"/>
    <w:rsid w:val="005B4669"/>
    <w:rsid w:val="005C7EF9"/>
    <w:rsid w:val="005D48B6"/>
    <w:rsid w:val="005D4BF9"/>
    <w:rsid w:val="005F39CD"/>
    <w:rsid w:val="00600642"/>
    <w:rsid w:val="00602558"/>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16963"/>
    <w:rsid w:val="0094281E"/>
    <w:rsid w:val="00944326"/>
    <w:rsid w:val="0095589C"/>
    <w:rsid w:val="00963681"/>
    <w:rsid w:val="00987C76"/>
    <w:rsid w:val="009A1DB2"/>
    <w:rsid w:val="009A49FB"/>
    <w:rsid w:val="009A6863"/>
    <w:rsid w:val="009C15C2"/>
    <w:rsid w:val="009F2D3A"/>
    <w:rsid w:val="009F539B"/>
    <w:rsid w:val="00A14F1D"/>
    <w:rsid w:val="00A4594D"/>
    <w:rsid w:val="00A82BA0"/>
    <w:rsid w:val="00A91E05"/>
    <w:rsid w:val="00AB224B"/>
    <w:rsid w:val="00AD095A"/>
    <w:rsid w:val="00AD60B7"/>
    <w:rsid w:val="00B05409"/>
    <w:rsid w:val="00B115AE"/>
    <w:rsid w:val="00B3113C"/>
    <w:rsid w:val="00B33335"/>
    <w:rsid w:val="00B33872"/>
    <w:rsid w:val="00B41D31"/>
    <w:rsid w:val="00B648E6"/>
    <w:rsid w:val="00B66A7F"/>
    <w:rsid w:val="00B92DDE"/>
    <w:rsid w:val="00B9507B"/>
    <w:rsid w:val="00BA5524"/>
    <w:rsid w:val="00BC0F26"/>
    <w:rsid w:val="00BC4152"/>
    <w:rsid w:val="00BC5FB4"/>
    <w:rsid w:val="00BD1082"/>
    <w:rsid w:val="00BE1C7A"/>
    <w:rsid w:val="00BF2610"/>
    <w:rsid w:val="00C0472E"/>
    <w:rsid w:val="00C1116A"/>
    <w:rsid w:val="00C165F0"/>
    <w:rsid w:val="00C176CA"/>
    <w:rsid w:val="00C26EEB"/>
    <w:rsid w:val="00C31C94"/>
    <w:rsid w:val="00C5799C"/>
    <w:rsid w:val="00C63B44"/>
    <w:rsid w:val="00C64DBD"/>
    <w:rsid w:val="00C64DD7"/>
    <w:rsid w:val="00C66C16"/>
    <w:rsid w:val="00C776D1"/>
    <w:rsid w:val="00C86FE9"/>
    <w:rsid w:val="00CA02DA"/>
    <w:rsid w:val="00CA7728"/>
    <w:rsid w:val="00CD42FB"/>
    <w:rsid w:val="00CF3C07"/>
    <w:rsid w:val="00D3459E"/>
    <w:rsid w:val="00D459BF"/>
    <w:rsid w:val="00D47AF2"/>
    <w:rsid w:val="00D91F82"/>
    <w:rsid w:val="00D96A20"/>
    <w:rsid w:val="00DC49D7"/>
    <w:rsid w:val="00DC6702"/>
    <w:rsid w:val="00DD1BFA"/>
    <w:rsid w:val="00DE70A4"/>
    <w:rsid w:val="00DE7C9F"/>
    <w:rsid w:val="00DF78CE"/>
    <w:rsid w:val="00E00D30"/>
    <w:rsid w:val="00E01A96"/>
    <w:rsid w:val="00E0440F"/>
    <w:rsid w:val="00E10993"/>
    <w:rsid w:val="00E31E49"/>
    <w:rsid w:val="00E36AFB"/>
    <w:rsid w:val="00E44E74"/>
    <w:rsid w:val="00E7456E"/>
    <w:rsid w:val="00E94EAE"/>
    <w:rsid w:val="00E96485"/>
    <w:rsid w:val="00EA2A6E"/>
    <w:rsid w:val="00ED1036"/>
    <w:rsid w:val="00EF34B9"/>
    <w:rsid w:val="00F01B60"/>
    <w:rsid w:val="00F175D8"/>
    <w:rsid w:val="00F20881"/>
    <w:rsid w:val="00F22379"/>
    <w:rsid w:val="00F37023"/>
    <w:rsid w:val="00F370C2"/>
    <w:rsid w:val="00F41A92"/>
    <w:rsid w:val="00F47059"/>
    <w:rsid w:val="00F52A17"/>
    <w:rsid w:val="00F64D8E"/>
    <w:rsid w:val="00F86D3E"/>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 w:type="character" w:styleId="Mencinsinresolver">
    <w:name w:val="Unresolved Mention"/>
    <w:basedOn w:val="Fuentedeprrafopredeter"/>
    <w:uiPriority w:val="99"/>
    <w:semiHidden/>
    <w:unhideWhenUsed/>
    <w:rsid w:val="00282C1E"/>
    <w:rPr>
      <w:color w:val="605E5C"/>
      <w:shd w:val="clear" w:color="auto" w:fill="E1DFDD"/>
    </w:rPr>
  </w:style>
  <w:style w:type="character" w:styleId="Hipervnculovisitado">
    <w:name w:val="FollowedHyperlink"/>
    <w:basedOn w:val="Fuentedeprrafopredeter"/>
    <w:uiPriority w:val="99"/>
    <w:semiHidden/>
    <w:unhideWhenUsed/>
    <w:rsid w:val="00586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83">
      <w:bodyDiv w:val="1"/>
      <w:marLeft w:val="0"/>
      <w:marRight w:val="0"/>
      <w:marTop w:val="0"/>
      <w:marBottom w:val="0"/>
      <w:divBdr>
        <w:top w:val="none" w:sz="0" w:space="0" w:color="auto"/>
        <w:left w:val="none" w:sz="0" w:space="0" w:color="auto"/>
        <w:bottom w:val="none" w:sz="0" w:space="0" w:color="auto"/>
        <w:right w:val="none" w:sz="0" w:space="0" w:color="auto"/>
      </w:divBdr>
    </w:div>
    <w:div w:id="29962980">
      <w:bodyDiv w:val="1"/>
      <w:marLeft w:val="0"/>
      <w:marRight w:val="0"/>
      <w:marTop w:val="0"/>
      <w:marBottom w:val="0"/>
      <w:divBdr>
        <w:top w:val="none" w:sz="0" w:space="0" w:color="auto"/>
        <w:left w:val="none" w:sz="0" w:space="0" w:color="auto"/>
        <w:bottom w:val="none" w:sz="0" w:space="0" w:color="auto"/>
        <w:right w:val="none" w:sz="0" w:space="0" w:color="auto"/>
      </w:divBdr>
    </w:div>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352456822">
      <w:bodyDiv w:val="1"/>
      <w:marLeft w:val="0"/>
      <w:marRight w:val="0"/>
      <w:marTop w:val="0"/>
      <w:marBottom w:val="0"/>
      <w:divBdr>
        <w:top w:val="none" w:sz="0" w:space="0" w:color="auto"/>
        <w:left w:val="none" w:sz="0" w:space="0" w:color="auto"/>
        <w:bottom w:val="none" w:sz="0" w:space="0" w:color="auto"/>
        <w:right w:val="none" w:sz="0" w:space="0" w:color="auto"/>
      </w:divBdr>
    </w:div>
    <w:div w:id="502865237">
      <w:bodyDiv w:val="1"/>
      <w:marLeft w:val="0"/>
      <w:marRight w:val="0"/>
      <w:marTop w:val="0"/>
      <w:marBottom w:val="0"/>
      <w:divBdr>
        <w:top w:val="none" w:sz="0" w:space="0" w:color="auto"/>
        <w:left w:val="none" w:sz="0" w:space="0" w:color="auto"/>
        <w:bottom w:val="none" w:sz="0" w:space="0" w:color="auto"/>
        <w:right w:val="none" w:sz="0" w:space="0" w:color="auto"/>
      </w:divBdr>
    </w:div>
    <w:div w:id="531069171">
      <w:bodyDiv w:val="1"/>
      <w:marLeft w:val="0"/>
      <w:marRight w:val="0"/>
      <w:marTop w:val="0"/>
      <w:marBottom w:val="0"/>
      <w:divBdr>
        <w:top w:val="none" w:sz="0" w:space="0" w:color="auto"/>
        <w:left w:val="none" w:sz="0" w:space="0" w:color="auto"/>
        <w:bottom w:val="none" w:sz="0" w:space="0" w:color="auto"/>
        <w:right w:val="none" w:sz="0" w:space="0" w:color="auto"/>
      </w:divBdr>
    </w:div>
    <w:div w:id="57423903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999045686">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305819326">
      <w:bodyDiv w:val="1"/>
      <w:marLeft w:val="0"/>
      <w:marRight w:val="0"/>
      <w:marTop w:val="0"/>
      <w:marBottom w:val="0"/>
      <w:divBdr>
        <w:top w:val="none" w:sz="0" w:space="0" w:color="auto"/>
        <w:left w:val="none" w:sz="0" w:space="0" w:color="auto"/>
        <w:bottom w:val="none" w:sz="0" w:space="0" w:color="auto"/>
        <w:right w:val="none" w:sz="0" w:space="0" w:color="auto"/>
      </w:divBdr>
    </w:div>
    <w:div w:id="1437017814">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651400479">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23795704">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 w:id="1905138817">
      <w:bodyDiv w:val="1"/>
      <w:marLeft w:val="0"/>
      <w:marRight w:val="0"/>
      <w:marTop w:val="0"/>
      <w:marBottom w:val="0"/>
      <w:divBdr>
        <w:top w:val="none" w:sz="0" w:space="0" w:color="auto"/>
        <w:left w:val="none" w:sz="0" w:space="0" w:color="auto"/>
        <w:bottom w:val="none" w:sz="0" w:space="0" w:color="auto"/>
        <w:right w:val="none" w:sz="0" w:space="0" w:color="auto"/>
      </w:divBdr>
    </w:div>
    <w:div w:id="1962689762">
      <w:bodyDiv w:val="1"/>
      <w:marLeft w:val="0"/>
      <w:marRight w:val="0"/>
      <w:marTop w:val="0"/>
      <w:marBottom w:val="0"/>
      <w:divBdr>
        <w:top w:val="none" w:sz="0" w:space="0" w:color="auto"/>
        <w:left w:val="none" w:sz="0" w:space="0" w:color="auto"/>
        <w:bottom w:val="none" w:sz="0" w:space="0" w:color="auto"/>
        <w:right w:val="none" w:sz="0" w:space="0" w:color="auto"/>
      </w:divBdr>
    </w:div>
    <w:div w:id="19946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
    <b:Tag>Min20</b:Tag>
    <b:SourceType>InternetSite</b:SourceType>
    <b:Guid>{A09D140B-77A4-4D8A-A93B-2E9B02D6BD38}</b:Guid>
    <b:Author>
      <b:Author>
        <b:Corporate>Ministerio de Derechos Sociales y Agenda 2030</b:Corporate>
      </b:Author>
    </b:Author>
    <b:Title>Base Estatal de datos de personas con valoración del grado de discapacidad.</b:Title>
    <b:InternetSiteTitle>Gobierno de España</b:InternetSiteTitle>
    <b:Year>2020</b:Year>
    <b:Month>12</b:Month>
    <b:Day>31</b:Day>
    <b:URL>https://www.imserso.es/InterPresent1/groups/imserso/documents/binario/bdepcd_2020.pdf</b:URL>
    <b:RefOrder>3</b:RefOrder>
  </b:Source>
  <b:Source>
    <b:Tag>Min01</b:Tag>
    <b:SourceType>InternetSite</b:SourceType>
    <b:Guid>{741D3D33-6F8D-41D3-AC1C-61A32D7837F9}</b:Guid>
    <b:Author>
      <b:Author>
        <b:Corporate>Ministerio de Trabajo y Asuntos Sociales</b:Corporate>
      </b:Author>
    </b:Author>
    <b:Title>Clasificación Internacional del Funcionamiento, de la Discapacidad y de la Salud</b:Title>
    <b:Year>2001</b:Year>
    <b:Month>Mayo</b:Month>
    <b:Day>22</b:Day>
    <b:URL>https://www.imserso.es/InterPresent2/groups/imserso/documents/binario/435cif.pdf</b:URL>
    <b:InternetSiteTitle>Gobierno de España</b:InternetSiteTitle>
    <b:RefOrder>4</b:RefOrder>
  </b:Source>
</b:Sources>
</file>

<file path=customXml/itemProps1.xml><?xml version="1.0" encoding="utf-8"?>
<ds:datastoreItem xmlns:ds="http://schemas.openxmlformats.org/officeDocument/2006/customXml" ds:itemID="{2EB138B3-F65A-414C-B9B9-BDDB9574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Pages>
  <Words>3535</Words>
  <Characters>19444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74</cp:revision>
  <cp:lastPrinted>2022-03-09T18:32:00Z</cp:lastPrinted>
  <dcterms:created xsi:type="dcterms:W3CDTF">2021-11-15T08:20:00Z</dcterms:created>
  <dcterms:modified xsi:type="dcterms:W3CDTF">2022-04-12T17:57:00Z</dcterms:modified>
</cp:coreProperties>
</file>