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12-terminal-repair-of-the-abc-trimer"/>
    <w:p>
      <w:pPr>
        <w:pStyle w:val="Heading1"/>
      </w:pPr>
      <w:r>
        <w:t xml:space="preserve">X.1.2 Terminal repair of the A/B/C trimer</w:t>
      </w:r>
    </w:p>
    <w:p>
      <w:pPr>
        <w:pStyle w:val="BlockText"/>
      </w:pPr>
      <w:r>
        <w:rPr>
          <w:bCs/>
          <w:b/>
        </w:rPr>
        <w:t xml:space="preserve">Drafting note (not part of the thesis text).</w:t>
      </w:r>
      <w:r>
        <w:t xml:space="preserve"> </w:t>
      </w:r>
      <w:r>
        <w:t xml:space="preserve">Follows the written specification in</w:t>
      </w:r>
      <w:r>
        <w:t xml:space="preserve"> </w:t>
      </w:r>
      <w:r>
        <w:rPr>
          <w:rStyle w:val="VerbatimChar"/>
        </w:rPr>
        <w:t xml:space="preserve">WRITEUP_PROMPT.md</w:t>
      </w:r>
      <w:r>
        <w:t xml:space="preserve"> </w:t>
      </w:r>
      <w:r>
        <w:t xml:space="preserve">§2–§3; the house-style exemplar is not held. Source files for every</w:t>
      </w:r>
      <w:r>
        <w:t xml:space="preserve"> </w:t>
      </w:r>
      <w:r>
        <w:t xml:space="preserve">statement below are in</w:t>
      </w:r>
      <w:r>
        <w:t xml:space="preserve"> </w:t>
      </w:r>
      <w:r>
        <w:rPr>
          <w:rStyle w:val="VerbatimChar"/>
        </w:rPr>
        <w:t xml:space="preserve">consolidated_works/02_terminal_repair/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2CHT deposition resolves twelve chains, of which I retained A, B and C as the</w:t>
      </w:r>
      <w:r>
        <w:t xml:space="preserve"> </w:t>
      </w:r>
      <w:r>
        <w:t xml:space="preserve">biological trimer. Chains A, B and C each lack ordered residues at one or both termini, so</w:t>
      </w:r>
      <w:r>
        <w:t xml:space="preserve"> </w:t>
      </w:r>
      <w:r>
        <w:t xml:space="preserve">I repaired them from PDB entry 1DBF, which resolves the same protein at higher resolution</w:t>
      </w:r>
      <w:r>
        <w:t xml:space="preserve"> </w:t>
      </w:r>
      <w:r>
        <w:t xml:space="preserve">and without a bound ligand (Ladner</w:t>
      </w:r>
      <w:r>
        <w:t xml:space="preserve"> </w:t>
      </w:r>
      <w:r>
        <w:rPr>
          <w:iCs/>
          <w:i/>
        </w:rPr>
        <w:t xml:space="preserve">et al.</w:t>
      </w:r>
      <w:r>
        <w:t xml:space="preserve">, 2000).</w:t>
      </w:r>
      <w:r>
        <w:t xml:space="preserve"> </w:t>
      </w:r>
      <w:r>
        <w:rPr>
          <w:rStyle w:val="VerbatimChar"/>
        </w:rPr>
        <w:t xml:space="preserve">step02_terminal_repair_abc.sh</w:t>
      </w:r>
      <w:r>
        <w:t xml:space="preserve"> </w:t>
      </w:r>
      <w:r>
        <w:t xml:space="preserve">extracted the A/B/C protein from</w:t>
      </w:r>
      <w:r>
        <w:t xml:space="preserve"> </w:t>
      </w:r>
      <w:r>
        <w:rPr>
          <w:rStyle w:val="VerbatimChar"/>
        </w:rPr>
        <w:t xml:space="preserve">2cht_raw.pdb</w:t>
      </w:r>
      <w:r>
        <w:t xml:space="preserve">, superposed 1DBF globally onto that trimer</w:t>
      </w:r>
      <w:r>
        <w:t xml:space="preserve"> </w:t>
      </w:r>
      <w:r>
        <w:t xml:space="preserve">over common backbone atoms, and transferred the unresolved terminal residues from the</w:t>
      </w:r>
      <w:r>
        <w:t xml:space="preserve"> </w:t>
      </w:r>
      <w:r>
        <w:t xml:space="preserve">aligned donor into the 2CHT frame. The superposition used 1396 common backbone atoms and</w:t>
      </w:r>
      <w:r>
        <w:t xml:space="preserve"> </w:t>
      </w:r>
      <w:r>
        <w:t xml:space="preserve">gave a root-mean-square deviation of 0.8037 Å.</w:t>
      </w:r>
    </w:p>
    <w:p>
      <w:pPr>
        <w:pStyle w:val="BodyText"/>
      </w:pPr>
      <w:r>
        <w:t xml:space="preserve">I transferred residue 1 and residues 116 to 127 for chain A, residue 1 and residues 115 to</w:t>
      </w:r>
      <w:r>
        <w:t xml:space="preserve"> </w:t>
      </w:r>
      <w:r>
        <w:t xml:space="preserve">127 for chain B, and residues 1 to 2 and residues 115 to 127 for chain C. These ranges matched those used by</w:t>
      </w:r>
      <w:r>
        <w:t xml:space="preserve"> </w:t>
      </w:r>
      <w:r>
        <w:t xml:space="preserve">Agbaglo</w:t>
      </w:r>
      <w:r>
        <w:t xml:space="preserve"> </w:t>
      </w:r>
      <w:r>
        <w:rPr>
          <w:iCs/>
          <w:i/>
        </w:rPr>
        <w:t xml:space="preserve">et al.</w:t>
      </w:r>
      <w:r>
        <w:t xml:space="preserve"> </w:t>
      </w:r>
      <w:r>
        <w:t xml:space="preserve">(2024) in their preparation of the same deposition from the same donor.</w:t>
      </w:r>
    </w:p>
    <w:p>
      <w:pPr>
        <w:pStyle w:val="BodyText"/>
      </w:pPr>
      <w:r>
        <w:t xml:space="preserve">Two grafted termini did not meet the existing backbone at a physical peptide C–N distance,</w:t>
      </w:r>
      <w:r>
        <w:t xml:space="preserve"> </w:t>
      </w:r>
      <w:r>
        <w:t xml:space="preserve">and I closed both by rigid translation of the terminal block to the canonical value of</w:t>
      </w:r>
      <w:r>
        <w:t xml:space="preserve"> </w:t>
      </w:r>
      <w:r>
        <w:t xml:space="preserve">1.329 Å, which conditions the join geometrically without altering the internal geometry of</w:t>
      </w:r>
      <w:r>
        <w:t xml:space="preserve"> </w:t>
      </w:r>
      <w:r>
        <w:t xml:space="preserve">the transferred block. The script permitted this closure only at a hard-coded set of</w:t>
      </w:r>
      <w:r>
        <w:t xml:space="preserve"> </w:t>
      </w:r>
      <w:r>
        <w:t xml:space="preserve">graft joins and treated any other abnormal join as a fatal error, preventing backbone</w:t>
      </w:r>
      <w:r>
        <w:t xml:space="preserve"> </w:t>
      </w:r>
      <w:r>
        <w:t xml:space="preserve">remote from the graft being moved without notice.</w:t>
      </w:r>
    </w:p>
    <w:p>
      <w:pPr>
        <w:pStyle w:val="BodyText"/>
      </w:pPr>
      <w:r>
        <w:rPr>
          <w:bCs/>
          <w:b/>
        </w:rPr>
        <w:t xml:space="preserve">Table X.1.2a.</w:t>
      </w:r>
      <w:r>
        <w:t xml:space="preserve"> </w:t>
      </w:r>
      <w:r>
        <w:t xml:space="preserve">Residues transferred from aligned 1DBF, per chain. Source:</w:t>
      </w:r>
      <w:r>
        <w:t xml:space="preserve"> </w:t>
      </w:r>
      <w:r>
        <w:rPr>
          <w:rStyle w:val="VerbatimChar"/>
        </w:rPr>
        <w:t xml:space="preserve">outputs/step02_residue_source_report.tsv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Transferred residues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116–127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115–127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1–2, 115–127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</w:tbl>
    <w:p>
      <w:pPr>
        <w:pStyle w:val="BodyText"/>
      </w:pPr>
      <w:r>
        <w:rPr>
          <w:bCs/>
          <w:b/>
        </w:rPr>
        <w:t xml:space="preserve">Table X.1.2b.</w:t>
      </w:r>
      <w:r>
        <w:t xml:space="preserve"> </w:t>
      </w:r>
      <w:r>
        <w:t xml:space="preserve">Graft joins closed by rigid translation. The shift in each case equals</w:t>
      </w:r>
      <w:r>
        <w:t xml:space="preserve"> </w:t>
      </w:r>
      <w:r>
        <w:t xml:space="preserve">the initial C–N distance less the canonical 1.329 Å. Source:</w:t>
      </w:r>
      <w:r>
        <w:t xml:space="preserve"> </w:t>
      </w:r>
      <w:r>
        <w:rPr>
          <w:rStyle w:val="VerbatimChar"/>
        </w:rPr>
        <w:t xml:space="preserve">outputs/step02_join_adjustment_report.tsv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C–N (Å)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Shift (Å)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translated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115–116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A:116–127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B:1</w:t>
            </w:r>
          </w:p>
        </w:tc>
      </w:tr>
    </w:tbl>
    <w:p>
      <w:pPr>
        <w:pStyle w:val="BodyText"/>
      </w:pPr>
      <w:r>
        <w:t xml:space="preserve">I checked peptide continuity across all 378 backbone links before and after closure,</w:t>
      </w:r>
      <w:r>
        <w:t xml:space="preserve"> </w:t>
      </w:r>
      <w:r>
        <w:t xml:space="preserve">accepting a link where the C–N distance fell between 1.15 and 1.70 Å. Two links fell</w:t>
      </w:r>
      <w:r>
        <w:t xml:space="preserve"> </w:t>
      </w:r>
      <w:r>
        <w:t xml:space="preserve">outside that window before closure and none after. The longest link in the repaired</w:t>
      </w:r>
      <w:r>
        <w:t xml:space="preserve"> </w:t>
      </w:r>
      <w:r>
        <w:t xml:space="preserve">structure was the graft join at C 114–115, at 1.647 Å.</w:t>
      </w:r>
    </w:p>
    <w:p>
      <w:pPr>
        <w:pStyle w:val="BodyText"/>
      </w:pPr>
      <w:r>
        <w:t xml:space="preserve">Bond angles and dihedrals at the graft were not evaluated at this stage. The repaired</w:t>
      </w:r>
      <w:r>
        <w:t xml:space="preserve"> </w:t>
      </w:r>
      <w:r>
        <w:t xml:space="preserve">structure conditioned the join geometrically only, and the graft geometry was relaxed by</w:t>
      </w:r>
      <w:r>
        <w:t xml:space="preserve"> </w:t>
      </w:r>
      <w:r>
        <w:t xml:space="preserve">the minimisation and equilibration described in X.2, where it was re-checked.</w:t>
      </w:r>
    </w:p>
    <w:bookmarkStart w:id="20" w:name="pipeline-of-operations"/>
    <w:p>
      <w:pPr>
        <w:pStyle w:val="Heading2"/>
      </w:pPr>
      <w:r>
        <w:t xml:space="preserve">Pipeline of Operations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step02_terminal_repair_abc.sh</w:t>
      </w:r>
      <w:r>
        <w:t xml:space="preserve"> </w:t>
      </w:r>
      <w:r>
        <w:t xml:space="preserve">— extracts chains A, B and C from the 2CHT deposition,</w:t>
      </w:r>
      <w:r>
        <w:t xml:space="preserve"> </w:t>
      </w:r>
      <w:r>
        <w:t xml:space="preserve">superposes 1DBF globally onto that trimer, transfers the unresolved terminal residues,</w:t>
      </w:r>
      <w:r>
        <w:t xml:space="preserve"> </w:t>
      </w:r>
      <w:r>
        <w:t xml:space="preserve">closes permitted graft joins by rigid translation to the canonical peptide C–N distance,</w:t>
      </w:r>
      <w:r>
        <w:t xml:space="preserve"> </w:t>
      </w:r>
      <w:r>
        <w:t xml:space="preserve">and reports the superposition, the residue provenance, the peptide continuity before and</w:t>
      </w:r>
      <w:r>
        <w:t xml:space="preserve"> </w:t>
      </w:r>
      <w:r>
        <w:t xml:space="preserve">after closure, and the acceptance decision. Reads</w:t>
      </w:r>
      <w:r>
        <w:t xml:space="preserve"> </w:t>
      </w:r>
      <w:r>
        <w:rPr>
          <w:rStyle w:val="VerbatimChar"/>
        </w:rPr>
        <w:t xml:space="preserve">01_inputs/structures/2cht_raw.pdb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01_inputs/structures/1dbf_raw.pdb</w:t>
      </w:r>
      <w:r>
        <w:t xml:space="preserve">. Outputs</w:t>
      </w:r>
      <w:r>
        <w:t xml:space="preserve"> </w:t>
      </w:r>
      <w:r>
        <w:rPr>
          <w:rStyle w:val="VerbatimChar"/>
        </w:rPr>
        <w:t xml:space="preserve">02_preparation/protein_only/2cht_abc_raw_protein.pdb</w:t>
      </w:r>
      <w:r>
        <w:t xml:space="preserve">,</w:t>
      </w:r>
      <w:r>
        <w:t xml:space="preserve"> </w:t>
      </w:r>
      <w:r>
        <w:rPr>
          <w:rStyle w:val="VerbatimChar"/>
        </w:rPr>
        <w:t xml:space="preserve">02_preparation/protein_only/1dbf_abc_aligned_to_2cht.pdb</w:t>
      </w:r>
      <w:r>
        <w:t xml:space="preserve">,</w:t>
      </w:r>
      <w:r>
        <w:t xml:space="preserve"> </w:t>
      </w:r>
      <w:r>
        <w:rPr>
          <w:rStyle w:val="VerbatimChar"/>
        </w:rPr>
        <w:t xml:space="preserve">02_preparation/protein_only/abc_repaired_unadjusted.pdb</w:t>
      </w:r>
      <w:r>
        <w:t xml:space="preserve">,</w:t>
      </w:r>
      <w:r>
        <w:t xml:space="preserve"> </w:t>
      </w:r>
      <w:r>
        <w:rPr>
          <w:rStyle w:val="VerbatimChar"/>
        </w:rPr>
        <w:t xml:space="preserve">02_preparation/protein_only/abc_repaired.pdb</w:t>
      </w:r>
      <w:r>
        <w:t xml:space="preserve">,</w:t>
      </w:r>
      <w:r>
        <w:t xml:space="preserve"> </w:t>
      </w:r>
      <w:r>
        <w:rPr>
          <w:rStyle w:val="VerbatimChar"/>
        </w:rPr>
        <w:t xml:space="preserve">00_admin/step02_alignment_report.tsv</w:t>
      </w:r>
      <w:r>
        <w:t xml:space="preserve">,</w:t>
      </w:r>
      <w:r>
        <w:t xml:space="preserve"> </w:t>
      </w:r>
      <w:r>
        <w:rPr>
          <w:rStyle w:val="VerbatimChar"/>
        </w:rPr>
        <w:t xml:space="preserve">00_admin/step02_residue_source_report.tsv</w:t>
      </w:r>
      <w:r>
        <w:t xml:space="preserve">,</w:t>
      </w:r>
      <w:r>
        <w:t xml:space="preserve"> </w:t>
      </w:r>
      <w:r>
        <w:rPr>
          <w:rStyle w:val="VerbatimChar"/>
        </w:rPr>
        <w:t xml:space="preserve">00_admin/step02_peptide_continuity_report.tsv</w:t>
      </w:r>
      <w:r>
        <w:t xml:space="preserve">,</w:t>
      </w:r>
      <w:r>
        <w:t xml:space="preserve"> </w:t>
      </w:r>
      <w:r>
        <w:rPr>
          <w:rStyle w:val="VerbatimChar"/>
        </w:rPr>
        <w:t xml:space="preserve">00_admin/step02_join_adjustment_report.tsv</w:t>
      </w:r>
      <w:r>
        <w:t xml:space="preserve">,</w:t>
      </w:r>
      <w:r>
        <w:t xml:space="preserve"> </w:t>
      </w:r>
      <w:r>
        <w:rPr>
          <w:rStyle w:val="VerbatimChar"/>
        </w:rPr>
        <w:t xml:space="preserve">00_admin/step02_repair_decision.txt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step02_verify.py</w:t>
      </w:r>
      <w:r>
        <w:t xml:space="preserve"> </w:t>
      </w:r>
      <w:r>
        <w:t xml:space="preserve">— confirms by SHA-256 that both inputs are the files produced at</w:t>
      </w:r>
      <w:r>
        <w:t xml:space="preserve"> </w:t>
      </w:r>
      <w:r>
        <w:t xml:space="preserve">X.1.1, re-derives the superposition deviation from the committed structures, compares the</w:t>
      </w:r>
      <w:r>
        <w:t xml:space="preserve"> </w:t>
      </w:r>
      <w:r>
        <w:t xml:space="preserve">grafted residue set in the repaired structure against both the script definition and the</w:t>
      </w:r>
      <w:r>
        <w:t xml:space="preserve"> </w:t>
      </w:r>
      <w:r>
        <w:t xml:space="preserve">published ranges, recomputes every peptide C–N distance under the script's own acceptance</w:t>
      </w:r>
      <w:r>
        <w:t xml:space="preserve"> </w:t>
      </w:r>
      <w:r>
        <w:t xml:space="preserve">window, and confirms that each recorded shift equals the initial distance less the</w:t>
      </w:r>
      <w:r>
        <w:t xml:space="preserve"> </w:t>
      </w:r>
      <w:r>
        <w:t xml:space="preserve">canonical value. Outputs</w:t>
      </w:r>
      <w:r>
        <w:t xml:space="preserve"> </w:t>
      </w:r>
      <w:r>
        <w:rPr>
          <w:rStyle w:val="VerbatimChar"/>
        </w:rPr>
        <w:t xml:space="preserve">checks/step02_verify.out</w:t>
      </w:r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[FIGURE X.1.2 — terminal repair schematic. Ribbon of the A/B/C trimer with the transferred residues from Table X.1.2a highlighted per chain, and the two closed joins from Table X.1.2b marked. An inset should show the C 114–115 join at 1.647 Å against the two closed joins at 1.329 Å. Render from outputs/abc_repaired.pdb.]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sourcing-gaps"/>
    <w:p>
      <w:pPr>
        <w:pStyle w:val="Heading1"/>
      </w:pPr>
      <w:r>
        <w:t xml:space="preserve">Sourcing gaps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lategan_computational_2025.pdf</w:t>
      </w:r>
      <w:r>
        <w:t xml:space="preserve"> </w:t>
      </w:r>
      <w:r>
        <w:t xml:space="preserve">— house-style exemplar, not held.</w:t>
      </w:r>
    </w:p>
    <w:p>
      <w:pPr>
        <w:pStyle w:val="FirstParagraph"/>
      </w:pPr>
      <w:r>
        <w:t xml:space="preserve">No new citation gaps arise at this step. Ladner</w:t>
      </w:r>
      <w:r>
        <w:t xml:space="preserve"> </w:t>
      </w:r>
      <w:r>
        <w:rPr>
          <w:iCs/>
          <w:i/>
        </w:rPr>
        <w:t xml:space="preserve">et al.</w:t>
      </w:r>
      <w:r>
        <w:t xml:space="preserve"> </w:t>
      </w:r>
      <w:r>
        <w:t xml:space="preserve">(2000) is already recorded as</w:t>
      </w:r>
      <w:r>
        <w:t xml:space="preserve"> </w:t>
      </w:r>
      <w:r>
        <w:t xml:space="preserve">outstanding at X.1.1; the DOI</w:t>
      </w:r>
      <w:r>
        <w:t xml:space="preserve"> </w:t>
      </w:r>
      <w:r>
        <w:rPr>
          <w:rStyle w:val="VerbatimChar"/>
        </w:rPr>
        <w:t xml:space="preserve">10.1107/S0907444900004625</w:t>
      </w:r>
      <w:r>
        <w:t xml:space="preserve"> </w:t>
      </w:r>
      <w:r>
        <w:t xml:space="preserve">is held, the PDF is not.</w:t>
      </w:r>
    </w:p>
    <w:bookmarkEnd w:id="22"/>
    <w:bookmarkStart w:id="23" w:name="inconsistencies-found"/>
    <w:p>
      <w:pPr>
        <w:pStyle w:val="Heading1"/>
      </w:pPr>
      <w:r>
        <w:t xml:space="preserve">Inconsistencies found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The acceptance window is wide, and one graft join exploits it.</w:t>
      </w:r>
      <w:r>
        <w:t xml:space="preserve"> </w:t>
      </w:r>
      <w:r>
        <w:t xml:space="preserve">A link is accepted</w:t>
      </w:r>
      <w:r>
        <w:t xml:space="preserve"> </w:t>
      </w:r>
      <w:r>
        <w:t xml:space="preserve">between 1.15 and 1.70 Å against a canonical 1.329 Å. The graft join at C 114–115 sits at</w:t>
      </w:r>
      <w:r>
        <w:t xml:space="preserve"> </w:t>
      </w:r>
      <w:r>
        <w:t xml:space="preserve">1.647 Å, 0.318 Å longer than canonical, and was therefore never flagged and never</w:t>
      </w:r>
      <w:r>
        <w:t xml:space="preserve"> </w:t>
      </w:r>
      <w:r>
        <w:t xml:space="preserve">closed, while the equivalent joins on chains A and B were closed to 1.329 Å exactly. The</w:t>
      </w:r>
      <w:r>
        <w:t xml:space="preserve"> </w:t>
      </w:r>
      <w:r>
        <w:t xml:space="preserve">three chains consequently enter minimisation with graft joins of unequal quality. The</w:t>
      </w:r>
      <w:r>
        <w:t xml:space="preserve"> </w:t>
      </w:r>
      <w:r>
        <w:t xml:space="preserve">structure passes the gate as written; the observation is that the gate does not</w:t>
      </w:r>
      <w:r>
        <w:t xml:space="preserve"> </w:t>
      </w:r>
      <w:r>
        <w:t xml:space="preserve">discriminate at this level.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The A-chain closure translated twelve residues.</w:t>
      </w:r>
      <w:r>
        <w:t xml:space="preserve"> </w:t>
      </w:r>
      <w:r>
        <w:t xml:space="preserve">Closing the A 115–116 join moved the</w:t>
      </w:r>
      <w:r>
        <w:t xml:space="preserve"> </w:t>
      </w:r>
      <w:r>
        <w:t xml:space="preserve">whole block A:116–127 rigidly by 0.791 Å relative to the crystallographic frame. The</w:t>
      </w:r>
      <w:r>
        <w:t xml:space="preserve"> </w:t>
      </w:r>
      <w:r>
        <w:t xml:space="preserve">block is terminal and remote from the active site, and the displacement is recorded only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step02_join_adjustment_report.tsv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Graft bond angles and dihedrals remain unchecked.</w:t>
      </w:r>
      <w:r>
        <w:t xml:space="preserve"> </w:t>
      </w:r>
      <w:r>
        <w:t xml:space="preserve">The script defers them to</w:t>
      </w:r>
      <w:r>
        <w:t xml:space="preserve"> </w:t>
      </w:r>
      <w:r>
        <w:t xml:space="preserve">post-minimisation and records that the affected joins must be re-checked there. That</w:t>
      </w:r>
      <w:r>
        <w:t xml:space="preserve"> </w:t>
      </w:r>
      <w:r>
        <w:t xml:space="preserve">re-check has not been performed and is outstanding at X.2.</w:t>
      </w:r>
    </w:p>
    <w:bookmarkEnd w:id="23"/>
    <w:bookmarkStart w:id="24" w:name="verification-log"/>
    <w:p>
      <w:pPr>
        <w:pStyle w:val="Heading1"/>
      </w:pPr>
      <w:r>
        <w:t xml:space="preserve">Verification log</w:t>
      </w:r>
    </w:p>
    <w:p>
      <w:pPr>
        <w:pStyle w:val="FirstParagraph"/>
      </w:pPr>
      <w:r>
        <w:t xml:space="preserve">Performed by</w:t>
      </w:r>
      <w:r>
        <w:t xml:space="preserve"> </w:t>
      </w:r>
      <w:r>
        <w:rPr>
          <w:rStyle w:val="VerbatimChar"/>
        </w:rPr>
        <w:t xml:space="preserve">checks/step02_verify.py</w:t>
      </w:r>
      <w:r>
        <w:t xml:space="preserve"> </w:t>
      </w:r>
      <w:r>
        <w:t xml:space="preserve">against the committed copies in</w:t>
      </w:r>
      <w:r>
        <w:t xml:space="preserve"> </w:t>
      </w:r>
      <w:r>
        <w:rPr>
          <w:rStyle w:val="VerbatimChar"/>
        </w:rPr>
        <w:t xml:space="preserve">02_terminal_repair/outputs/</w:t>
      </w:r>
      <w:r>
        <w:t xml:space="preserve">. Nineteen checks, nineteen passed, none failed. Full output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checks/step02_verify.out</w:t>
      </w:r>
      <w:r>
        <w:t xml:space="preserve">; the execution environment is recorded in</w:t>
      </w:r>
      <w:r>
        <w:t xml:space="preserve"> </w:t>
      </w:r>
      <w:r>
        <w:rPr>
          <w:rStyle w:val="VerbatimChar"/>
        </w:rPr>
        <w:t xml:space="preserve">manifest.txt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Continuity:</w:t>
      </w:r>
      <w:r>
        <w:t xml:space="preserve"> </w:t>
      </w:r>
      <w:r>
        <w:rPr>
          <w:rStyle w:val="VerbatimChar"/>
        </w:rPr>
        <w:t xml:space="preserve">2cht_raw.pdb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1dbf_raw.pdb</w:t>
      </w:r>
      <w:r>
        <w:t xml:space="preserve"> </w:t>
      </w:r>
      <w:r>
        <w:t xml:space="preserve">confirmed byte-identical to the X.1.1</w:t>
      </w:r>
      <w:r>
        <w:t xml:space="preserve"> </w:t>
      </w:r>
      <w:r>
        <w:t xml:space="preserve">outputs by SHA-256 against</w:t>
      </w:r>
      <w:r>
        <w:t xml:space="preserve"> </w:t>
      </w:r>
      <w:r>
        <w:rPr>
          <w:rStyle w:val="VerbatimChar"/>
        </w:rPr>
        <w:t xml:space="preserve">sha256_step01_inputs.txt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Chain extraction:</w:t>
      </w:r>
      <w:r>
        <w:t xml:space="preserve"> </w:t>
      </w:r>
      <w:r>
        <w:rPr>
          <w:rStyle w:val="VerbatimChar"/>
        </w:rPr>
        <w:t xml:space="preserve">2cht_abc_raw_protein.pdb</w:t>
      </w:r>
      <w:r>
        <w:t xml:space="preserve"> </w:t>
      </w:r>
      <w:r>
        <w:t xml:space="preserve">holds chains A, B and C only.</w:t>
      </w:r>
    </w:p>
    <w:p>
      <w:pPr>
        <w:numPr>
          <w:ilvl w:val="0"/>
          <w:numId w:val="1004"/>
        </w:numPr>
        <w:pStyle w:val="Compact"/>
      </w:pPr>
      <w:r>
        <w:t xml:space="preserve">Superposition re-derived from</w:t>
      </w:r>
      <w:r>
        <w:t xml:space="preserve"> </w:t>
      </w:r>
      <w:r>
        <w:rPr>
          <w:rStyle w:val="VerbatimChar"/>
        </w:rPr>
        <w:t xml:space="preserve">2cht_abc_raw_protein.pdb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1dbf_abc_aligned_to_2cht.pdb</w:t>
      </w:r>
      <w:r>
        <w:t xml:space="preserve">: 1396 common backbone atoms, deviation 0.8037 Å, matching</w:t>
      </w:r>
      <w:r>
        <w:t xml:space="preserve"> </w:t>
      </w:r>
      <w:r>
        <w:t xml:space="preserve">the report to four decimal places.</w:t>
      </w:r>
    </w:p>
    <w:p>
      <w:pPr>
        <w:numPr>
          <w:ilvl w:val="0"/>
          <w:numId w:val="1004"/>
        </w:numPr>
        <w:pStyle w:val="Compact"/>
      </w:pPr>
      <w:r>
        <w:t xml:space="preserve">Grafted residue set in</w:t>
      </w:r>
      <w:r>
        <w:t xml:space="preserve"> </w:t>
      </w:r>
      <w:r>
        <w:rPr>
          <w:rStyle w:val="VerbatimChar"/>
        </w:rPr>
        <w:t xml:space="preserve">abc_repaired.pdb</w:t>
      </w:r>
      <w:r>
        <w:t xml:space="preserve"> </w:t>
      </w:r>
      <w:r>
        <w:t xml:space="preserve">matches the script patch definition for all</w:t>
      </w:r>
      <w:r>
        <w:t xml:space="preserve"> </w:t>
      </w:r>
      <w:r>
        <w:t xml:space="preserve">three chains, and matches the ranges published by Agbaglo</w:t>
      </w:r>
      <w:r>
        <w:t xml:space="preserve"> </w:t>
      </w:r>
      <w:r>
        <w:rPr>
          <w:iCs/>
          <w:i/>
        </w:rPr>
        <w:t xml:space="preserve">et al.</w:t>
      </w:r>
      <w:r>
        <w:t xml:space="preserve"> </w:t>
      </w:r>
      <w:r>
        <w:t xml:space="preserve">(2024) for all three</w:t>
      </w:r>
      <w:r>
        <w:t xml:space="preserve"> </w:t>
      </w:r>
      <w:r>
        <w:t xml:space="preserve">chains.</w:t>
      </w:r>
    </w:p>
    <w:p>
      <w:pPr>
        <w:numPr>
          <w:ilvl w:val="0"/>
          <w:numId w:val="1004"/>
        </w:numPr>
        <w:pStyle w:val="Compact"/>
      </w:pPr>
      <w:r>
        <w:t xml:space="preserve">Peptide C–N distances recomputed under the script's own window (1.15–1.70 Å): 378 links</w:t>
      </w:r>
      <w:r>
        <w:t xml:space="preserve"> </w:t>
      </w:r>
      <w:r>
        <w:t xml:space="preserve">at both stages, 2 outside the window before closure, 0 after. Longest link after closure</w:t>
      </w:r>
      <w:r>
        <w:t xml:space="preserve"> </w:t>
      </w:r>
      <w:r>
        <w:t xml:space="preserve">C 114–115 at 1.647 Å.</w:t>
      </w:r>
    </w:p>
    <w:p>
      <w:pPr>
        <w:numPr>
          <w:ilvl w:val="0"/>
          <w:numId w:val="1004"/>
        </w:numPr>
        <w:pStyle w:val="Compact"/>
      </w:pPr>
      <w:r>
        <w:t xml:space="preserve">Both recorded shifts equal the initial C–N distance less 1.329 Å to within 0.001 Å, and</w:t>
      </w:r>
      <w:r>
        <w:t xml:space="preserve"> </w:t>
      </w:r>
      <w:r>
        <w:t xml:space="preserve">both joins are members of the script's permitted set.</w:t>
      </w:r>
    </w:p>
    <w:p>
      <w:pPr>
        <w:numPr>
          <w:ilvl w:val="0"/>
          <w:numId w:val="1004"/>
        </w:numPr>
        <w:pStyle w:val="Compact"/>
      </w:pPr>
      <w:r>
        <w:t xml:space="preserve">No barrier is quoted in this subsection, so no barrier re-derivation applies.</w:t>
      </w:r>
    </w:p>
    <w:bookmarkEnd w:id="24"/>
    <w:bookmarkStart w:id="25" w:name="references"/>
    <w:p>
      <w:pPr>
        <w:pStyle w:val="Heading1"/>
      </w:pPr>
      <w:r>
        <w:t xml:space="preserve">References</w:t>
      </w:r>
    </w:p>
    <w:p>
      <w:pPr>
        <w:pStyle w:val="FirstParagraph"/>
      </w:pPr>
      <w:r>
        <w:t xml:space="preserve">Agbaglo, D.A., Summers, T.J., Cheng, Q. and DeYonker, N.J. (2024) 'The influence of model</w:t>
      </w:r>
      <w:r>
        <w:t xml:space="preserve"> </w:t>
      </w:r>
      <w:r>
        <w:t xml:space="preserve">building schemes and molecular dynamics sampling on QM-cluster models: the chorismate</w:t>
      </w:r>
      <w:r>
        <w:t xml:space="preserve"> </w:t>
      </w:r>
      <w:r>
        <w:t xml:space="preserve">mutase case study',</w:t>
      </w:r>
      <w:r>
        <w:t xml:space="preserve"> </w:t>
      </w:r>
      <w:r>
        <w:rPr>
          <w:iCs/>
          <w:i/>
        </w:rPr>
        <w:t xml:space="preserve">Physical Chemistry Chemical Physics</w:t>
      </w:r>
      <w:r>
        <w:t xml:space="preserve">, 26, pp. 12467–12482.</w:t>
      </w:r>
      <w:r>
        <w:t xml:space="preserve"> </w:t>
      </w:r>
      <w:r>
        <w:t xml:space="preserve">doi:10.1039/d3cp06100k.</w:t>
      </w:r>
    </w:p>
    <w:p>
      <w:pPr>
        <w:pStyle w:val="BodyText"/>
      </w:pPr>
      <w:r>
        <w:t xml:space="preserve">Ladner, J.E., Reddy, P., Davis, A., Tordova, M., Howard, A.J. and Gilliland, G.L. (2000)</w:t>
      </w:r>
      <w:r>
        <w:t xml:space="preserve"> </w:t>
      </w:r>
      <w:r>
        <w:t xml:space="preserve">'The 1.30 Å resolution structure of the</w:t>
      </w:r>
      <w:r>
        <w:t xml:space="preserve"> </w:t>
      </w:r>
      <w:r>
        <w:rPr>
          <w:iCs/>
          <w:i/>
        </w:rPr>
        <w:t xml:space="preserve">Bacillus subtilis</w:t>
      </w:r>
      <w:r>
        <w:t xml:space="preserve"> </w:t>
      </w:r>
      <w:r>
        <w:t xml:space="preserve">chorismate mutase catalytic</w:t>
      </w:r>
      <w:r>
        <w:t xml:space="preserve"> </w:t>
      </w:r>
      <w:r>
        <w:t xml:space="preserve">homotrimer',</w:t>
      </w:r>
      <w:r>
        <w:t xml:space="preserve"> </w:t>
      </w:r>
      <w:r>
        <w:rPr>
          <w:iCs/>
          <w:i/>
        </w:rPr>
        <w:t xml:space="preserve">Acta Crystallographica Section D</w:t>
      </w:r>
      <w:r>
        <w:t xml:space="preserve">, 56, pp. 673–683.</w:t>
      </w:r>
      <w:r>
        <w:t xml:space="preserve"> </w:t>
      </w:r>
      <w:r>
        <w:t xml:space="preserve">doi:10.1107/S0907444900004625.</w:t>
      </w:r>
    </w:p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2026-09-28T16:57:26Z</dcterms:created>
  <dcterms:modified xsi:type="dcterms:W3CDTF">2026-09-28T16:57:26Z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