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d323cc39942bb6f434093049bee0f1d1636add1"/>
    <w:p>
      <w:pPr>
        <w:pStyle w:val="Heading1"/>
      </w:pPr>
      <w:r>
        <w:t xml:space="preserve">X.2 Conformational sampling and reaction-path frame selection</w:t>
      </w:r>
    </w:p>
    <w:p>
      <w:pPr>
        <w:pStyle w:val="BlockText"/>
      </w:pPr>
      <w:r>
        <w:rPr>
          <w:bCs/>
          <w:b/>
        </w:rPr>
        <w:t xml:space="preserve">Drafting note (not part of the thesis text).</w:t>
      </w:r>
      <w:r>
        <w:t xml:space="preserve"> </w:t>
      </w:r>
      <w:r>
        <w:t xml:space="preserve">Follows</w:t>
      </w:r>
      <w:r>
        <w:t xml:space="preserve"> </w:t>
      </w:r>
      <w:r>
        <w:rPr>
          <w:rStyle w:val="VerbatimChar"/>
        </w:rPr>
        <w:t xml:space="preserve">WRITEUP_PROMPT.md</w:t>
      </w:r>
      <w:r>
        <w:t xml:space="preserve"> </w:t>
      </w:r>
      <w:r>
        <w:t xml:space="preserve">§2–§3.</w:t>
      </w:r>
      <w:r>
        <w:t xml:space="preserve"> </w:t>
      </w:r>
      <w:r>
        <w:t xml:space="preserve">Source files are in</w:t>
      </w:r>
      <w:r>
        <w:t xml:space="preserve"> </w:t>
      </w:r>
      <w:r>
        <w:rPr>
          <w:rStyle w:val="VerbatimChar"/>
        </w:rPr>
        <w:t xml:space="preserve">consolidated_works/10_md/</w:t>
      </w:r>
      <w:r>
        <w:t xml:space="preserve">,</w:t>
      </w:r>
      <w:r>
        <w:t xml:space="preserve"> </w:t>
      </w:r>
      <w:r>
        <w:rPr>
          <w:rStyle w:val="VerbatimChar"/>
        </w:rPr>
        <w:t xml:space="preserve">11_trajectory_analysis/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12_frame_selection/</w:t>
      </w:r>
      <w:r>
        <w:t xml:space="preserve">. Covers pipeline steps 10, 11 and 12.</w:t>
      </w:r>
    </w:p>
    <w:p>
      <w:r>
        <w:pict>
          <v:rect style="width:0;height:1.5pt" o:hralign="center" o:hrstd="t" o:hr="t"/>
        </w:pict>
      </w:r>
    </w:p>
    <w:bookmarkStart w:id="20" w:name="x21-molecular-dynamics"/>
    <w:p>
      <w:pPr>
        <w:pStyle w:val="Heading2"/>
      </w:pPr>
      <w:r>
        <w:t xml:space="preserve">X.2.1 Molecular dynamics</w:t>
      </w:r>
    </w:p>
    <w:p>
      <w:pPr>
        <w:pStyle w:val="FirstParagraph"/>
      </w:pPr>
      <w:r>
        <w:t xml:space="preserve">I minimised, equilibrated and then ran unrestrained dynamics on the solvated complex of</w:t>
      </w:r>
      <w:r>
        <w:t xml:space="preserve"> </w:t>
      </w:r>
      <w:r>
        <w:t xml:space="preserve">X.1.7, following the protocol of Agbaglo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(2024) for the same enzyme. The</w:t>
      </w:r>
      <w:r>
        <w:t xml:space="preserve"> </w:t>
      </w:r>
      <w:r>
        <w:t xml:space="preserve">minimisation restrained the solute heavy atoms harmonically at 200 kcal mol⁻¹ Å⁻² over</w:t>
      </w:r>
      <w:r>
        <w:t xml:space="preserve"> </w:t>
      </w:r>
      <w:r>
        <w:t xml:space="preserve">10000 cycles, leaving water and hydrogens free. I then relaxed the restraint over five</w:t>
      </w:r>
      <w:r>
        <w:t xml:space="preserve"> </w:t>
      </w:r>
      <w:r>
        <w:t xml:space="preserve">consecutive 20 ps stages of constant-pressure dynamics at 200, 100, 50, 10 and</w:t>
      </w:r>
      <w:r>
        <w:t xml:space="preserve"> </w:t>
      </w:r>
      <w:r>
        <w:t xml:space="preserve">0 kcal mol⁻¹ Å⁻², using Langevin dynamics at 300 K and 1 atm with a collision frequency</w:t>
      </w:r>
      <w:r>
        <w:t xml:space="preserve"> </w:t>
      </w:r>
      <w:r>
        <w:t xml:space="preserve">of 2.0 ps⁻¹, the SHAKE algorithm on all bonds involving hydrogen, and a 9 Å cut-off for</w:t>
      </w:r>
      <w:r>
        <w:t xml:space="preserve"> </w:t>
      </w:r>
      <w:r>
        <w:t xml:space="preserve">non-bonded interactions.</w:t>
      </w:r>
    </w:p>
    <w:p>
      <w:pPr>
        <w:pStyle w:val="BodyText"/>
      </w:pPr>
      <w:r>
        <w:t xml:space="preserve">Production ran unrestrained under the same thermostat and barostat for 20 ns with a 2 fs</w:t>
      </w:r>
      <w:r>
        <w:t xml:space="preserve"> </w:t>
      </w:r>
      <w:r>
        <w:t xml:space="preserve">timestep, writing coordinates every 1 ps to give 20000 frames. I extended production by a</w:t>
      </w:r>
      <w:r>
        <w:t xml:space="preserve"> </w:t>
      </w:r>
      <w:r>
        <w:t xml:space="preserve">further 40 ns under identical conditions, giving 60 ns in total.</w:t>
      </w:r>
    </w:p>
    <w:p>
      <w:pPr>
        <w:pStyle w:val="BodyText"/>
      </w:pPr>
      <w:r>
        <w:rPr>
          <w:bCs/>
          <w:b/>
        </w:rPr>
        <w:t xml:space="preserve">Table X.2.1a.</w:t>
      </w:r>
      <w:r>
        <w:t xml:space="preserve"> </w:t>
      </w:r>
      <w:r>
        <w:t xml:space="preserve">Simulation protocol, with the corresponding specification of Agbaglo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(2024). Source:</w:t>
      </w:r>
      <w:r>
        <w:t xml:space="preserve"> </w:t>
      </w:r>
      <w:r>
        <w:rPr>
          <w:rStyle w:val="VerbatimChar"/>
        </w:rPr>
        <w:t xml:space="preserve">outputs/10a_min/min10a.in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outputs/10b_equil/npt{1..5}.in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outputs/10c_production/prod.in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outputs/10d_production_extend/prod_ext.in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Agbaglo</w:t>
            </w:r>
            <w:r>
              <w:t xml:space="preserve"> </w:t>
            </w:r>
            <w:r>
              <w:rPr>
                <w:iCs/>
                <w:i/>
              </w:rPr>
              <w:t xml:space="preserve">et al.</w:t>
            </w:r>
            <w:r>
              <w:t xml:space="preserve"> </w:t>
            </w:r>
            <w:r>
              <w:t xml:space="preserve">(2024)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Minimisation restraint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kcal mol⁻¹ Å⁻², solute heavy atoms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kcal mol⁻¹ Å⁻², protein heavy atoms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× 20 ps, 200 → 100 → 50 → 10 →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20 ps simulations, iteratively relaxed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NPT, 300 K, 1 atm, Langevin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NPT, 300 K, 1 atm, Langevin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SHAKE on bonds to hydrogen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SHAKE on bonds to hydrogen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Non-bonded cut-off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ns, 1 ps per frame, 20000 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ns, 1 ps per frame, 20000 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+40 ns, 60 ns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The extension departed from the published protocol, which ran production for 20 ns. Two</w:t>
      </w:r>
      <w:r>
        <w:t xml:space="preserve"> </w:t>
      </w:r>
      <w:r>
        <w:t xml:space="preserve">thirds of the reaction-path frames selected in X.2.3 came from beyond 20 ns, so the</w:t>
      </w:r>
      <w:r>
        <w:t xml:space="preserve"> </w:t>
      </w:r>
      <w:r>
        <w:t xml:space="preserve">sampling underlying the reaction-path results covered a range the published protocol did</w:t>
      </w:r>
      <w:r>
        <w:t xml:space="preserve"> </w:t>
      </w:r>
      <w:r>
        <w:t xml:space="preserve">not.</w:t>
      </w:r>
    </w:p>
    <w:bookmarkEnd w:id="20"/>
    <w:bookmarkStart w:id="21" w:name="x22-trajectory-quality"/>
    <w:p>
      <w:pPr>
        <w:pStyle w:val="Heading2"/>
      </w:pPr>
      <w:r>
        <w:t xml:space="preserve">X.2.2 Trajectory quality</w:t>
      </w:r>
    </w:p>
    <w:p>
      <w:pPr>
        <w:pStyle w:val="FirstParagraph"/>
      </w:pPr>
      <w:r>
        <w:t xml:space="preserve">I assessed the trajectory before selecting any frame for reaction-path calculation,</w:t>
      </w:r>
      <w:r>
        <w:t xml:space="preserve"> </w:t>
      </w:r>
      <w:r>
        <w:t xml:space="preserve">measuring backbone deviation, per-residue flexibility, active-site contact persistence and</w:t>
      </w:r>
      <w:r>
        <w:t xml:space="preserve"> </w:t>
      </w:r>
      <w:r>
        <w:t xml:space="preserve">the reaction coordinate itself. The analysis used a standalone reader rather than cpptraj,</w:t>
      </w:r>
      <w:r>
        <w:t xml:space="preserve"> </w:t>
      </w:r>
      <w:r>
        <w:t xml:space="preserve">which was unavailable across the cluster.</w:t>
      </w:r>
    </w:p>
    <w:p>
      <w:pPr>
        <w:pStyle w:val="BodyText"/>
      </w:pPr>
      <w:r>
        <w:t xml:space="preserve">Backbone root-mean-square deviation from the first production frame averaged 3.69 Å over</w:t>
      </w:r>
      <w:r>
        <w:t xml:space="preserve"> </w:t>
      </w:r>
      <w:r>
        <w:t xml:space="preserve">the full 60 ns with a maximum of 4.53 Å. Successive 10 ns blocks gave means of 2.65, 3.67,</w:t>
      </w:r>
      <w:r>
        <w:t xml:space="preserve"> </w:t>
      </w:r>
      <w:r>
        <w:t xml:space="preserve">3.89, 4.03, 3.83 and 4.03 Å, so the deviation rose over the first 20 ns and then held.</w:t>
      </w:r>
      <w:r>
        <w:t xml:space="preserve"> </w:t>
      </w:r>
      <w:r>
        <w:t xml:space="preserve">Agbaglo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report a mean backbone deviation of 2.66 Å with a standard deviation of</w:t>
      </w:r>
      <w:r>
        <w:t xml:space="preserve"> </w:t>
      </w:r>
      <w:r>
        <w:t xml:space="preserve">0.76 Å for the same enzyme, measured against their initial equilibrated structure.</w:t>
      </w:r>
    </w:p>
    <w:p>
      <w:pPr>
        <w:pStyle w:val="BodyText"/>
      </w:pPr>
      <w:r>
        <w:t xml:space="preserve">Per-residue fluctuation over 381 residues averaged 0.69 Å across the lower four-fifths of</w:t>
      </w:r>
      <w:r>
        <w:t xml:space="preserve"> </w:t>
      </w:r>
      <w:r>
        <w:t xml:space="preserve">the distribution. The flexible residues were confined to the chain termini, reaching</w:t>
      </w:r>
      <w:r>
        <w:t xml:space="preserve"> </w:t>
      </w:r>
      <w:r>
        <w:t xml:space="preserve">13.9 Å at B253. The thirteen residues forming the substrate contact set of X.1.4 all fell</w:t>
      </w:r>
      <w:r>
        <w:t xml:space="preserve"> </w:t>
      </w:r>
      <w:r>
        <w:t xml:space="preserve">below 1.0 Å, with a mean of 0.70 Å and a maximum of 0.97 Å at Arg63 of chain A.</w:t>
      </w:r>
    </w:p>
    <w:p>
      <w:pPr>
        <w:pStyle w:val="BodyText"/>
      </w:pPr>
      <w:r>
        <w:t xml:space="preserve">The reaction coordinate, defined as the difference between the breaking C4–O3 and forming</w:t>
      </w:r>
      <w:r>
        <w:t xml:space="preserve"> </w:t>
      </w:r>
      <w:r>
        <w:t xml:space="preserve">C6–C1 distances, distinguished the three substrate copies sharply. The breaking bond</w:t>
      </w:r>
      <w:r>
        <w:t xml:space="preserve"> </w:t>
      </w:r>
      <w:r>
        <w:t xml:space="preserve">remained within 1.324–1.581 Å across all copies and all frames, as expected for a bond</w:t>
      </w:r>
      <w:r>
        <w:t xml:space="preserve"> </w:t>
      </w:r>
      <w:r>
        <w:t xml:space="preserve">held by a classical force field.</w:t>
      </w:r>
    </w:p>
    <w:p>
      <w:pPr>
        <w:pStyle w:val="BodyText"/>
      </w:pPr>
      <w:r>
        <w:rPr>
          <w:bCs/>
          <w:b/>
        </w:rPr>
        <w:t xml:space="preserve">Table X.2.2a.</w:t>
      </w:r>
      <w:r>
        <w:t xml:space="preserve"> </w:t>
      </w:r>
      <w:r>
        <w:t xml:space="preserve">Substrate geometry by binding site, means over 20000 production frames,</w:t>
      </w:r>
      <w:r>
        <w:t xml:space="preserve"> </w:t>
      </w:r>
      <w:r>
        <w:t xml:space="preserve">and the proportion of frames within the near-attack distance criterion over the full</w:t>
      </w:r>
      <w:r>
        <w:t xml:space="preserve"> </w:t>
      </w:r>
      <w:r>
        <w:t xml:space="preserve">60 ns. Source:</w:t>
      </w:r>
      <w:r>
        <w:t xml:space="preserve"> </w:t>
      </w:r>
      <w:r>
        <w:rPr>
          <w:rStyle w:val="VerbatimChar"/>
        </w:rPr>
        <w:t xml:space="preserve">outputs/rxn_coord_per_frame.dat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outputs/rxn_coord_per_frame_full.dat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Breaking C4–O3 (Å)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Forming C6–C1 (Å)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</w:t>
            </w:r>
            <w:r>
              <w:t xml:space="preserve"> </w:t>
            </w:r>
            <w:r>
              <w:t xml:space="preserve">(Å)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Frames with forming ≤ 3.7 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−1.83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99.4 %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14.4 %</w:t>
            </w:r>
          </w:p>
        </w:tc>
      </w:tr>
    </w:tbl>
    <w:bookmarkEnd w:id="21"/>
    <w:bookmarkStart w:id="22" w:name="x23-frame-selection"/>
    <w:p>
      <w:pPr>
        <w:pStyle w:val="Heading2"/>
      </w:pPr>
      <w:r>
        <w:t xml:space="preserve">X.2.3 Frame selection</w:t>
      </w:r>
    </w:p>
    <w:p>
      <w:pPr>
        <w:pStyle w:val="FirstParagraph"/>
      </w:pPr>
      <w:r>
        <w:t xml:space="preserve">I selected reaction-path starting structures on two criteria applied in sequence. The</w:t>
      </w:r>
      <w:r>
        <w:t xml:space="preserve"> </w:t>
      </w:r>
      <w:r>
        <w:t xml:space="preserve">first excluded any binding site whose substrate was only transiently in a reactive</w:t>
      </w:r>
      <w:r>
        <w:t xml:space="preserve"> </w:t>
      </w:r>
      <w:r>
        <w:t xml:space="preserve">arrangement, requiring the site to satisfy both an intact Arg90–substrate contact below</w:t>
      </w:r>
      <w:r>
        <w:t xml:space="preserve"> </w:t>
      </w:r>
      <w:r>
        <w:t xml:space="preserve">3.2 Å and a forming distance below 3.7 Å in at least half of the frames sampled. Of the</w:t>
      </w:r>
      <w:r>
        <w:t xml:space="preserve"> </w:t>
      </w:r>
      <w:r>
        <w:t xml:space="preserve">three sites, one met the threshold and two did not: site A was competent in 2 % of frames,</w:t>
      </w:r>
      <w:r>
        <w:t xml:space="preserve"> </w:t>
      </w:r>
      <w:r>
        <w:t xml:space="preserve">site B in 95 %, and site C in 22 %. All subsequent reaction-path work therefore used</w:t>
      </w:r>
      <w:r>
        <w:t xml:space="preserve"> </w:t>
      </w:r>
      <w:r>
        <w:t xml:space="preserve">site B alone.</w:t>
      </w:r>
    </w:p>
    <w:p>
      <w:pPr>
        <w:pStyle w:val="BodyText"/>
      </w:pPr>
      <w:r>
        <w:t xml:space="preserve">The second criterion was the near-attack conformer definition of Hur and Bruice (2003),</w:t>
      </w:r>
      <w:r>
        <w:t xml:space="preserve"> </w:t>
      </w:r>
      <w:r>
        <w:t xml:space="preserve">applied in full. Their definition combines a forming-bond distance below 3.7 Å with two</w:t>
      </w:r>
      <w:r>
        <w:t xml:space="preserve"> </w:t>
      </w:r>
      <w:r>
        <w:t xml:space="preserve">approach-angle conditions, and I tested all three rather than the distance alone. Of the</w:t>
      </w:r>
      <w:r>
        <w:t xml:space="preserve"> </w:t>
      </w:r>
      <w:r>
        <w:t xml:space="preserve">twelve frames selected on distance, nine satisfied the complete definition. The three that</w:t>
      </w:r>
      <w:r>
        <w:t xml:space="preserve"> </w:t>
      </w:r>
      <w:r>
        <w:t xml:space="preserve">did not failed on the second approach angle by 21.4°, 24.7° and 23.0° against a 20°</w:t>
      </w:r>
      <w:r>
        <w:t xml:space="preserve"> </w:t>
      </w:r>
      <w:r>
        <w:t xml:space="preserve">tolerance, where the unreactive conformers Hur and Bruice identify in water deviate by</w:t>
      </w:r>
      <w:r>
        <w:t xml:space="preserve"> </w:t>
      </w:r>
      <w:r>
        <w:t xml:space="preserve">approximately 110°. I retained these three, labelled them separately, and selected three</w:t>
      </w:r>
      <w:r>
        <w:t xml:space="preserve"> </w:t>
      </w:r>
      <w:r>
        <w:t xml:space="preserve">additional frames satisfying all three conditions.</w:t>
      </w:r>
    </w:p>
    <w:p>
      <w:pPr>
        <w:pStyle w:val="BodyText"/>
      </w:pPr>
      <w:r>
        <w:t xml:space="preserve">Applying a near-attack criterion as a selection filter carries no commitment to the</w:t>
      </w:r>
      <w:r>
        <w:t xml:space="preserve"> </w:t>
      </w:r>
      <w:r>
        <w:t xml:space="preserve">near-attack hypothesis as an explanation of catalysis. Ranaghan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(2004) set out</w:t>
      </w:r>
      <w:r>
        <w:t xml:space="preserve"> </w:t>
      </w:r>
      <w:r>
        <w:t xml:space="preserve">the case against that hypothesis, noting that the proposed dominance of near-attack</w:t>
      </w:r>
      <w:r>
        <w:t xml:space="preserve"> </w:t>
      </w:r>
      <w:r>
        <w:t xml:space="preserve">conformer formation has been criticised as unreliable and that free-energy perturbation</w:t>
      </w:r>
      <w:r>
        <w:t xml:space="preserve"> </w:t>
      </w:r>
      <w:r>
        <w:t xml:space="preserve">work finds no contribution from near-attack conformer formation to catalysis; the same</w:t>
      </w:r>
      <w:r>
        <w:t xml:space="preserve"> </w:t>
      </w:r>
      <w:r>
        <w:t xml:space="preserve">body of work attributes catalysis in this enzyme to transition-state stabilisation.</w:t>
      </w:r>
      <w:r>
        <w:t xml:space="preserve"> </w:t>
      </w:r>
      <w:r>
        <w:t xml:space="preserve">The filter here identifies reactant-state structures competent to react, and nothing more.</w:t>
      </w:r>
    </w:p>
    <w:p>
      <w:pPr>
        <w:pStyle w:val="BodyText"/>
      </w:pPr>
      <w:r>
        <w:rPr>
          <w:rStyle w:val="VerbatimChar"/>
        </w:rPr>
        <w:t xml:space="preserve">[DECISION REQUIRED — whether the near-attack frames are reported separately in the Results chapter or excluded. Retaining them permits a test: if near-attack geometry governs reactivity, their barriers should sit systematically higher than those of the complete-definition frames. Excluding them removes three of the original set and loses that test.]</w:t>
      </w:r>
    </w:p>
    <w:p>
      <w:pPr>
        <w:pStyle w:val="BodyText"/>
      </w:pPr>
      <w:r>
        <w:rPr>
          <w:bCs/>
          <w:b/>
        </w:rPr>
        <w:t xml:space="preserve">Table X.2.3a.</w:t>
      </w:r>
      <w:r>
        <w:t xml:space="preserve"> </w:t>
      </w:r>
      <w:r>
        <w:t xml:space="preserve">Selection criteria and outcomes. Source:</w:t>
      </w:r>
      <w:r>
        <w:t xml:space="preserve"> </w:t>
      </w:r>
      <w:r>
        <w:rPr>
          <w:rStyle w:val="VerbatimChar"/>
        </w:rPr>
        <w:t xml:space="preserve">outputs/step12a_selection.log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outputs/12b_nac_select.log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outputs/selection_manifest.tsv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competence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50 % of 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2 %, B 95 %, C 22 % — site B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Forming 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3.7 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per 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Approach angles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20°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of 12 initial frames satisfied 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frames, all site B, 820–59999 ps</w:t>
            </w:r>
          </w:p>
        </w:tc>
      </w:tr>
    </w:tbl>
    <w:bookmarkEnd w:id="22"/>
    <w:bookmarkStart w:id="23" w:name="pipeline-of-operations"/>
    <w:p>
      <w:pPr>
        <w:pStyle w:val="Heading2"/>
      </w:pPr>
      <w:r>
        <w:t xml:space="preserve">Pipeline of Operations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step10a_min_submit.sh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step10b_equil_submit.sh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step10c_production_submit.sh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step10d_production_extend_submit.sh</w:t>
      </w:r>
      <w:r>
        <w:t xml:space="preserve"> </w:t>
      </w:r>
      <w:r>
        <w:t xml:space="preserve">— minimisation, the five-stage equilibration</w:t>
      </w:r>
      <w:r>
        <w:t xml:space="preserve"> </w:t>
      </w:r>
      <w:r>
        <w:t xml:space="preserve">ladder, production and its extension. Outputs</w:t>
      </w:r>
      <w:r>
        <w:t xml:space="preserve"> </w:t>
      </w:r>
      <w:r>
        <w:rPr>
          <w:rStyle w:val="VerbatimChar"/>
        </w:rPr>
        <w:t xml:space="preserve">04_amber_md/10a_min/10a_min.rst7</w:t>
      </w:r>
      <w:r>
        <w:t xml:space="preserve">,</w:t>
      </w:r>
      <w:r>
        <w:t xml:space="preserve"> </w:t>
      </w:r>
      <w:r>
        <w:rPr>
          <w:rStyle w:val="VerbatimChar"/>
        </w:rPr>
        <w:t xml:space="preserve">04_amber_md/10b_equil/npt{1..5}.rst7</w:t>
      </w:r>
      <w:r>
        <w:t xml:space="preserve">,</w:t>
      </w:r>
      <w:r>
        <w:t xml:space="preserve"> </w:t>
      </w:r>
      <w:r>
        <w:rPr>
          <w:rStyle w:val="VerbatimChar"/>
        </w:rPr>
        <w:t xml:space="preserve">04_amber_md/10c_production/prod.nc</w:t>
      </w:r>
      <w:r>
        <w:t xml:space="preserve">,</w:t>
      </w:r>
      <w:r>
        <w:t xml:space="preserve"> </w:t>
      </w:r>
      <w:r>
        <w:rPr>
          <w:rStyle w:val="VerbatimChar"/>
        </w:rPr>
        <w:t xml:space="preserve">04_amber_md/10d_production_extend/prod_ext.nc</w:t>
      </w:r>
      <w:r>
        <w:t xml:space="preserve">, with the corresponding</w:t>
      </w:r>
      <w:r>
        <w:t xml:space="preserve"> </w:t>
      </w:r>
      <w:r>
        <w:rPr>
          <w:rStyle w:val="VerbatimChar"/>
        </w:rPr>
        <w:t xml:space="preserve">.out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.mdinfo</w:t>
      </w:r>
      <w:r>
        <w:t xml:space="preserve"> </w:t>
      </w:r>
      <w:r>
        <w:t xml:space="preserve">records.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step10a_audit.sh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step10b_audit.sh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step10c_audit.sh</w:t>
      </w:r>
      <w:r>
        <w:t xml:space="preserve"> </w:t>
      </w:r>
      <w:r>
        <w:t xml:space="preserve">— per-stage audits of</w:t>
      </w:r>
      <w:r>
        <w:t xml:space="preserve"> </w:t>
      </w:r>
      <w:r>
        <w:t xml:space="preserve">completion, temperature, pressure and density.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step11a_rmsd.sh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step11a_rmsd_full.sh</w:t>
      </w:r>
      <w:r>
        <w:t xml:space="preserve"> </w:t>
      </w:r>
      <w:r>
        <w:t xml:space="preserve">— backbone deviation over production and over</w:t>
      </w:r>
      <w:r>
        <w:t xml:space="preserve"> </w:t>
      </w:r>
      <w:r>
        <w:t xml:space="preserve">the full trajectory. Outputs</w:t>
      </w:r>
      <w:r>
        <w:t xml:space="preserve"> </w:t>
      </w:r>
      <w:r>
        <w:rPr>
          <w:rStyle w:val="VerbatimChar"/>
        </w:rPr>
        <w:t xml:space="preserve">04_amber_md/11_analysis/rmsd_vs_time.dat</w:t>
      </w:r>
      <w:r>
        <w:t xml:space="preserve">,</w:t>
      </w:r>
      <w:r>
        <w:t xml:space="preserve"> </w:t>
      </w:r>
      <w:r>
        <w:rPr>
          <w:rStyle w:val="VerbatimChar"/>
        </w:rPr>
        <w:t xml:space="preserve">rmsd_vs_time_ext.dat</w:t>
      </w:r>
      <w:r>
        <w:t xml:space="preserve">,</w:t>
      </w:r>
      <w:r>
        <w:t xml:space="preserve"> </w:t>
      </w:r>
      <w:r>
        <w:rPr>
          <w:rStyle w:val="VerbatimChar"/>
        </w:rPr>
        <w:t xml:space="preserve">rmsd_vs_time_full.dat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step11b_rmsf.sh</w:t>
      </w:r>
      <w:r>
        <w:t xml:space="preserve"> </w:t>
      </w:r>
      <w:r>
        <w:t xml:space="preserve">— per-residue fluctuation. Outputs</w:t>
      </w:r>
      <w:r>
        <w:t xml:space="preserve"> </w:t>
      </w:r>
      <w:r>
        <w:rPr>
          <w:rStyle w:val="VerbatimChar"/>
        </w:rPr>
        <w:t xml:space="preserve">04_amber_md/11_analysis/rmsf_per_residue.dat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step11c_rxn_coord.sh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step11c_rxn_coord_full.sh</w:t>
      </w:r>
      <w:r>
        <w:t xml:space="preserve"> </w:t>
      </w:r>
      <w:r>
        <w:t xml:space="preserve">— reaction coordinate per frame for</w:t>
      </w:r>
      <w:r>
        <w:t xml:space="preserve"> </w:t>
      </w:r>
      <w:r>
        <w:t xml:space="preserve">all three substrate copies. Outputs</w:t>
      </w:r>
      <w:r>
        <w:t xml:space="preserve"> </w:t>
      </w:r>
      <w:r>
        <w:rPr>
          <w:rStyle w:val="VerbatimChar"/>
        </w:rPr>
        <w:t xml:space="preserve">04_amber_md/11_analysis/rxn_coord_per_frame.dat</w:t>
      </w:r>
      <w:r>
        <w:t xml:space="preserve">,</w:t>
      </w:r>
      <w:r>
        <w:t xml:space="preserve"> </w:t>
      </w:r>
      <w:r>
        <w:rPr>
          <w:rStyle w:val="VerbatimChar"/>
        </w:rPr>
        <w:t xml:space="preserve">rxn_coord_per_frame_full.dat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step11d_contacts.sh</w:t>
      </w:r>
      <w:r>
        <w:t xml:space="preserve"> </w:t>
      </w:r>
      <w:r>
        <w:t xml:space="preserve">— persistence of the catalytic contacts of X.1.4.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step11e_autocorr.py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theta2_autocorr.py</w:t>
      </w:r>
      <w:r>
        <w:t xml:space="preserve"> </w:t>
      </w:r>
      <w:r>
        <w:t xml:space="preserve">— autocorrelation of the reaction coordinate</w:t>
      </w:r>
      <w:r>
        <w:t xml:space="preserve"> </w:t>
      </w:r>
      <w:r>
        <w:t xml:space="preserve">and of the second approach angle, establishing the interval between independent frames.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step11f_nac_check.py</w:t>
      </w:r>
      <w:r>
        <w:t xml:space="preserve"> </w:t>
      </w:r>
      <w:r>
        <w:t xml:space="preserve">— the complete three-condition near-attack test of Hur and Bruice</w:t>
      </w:r>
      <w:r>
        <w:t xml:space="preserve"> </w:t>
      </w:r>
      <w:r>
        <w:t xml:space="preserve">(2003). Outputs</w:t>
      </w:r>
      <w:r>
        <w:t xml:space="preserve"> </w:t>
      </w:r>
      <w:r>
        <w:rPr>
          <w:rStyle w:val="VerbatimChar"/>
        </w:rPr>
        <w:t xml:space="preserve">05_qmmm/11f_nac_check.log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step12a_select.sh</w:t>
      </w:r>
      <w:r>
        <w:t xml:space="preserve"> </w:t>
      </w:r>
      <w:r>
        <w:t xml:space="preserve">— site competence filter and distance-clause selection. Outputs</w:t>
      </w:r>
      <w:r>
        <w:t xml:space="preserve"> </w:t>
      </w:r>
      <w:r>
        <w:rPr>
          <w:rStyle w:val="VerbatimChar"/>
        </w:rPr>
        <w:t xml:space="preserve">05_qmmm/12_frame_selection/selection_manifest.tsv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05_qmmm/12_frame_selection/step12a_selection.log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step12b_nac_select.py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step12b_extract.sh</w:t>
      </w:r>
      <w:r>
        <w:t xml:space="preserve"> </w:t>
      </w:r>
      <w:r>
        <w:t xml:space="preserve">— supplementary selection against the</w:t>
      </w:r>
      <w:r>
        <w:t xml:space="preserve"> </w:t>
      </w:r>
      <w:r>
        <w:t xml:space="preserve">complete definition, and extraction of the selected frames. Outputs</w:t>
      </w:r>
      <w:r>
        <w:t xml:space="preserve"> </w:t>
      </w:r>
      <w:r>
        <w:rPr>
          <w:rStyle w:val="VerbatimChar"/>
        </w:rPr>
        <w:t xml:space="preserve">05_qmmm/selection_manifest.tsv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05_qmmm/12_frame_selection/frames/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step10_verify.py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step11_verify.py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step12_verify.py</w:t>
      </w:r>
      <w:r>
        <w:t xml:space="preserve"> </w:t>
      </w:r>
      <w:r>
        <w:t xml:space="preserve">— verification scripts.</w:t>
      </w:r>
      <w:r>
        <w:t xml:space="preserve"> </w:t>
      </w:r>
      <w:r>
        <w:t xml:space="preserve">Outputs the corresponding</w:t>
      </w:r>
      <w:r>
        <w:t xml:space="preserve"> </w:t>
      </w:r>
      <w:r>
        <w:rPr>
          <w:rStyle w:val="VerbatimChar"/>
        </w:rPr>
        <w:t xml:space="preserve">.out</w:t>
      </w:r>
      <w:r>
        <w:t xml:space="preserve"> </w:t>
      </w:r>
      <w:r>
        <w:t xml:space="preserve">files under each step's</w:t>
      </w:r>
      <w:r>
        <w:t xml:space="preserve"> </w:t>
      </w:r>
      <w:r>
        <w:rPr>
          <w:rStyle w:val="VerbatimChar"/>
        </w:rPr>
        <w:t xml:space="preserve">checks/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[FIGURE X.2.1 — sampling and selection flowchart. Solvated topology from X.1.7 into minimisation, the five-stage ladder, production and extension, then the analysis branch (deviation, fluctuation, reaction coordinate, near-attack test) feeding the two selection filters and the final manifest. Annotate the extension arrow with 20 ns → 60 ns and the site filter with 2 % / 95 % / 22 %.]</w:t>
      </w:r>
    </w:p>
    <w:p>
      <w:pPr>
        <w:pStyle w:val="BodyText"/>
      </w:pPr>
      <w:r>
        <w:rPr>
          <w:rStyle w:val="VerbatimChar"/>
        </w:rPr>
        <w:t xml:space="preserve">[FIGURE X.2.2 — trajectory quality, three panels. (a) backbone deviation against time over 60 ns from rmsd_vs_time_full.dat, with 10 ns block means overlaid and a horizontal line at the 2.66 Å of Agbaglo et al.; (b) per-residue fluctuation from rmsf_per_residue.dat, contact-set residues marked; (c) forming C6–C1 distance distributions for the three sites from rxn_coord_per_frame_full.dat, with the 3.7 Å criterion marked. Caption should state that the flexible residues are confined to the chain termini and that the three sites differ by a factor of 55 in near-attack occupancy.]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ourcing-gaps"/>
    <w:p>
      <w:pPr>
        <w:pStyle w:val="Heading1"/>
      </w:pPr>
      <w:r>
        <w:t xml:space="preserve">Sourcing gaps</w:t>
      </w:r>
    </w:p>
    <w:p>
      <w:pPr>
        <w:pStyle w:val="FirstParagraph"/>
      </w:pPr>
      <w:r>
        <w:t xml:space="preserve">None new.</w:t>
      </w:r>
    </w:p>
    <w:bookmarkEnd w:id="25"/>
    <w:bookmarkStart w:id="26" w:name="inconsistencies-found"/>
    <w:p>
      <w:pPr>
        <w:pStyle w:val="Heading1"/>
      </w:pPr>
      <w:r>
        <w:t xml:space="preserve">Inconsistencies found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trajectory analysis document states a selection criterion that was not applied.</w:t>
      </w:r>
      <w:r>
        <w:t xml:space="preserve"> </w:t>
      </w:r>
      <w:r>
        <w:rPr>
          <w:rStyle w:val="VerbatimChar"/>
        </w:rPr>
        <w:t xml:space="preserve">step11_trajectory_analysis.md</w:t>
      </w:r>
      <w:r>
        <w:t xml:space="preserve"> </w:t>
      </w:r>
      <w:r>
        <w:t xml:space="preserve">closes by specifying selection that "draws from all</w:t>
      </w:r>
      <w:r>
        <w:t xml:space="preserve"> </w:t>
      </w:r>
      <w:r>
        <w:t xml:space="preserve">three sites, weighted toward CHA#2". Every one of the 45 selected frames is site B. The</w:t>
      </w:r>
      <w:r>
        <w:t xml:space="preserve"> </w:t>
      </w:r>
      <w:r>
        <w:t xml:space="preserve">executed criterion is the site competence threshold, which excludes sites A and C by</w:t>
      </w:r>
      <w:r>
        <w:t xml:space="preserve"> </w:t>
      </w:r>
      <w:r>
        <w:t xml:space="preserve">construction, and the document requires correction.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fluctuation statistics in that document mix two populations.</w:t>
      </w:r>
      <w:r>
        <w:t xml:space="preserve"> </w:t>
      </w:r>
      <w:r>
        <w:t xml:space="preserve">It quotes a mean</w:t>
      </w:r>
      <w:r>
        <w:t xml:space="preserve"> </w:t>
      </w:r>
      <w:r>
        <w:t xml:space="preserve">of 0.69 Å beside a median of 0.74 Å; 0.686 Å is the mean of the lower four-fifths of</w:t>
      </w:r>
      <w:r>
        <w:t xml:space="preserve"> </w:t>
      </w:r>
      <w:r>
        <w:t xml:space="preserve">the distribution and 0.737 Å is the median of all 381 residues. The lower-four-fifths</w:t>
      </w:r>
      <w:r>
        <w:t xml:space="preserve"> </w:t>
      </w:r>
      <w:r>
        <w:t xml:space="preserve">median is 0.685 Å. Both figures are individually correct and describe different</w:t>
      </w:r>
      <w:r>
        <w:t xml:space="preserve"> </w:t>
      </w:r>
      <w:r>
        <w:t xml:space="preserve">populations.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claim that active-site residues are absent from the flexible set is imprecise.</w:t>
      </w:r>
      <w:r>
        <w:t xml:space="preserve"> </w:t>
      </w:r>
      <w:r>
        <w:t xml:space="preserve">On a strict eightieth-percentile threshold of 0.91 Å, Arg63 and Arg116 of chain A sit</w:t>
      </w:r>
      <w:r>
        <w:t xml:space="preserve"> </w:t>
      </w:r>
      <w:r>
        <w:t xml:space="preserve">marginally above it at 0.97 and 0.94 Å. The substantive claim holds, since all thirteen</w:t>
      </w:r>
      <w:r>
        <w:t xml:space="preserve"> </w:t>
      </w:r>
      <w:r>
        <w:t xml:space="preserve">contact-set residues fall below 1.0 Å while the termini reach 13.9 Å.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document covers 20 ns of a 60 ns trajectory.</w:t>
      </w:r>
      <w:r>
        <w:t xml:space="preserve"> </w:t>
      </w:r>
      <w:r>
        <w:t xml:space="preserve">The full-range statistics reported</w:t>
      </w:r>
      <w:r>
        <w:t xml:space="preserve"> </w:t>
      </w:r>
      <w:r>
        <w:t xml:space="preserve">in X.2.2 were computed from the committed extended data files for this write-up.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as-run script archive exists</w:t>
      </w:r>
      <w:r>
        <w:t xml:space="preserve"> </w:t>
      </w:r>
      <w:r>
        <w:t xml:space="preserve">for steps 10, 11 or 12, as for X.1.6 and X.1.7.</w:t>
      </w:r>
    </w:p>
    <w:bookmarkEnd w:id="26"/>
    <w:bookmarkStart w:id="27" w:name="verification-log"/>
    <w:p>
      <w:pPr>
        <w:pStyle w:val="Heading1"/>
      </w:pPr>
      <w:r>
        <w:t xml:space="preserve">Verification log</w:t>
      </w:r>
    </w:p>
    <w:p>
      <w:pPr>
        <w:pStyle w:val="FirstParagraph"/>
      </w:pPr>
      <w:r>
        <w:t xml:space="preserve">Performed by</w:t>
      </w:r>
      <w:r>
        <w:t xml:space="preserve"> </w:t>
      </w:r>
      <w:r>
        <w:rPr>
          <w:rStyle w:val="VerbatimChar"/>
        </w:rPr>
        <w:t xml:space="preserve">checks/step10_verify.py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step11_verify.py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step12_verify.py</w:t>
      </w:r>
      <w:r>
        <w:t xml:space="preserve">.</w:t>
      </w:r>
      <w:r>
        <w:t xml:space="preserve"> </w:t>
      </w:r>
      <w:r>
        <w:t xml:space="preserve">Twenty-nine, twenty-five and eighteen checks respectively; two of the step 11 checks fail,</w:t>
      </w:r>
      <w:r>
        <w:t xml:space="preserve"> </w:t>
      </w:r>
      <w:r>
        <w:t xml:space="preserve">and those two are inconsistencies 2 and 3 above, retained as failures until the source</w:t>
      </w:r>
      <w:r>
        <w:t xml:space="preserve"> </w:t>
      </w:r>
      <w:r>
        <w:t xml:space="preserve">document is corrected.</w:t>
      </w:r>
    </w:p>
    <w:p>
      <w:pPr>
        <w:numPr>
          <w:ilvl w:val="0"/>
          <w:numId w:val="1003"/>
        </w:numPr>
        <w:pStyle w:val="Compact"/>
      </w:pPr>
      <w:r>
        <w:t xml:space="preserve">Protocol read from the committed AMBER inputs and confirmed against Agbaglo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element by element, including the five 20 ps stages and the monotone restraint ladder.</w:t>
      </w:r>
    </w:p>
    <w:p>
      <w:pPr>
        <w:numPr>
          <w:ilvl w:val="0"/>
          <w:numId w:val="1003"/>
        </w:numPr>
        <w:pStyle w:val="Compact"/>
      </w:pPr>
      <w:r>
        <w:t xml:space="preserve">Peptide continuity: all 378 links within the acceptance window after both minimisation</w:t>
      </w:r>
      <w:r>
        <w:t xml:space="preserve"> </w:t>
      </w:r>
      <w:r>
        <w:t xml:space="preserve">and equilibration. The grafted join at C 114–115 relaxed from 1.647 Å to 1.362 Å and is</w:t>
      </w:r>
      <w:r>
        <w:t xml:space="preserve"> </w:t>
      </w:r>
      <w:r>
        <w:t xml:space="preserve">no longer the most deviant link in the structure.</w:t>
      </w:r>
    </w:p>
    <w:p>
      <w:pPr>
        <w:numPr>
          <w:ilvl w:val="0"/>
          <w:numId w:val="1003"/>
        </w:numPr>
        <w:pStyle w:val="Compact"/>
      </w:pPr>
      <w:r>
        <w:t xml:space="preserve">The seven close contacts reported at build: the substrate contact relaxed from 1.375 Å</w:t>
      </w:r>
      <w:r>
        <w:t xml:space="preserve"> </w:t>
      </w:r>
      <w:r>
        <w:t xml:space="preserve">to 3.080 Å; the three inter-residue contacts at the graft relaxed to 3.3–4.2 Å; the</w:t>
      </w:r>
      <w:r>
        <w:t xml:space="preserve"> </w:t>
      </w:r>
      <w:r>
        <w:t xml:space="preserve">three remaining pairs are geminal hydrogens on single methyl carbons, whose separation</w:t>
      </w:r>
      <w:r>
        <w:t xml:space="preserve"> </w:t>
      </w:r>
      <w:r>
        <w:t xml:space="preserve">of 1.78 Å is fixed by covalent geometry.</w:t>
      </w:r>
    </w:p>
    <w:p>
      <w:pPr>
        <w:numPr>
          <w:ilvl w:val="0"/>
          <w:numId w:val="1003"/>
        </w:numPr>
        <w:pStyle w:val="Compact"/>
      </w:pPr>
      <w:r>
        <w:t xml:space="preserve">All deviation, fluctuation and reaction-coordinate figures reproduced from the committed</w:t>
      </w:r>
      <w:r>
        <w:t xml:space="preserve"> </w:t>
      </w:r>
      <w:r>
        <w:t xml:space="preserve">data files.</w:t>
      </w:r>
    </w:p>
    <w:p>
      <w:pPr>
        <w:numPr>
          <w:ilvl w:val="0"/>
          <w:numId w:val="1003"/>
        </w:numPr>
        <w:pStyle w:val="Compact"/>
      </w:pPr>
      <w:r>
        <w:t xml:space="preserve">Near-attack labelling confirmed traceable: the three frames labelled separately are</w:t>
      </w:r>
      <w:r>
        <w:t xml:space="preserve"> </w:t>
      </w:r>
      <w:r>
        <w:t xml:space="preserve">exactly those the complete test rejected.</w:t>
      </w:r>
    </w:p>
    <w:p>
      <w:pPr>
        <w:numPr>
          <w:ilvl w:val="0"/>
          <w:numId w:val="1003"/>
        </w:numPr>
        <w:pStyle w:val="Compact"/>
      </w:pPr>
      <w:r>
        <w:t xml:space="preserve">Site competence reproduced from the selection log; exactly one site met the threshold.</w:t>
      </w:r>
    </w:p>
    <w:p>
      <w:pPr>
        <w:numPr>
          <w:ilvl w:val="0"/>
          <w:numId w:val="1003"/>
        </w:numPr>
        <w:pStyle w:val="Compact"/>
      </w:pPr>
      <w:r>
        <w:t xml:space="preserve">All 45 manifest entries confirmed to originate from a single substrate copy.</w:t>
      </w:r>
    </w:p>
    <w:bookmarkEnd w:id="27"/>
    <w:bookmarkStart w:id="28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Agbaglo, D.A., Summers, T.J., Cheng, Q. and DeYonker, N.J. (2024) 'The influence of model</w:t>
      </w:r>
      <w:r>
        <w:t xml:space="preserve"> </w:t>
      </w:r>
      <w:r>
        <w:t xml:space="preserve">building schemes and molecular dynamics sampling on QM-cluster models: the chorismate</w:t>
      </w:r>
      <w:r>
        <w:t xml:space="preserve"> </w:t>
      </w:r>
      <w:r>
        <w:t xml:space="preserve">mutase case study',</w:t>
      </w:r>
      <w:r>
        <w:t xml:space="preserve"> </w:t>
      </w:r>
      <w:r>
        <w:rPr>
          <w:iCs/>
          <w:i/>
        </w:rPr>
        <w:t xml:space="preserve">Physical Chemistry Chemical Physics</w:t>
      </w:r>
      <w:r>
        <w:t xml:space="preserve">, 26, pp. 12467–12482.</w:t>
      </w:r>
      <w:r>
        <w:t xml:space="preserve"> </w:t>
      </w:r>
      <w:r>
        <w:t xml:space="preserve">doi:10.1039/d3cp06100k.</w:t>
      </w:r>
    </w:p>
    <w:p>
      <w:pPr>
        <w:pStyle w:val="BodyText"/>
      </w:pPr>
      <w:r>
        <w:t xml:space="preserve">Hur, S. and Bruice, T.C. (2003) 'The near attack conformation approach to the study of the</w:t>
      </w:r>
      <w:r>
        <w:t xml:space="preserve"> </w:t>
      </w:r>
      <w:r>
        <w:t xml:space="preserve">chorismate to prephenate reaction',</w:t>
      </w:r>
      <w:r>
        <w:t xml:space="preserve"> </w:t>
      </w:r>
      <w:r>
        <w:rPr>
          <w:iCs/>
          <w:i/>
        </w:rPr>
        <w:t xml:space="preserve">Proceedings of the National Academy of Sciences</w:t>
      </w:r>
      <w:r>
        <w:t xml:space="preserve">,</w:t>
      </w:r>
      <w:r>
        <w:t xml:space="preserve"> </w:t>
      </w:r>
      <w:r>
        <w:t xml:space="preserve">100, pp. 12015–12020. doi:10.1073/pnas.1534873100.</w:t>
      </w:r>
    </w:p>
    <w:p>
      <w:pPr>
        <w:pStyle w:val="BodyText"/>
      </w:pPr>
      <w:r>
        <w:t xml:space="preserve">Ranaghan, K.E., Ridder, L., Szefczyk, B., Sokalski, W.A., Hermann, J.C. and Mulholland,</w:t>
      </w:r>
      <w:r>
        <w:t xml:space="preserve"> </w:t>
      </w:r>
      <w:r>
        <w:t xml:space="preserve">A.J. (2004) 'Transition state stabilization and substrate strain in enzyme catalysis: ab</w:t>
      </w:r>
      <w:r>
        <w:t xml:space="preserve"> </w:t>
      </w:r>
      <w:r>
        <w:t xml:space="preserve">initio QM/MM modelling of the chorismate mutase reaction',</w:t>
      </w:r>
      <w:r>
        <w:t xml:space="preserve"> </w:t>
      </w:r>
      <w:r>
        <w:rPr>
          <w:iCs/>
          <w:i/>
        </w:rPr>
        <w:t xml:space="preserve">Organic &amp; Biomolecular</w:t>
      </w:r>
      <w:r>
        <w:rPr>
          <w:iCs/>
          <w:i/>
        </w:rPr>
        <w:t xml:space="preserve"> </w:t>
      </w:r>
      <w:r>
        <w:rPr>
          <w:iCs/>
          <w:i/>
        </w:rPr>
        <w:t xml:space="preserve">Chemistry</w:t>
      </w:r>
      <w:r>
        <w:t xml:space="preserve">, 2, pp. 968–980. doi:10.1039/b313759g.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2026-09-30T14:08:19Z</dcterms:created>
  <dcterms:modified xsi:type="dcterms:W3CDTF">2026-09-30T14:08:19Z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