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6ccab5ae94853aa3847a94e20d76fff85652f0c"/>
    <w:p>
      <w:pPr>
        <w:pStyle w:val="Heading1"/>
      </w:pPr>
      <w:r>
        <w:t xml:space="preserve">X.3 Reaction-path calculation and transition-state characterisation</w:t>
      </w:r>
    </w:p>
    <w:p>
      <w:pPr>
        <w:pStyle w:val="BlockText"/>
      </w:pPr>
      <w:r>
        <w:rPr>
          <w:bCs/>
          <w:b/>
        </w:rPr>
        <w:t xml:space="preserve">Drafting note (not part of the thesis text).</w:t>
      </w:r>
      <w:r>
        <w:t xml:space="preserve"> </w:t>
      </w:r>
      <w:r>
        <w:t xml:space="preserve">Follows</w:t>
      </w:r>
      <w:r>
        <w:t xml:space="preserve"> </w:t>
      </w:r>
      <w:r>
        <w:rPr>
          <w:rStyle w:val="VerbatimChar"/>
        </w:rPr>
        <w:t xml:space="preserve">WRITEUP_PROMPT.md</w:t>
      </w:r>
      <w:r>
        <w:t xml:space="preserve"> </w:t>
      </w:r>
      <w:r>
        <w:t xml:space="preserve">§2–§3.</w:t>
      </w:r>
      <w:r>
        <w:t xml:space="preserve"> </w:t>
      </w:r>
      <w:r>
        <w:t xml:space="preserve">Source files are in</w:t>
      </w:r>
      <w:r>
        <w:t xml:space="preserve"> </w:t>
      </w:r>
      <w:r>
        <w:rPr>
          <w:rStyle w:val="VerbatimChar"/>
        </w:rPr>
        <w:t xml:space="preserve">consolidated_works/13_14_qmmm_setup/</w:t>
      </w:r>
      <w:r>
        <w:t xml:space="preserve">,</w:t>
      </w:r>
      <w:r>
        <w:t xml:space="preserve"> </w:t>
      </w:r>
      <w:r>
        <w:rPr>
          <w:rStyle w:val="VerbatimChar"/>
        </w:rPr>
        <w:t xml:space="preserve">15_17_path_endpoints_scan/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18_nebts_ts_irc/</w:t>
      </w:r>
      <w:r>
        <w:t xml:space="preserve">. Covers pipeline steps 13, 14,</w:t>
      </w:r>
      <w:r>
        <w:t xml:space="preserve"> </w:t>
      </w:r>
      <w:r>
        <w:t xml:space="preserve">15, 16, 17 and 18.</w:t>
      </w:r>
      <w:r>
        <w:t xml:space="preserve"> </w:t>
      </w:r>
      <w:r>
        <w:rPr>
          <w:bCs/>
          <w:b/>
        </w:rPr>
        <w:t xml:space="preserve">No barrier is reported in this subsection; barriers belong to the</w:t>
      </w:r>
      <w:r>
        <w:rPr>
          <w:bCs/>
          <w:b/>
        </w:rPr>
        <w:t xml:space="preserve"> </w:t>
      </w:r>
      <w:r>
        <w:rPr>
          <w:bCs/>
          <w:b/>
        </w:rPr>
        <w:t xml:space="preserve">Results chapter.</w:t>
      </w:r>
    </w:p>
    <w:p>
      <w:r>
        <w:pict>
          <v:rect style="width:0;height:1.5pt" o:hralign="center" o:hrstd="t" o:hr="t"/>
        </w:pict>
      </w:r>
    </w:p>
    <w:bookmarkStart w:id="20" w:name="x31-quantum-region-and-level-of-theory"/>
    <w:p>
      <w:pPr>
        <w:pStyle w:val="Heading2"/>
      </w:pPr>
      <w:r>
        <w:t xml:space="preserve">X.3.1 Quantum region and level of theory</w:t>
      </w:r>
    </w:p>
    <w:p>
      <w:pPr>
        <w:pStyle w:val="FirstParagraph"/>
      </w:pPr>
      <w:r>
        <w:t xml:space="preserve">I partitioned the system with the substrate as the quantum region and the remainder of</w:t>
      </w:r>
      <w:r>
        <w:t xml:space="preserve"> </w:t>
      </w:r>
      <w:r>
        <w:t xml:space="preserve">the protein and solvent as the classical region, coupled by electrostatic embedding. The</w:t>
      </w:r>
      <w:r>
        <w:t xml:space="preserve"> </w:t>
      </w:r>
      <w:r>
        <w:t xml:space="preserve">quantum region comprised the 24 atoms of one chorismate molecule. The substrate is not</w:t>
      </w:r>
      <w:r>
        <w:t xml:space="preserve"> </w:t>
      </w:r>
      <w:r>
        <w:t xml:space="preserve">covalently bonded to the protein, so the partition cuts no bond and requires no link</w:t>
      </w:r>
      <w:r>
        <w:t xml:space="preserve"> </w:t>
      </w:r>
      <w:r>
        <w:t xml:space="preserve">atoms.</w:t>
      </w:r>
    </w:p>
    <w:p>
      <w:pPr>
        <w:pStyle w:val="BodyText"/>
      </w:pPr>
      <w:r>
        <w:t xml:space="preserve">The partition matches that of Claeyssens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(2011), who treat the</w:t>
      </w:r>
      <w:r>
        <w:t xml:space="preserve"> </w:t>
      </w:r>
      <w:r>
        <w:t xml:space="preserve">chorismate, transition state and prephenate as the quantum region at 24 atoms and</w:t>
      </w:r>
      <w:r>
        <w:t xml:space="preserve"> </w:t>
      </w:r>
      <w:r>
        <w:t xml:space="preserve">likewise require no link atoms.</w:t>
      </w:r>
    </w:p>
    <w:p>
      <w:pPr>
        <w:pStyle w:val="BodyText"/>
      </w:pPr>
      <w:r>
        <w:t xml:space="preserve">I converted the AMBER topology of X.1.7 into the force-field format required by the</w:t>
      </w:r>
      <w:r>
        <w:t xml:space="preserve"> </w:t>
      </w:r>
      <w:r>
        <w:t xml:space="preserve">quantum chemistry package, then confirmed the bridge on a single frame with a low-cost</w:t>
      </w:r>
      <w:r>
        <w:t xml:space="preserve"> </w:t>
      </w:r>
      <w:r>
        <w:t xml:space="preserve">composite Hartree–Fock method before running the production level of theory on the same</w:t>
      </w:r>
      <w:r>
        <w:t xml:space="preserve"> </w:t>
      </w:r>
      <w:r>
        <w:t xml:space="preserve">geometry. Both single points terminated normally and converged in 14 cycles.</w:t>
      </w:r>
    </w:p>
    <w:p>
      <w:pPr>
        <w:pStyle w:val="BodyText"/>
      </w:pPr>
      <w:r>
        <w:t xml:space="preserve">The production level of theory was the B3LYP hybrid density functional with the D3</w:t>
      </w:r>
      <w:r>
        <w:t xml:space="preserve"> </w:t>
      </w:r>
      <w:r>
        <w:t xml:space="preserve">dispersion correction and Becke–Johnson damping, the def2-SVP basis set, the def2/J</w:t>
      </w:r>
      <w:r>
        <w:t xml:space="preserve"> </w:t>
      </w:r>
      <w:r>
        <w:t xml:space="preserve">auxiliary basis, and the resolution-of-identity chain-of-spheres approximation to the</w:t>
      </w:r>
      <w:r>
        <w:t xml:space="preserve"> </w:t>
      </w:r>
      <w:r>
        <w:t xml:space="preserve">Coulomb and exchange integrals. Claeyssens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use B3LYP with the 6-31G(d) basis set</w:t>
      </w:r>
      <w:r>
        <w:t xml:space="preserve"> </w:t>
      </w:r>
      <w:r>
        <w:t xml:space="preserve">and no dispersion correction.</w:t>
      </w:r>
    </w:p>
    <w:p>
      <w:pPr>
        <w:pStyle w:val="BodyText"/>
      </w:pPr>
      <w:r>
        <w:rPr>
          <w:rStyle w:val="VerbatimChar"/>
        </w:rPr>
        <w:t xml:space="preserve">[DECISION REQUIRED — whether to quantify the basis-set difference. The functional is common to both, but def2-SVP and 6-31G(d) are different basis sets and the dispersion correction is additional here. A single point at B3LYP/6-31G(d) on an existing optimised geometry would give the offset directly. The alternative is to rest the comparison on differential stabilisation, where a systematic basis-set offset largely cancels, and to state the absolute offset as unquantified.]</w:t>
      </w:r>
    </w:p>
    <w:p>
      <w:pPr>
        <w:pStyle w:val="BodyText"/>
      </w:pPr>
      <w:r>
        <w:rPr>
          <w:bCs/>
          <w:b/>
        </w:rPr>
        <w:t xml:space="preserve">Table X.3.1a.</w:t>
      </w:r>
      <w:r>
        <w:t xml:space="preserve"> </w:t>
      </w:r>
      <w:r>
        <w:t xml:space="preserve">Quantum-chemical treatment, with the corresponding specification of</w:t>
      </w:r>
      <w:r>
        <w:t xml:space="preserve"> </w:t>
      </w:r>
      <w:r>
        <w:t xml:space="preserve">Claeyssens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(2011). Source:</w:t>
      </w:r>
      <w:r>
        <w:t xml:space="preserve"> </w:t>
      </w:r>
      <w:r>
        <w:rPr>
          <w:rStyle w:val="VerbatimChar"/>
        </w:rPr>
        <w:t xml:space="preserve">outputs/dft_sp.inp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outputs/smoke.inp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This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Claeyssens</w:t>
            </w:r>
            <w:r>
              <w:t xml:space="preserve"> </w:t>
            </w:r>
            <w:r>
              <w:rPr>
                <w:iCs/>
                <w:i/>
              </w:rPr>
              <w:t xml:space="preserve">et al.</w:t>
            </w:r>
            <w:r>
              <w:t xml:space="preserve"> </w:t>
            </w:r>
            <w:r>
              <w:t xml:space="preserve">(2011)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Quantum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chorismate, 24 atoms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chorismate/TS/prephenate, 24 atoms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 atoms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B3LYP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B3LYP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 with Becke–Johnson damping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Basis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def2-SVP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6-31G(d)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Integral approximation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RIJCOSX with def2/J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stated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electrostatic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Classical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 box, 55680 atoms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Å sphere, outer 5 Å fixed</w:t>
            </w:r>
          </w:p>
        </w:tc>
      </w:tr>
    </w:tbl>
    <w:bookmarkEnd w:id="20"/>
    <w:bookmarkStart w:id="21" w:name="x32-reaction-path"/>
    <w:p>
      <w:pPr>
        <w:pStyle w:val="Heading2"/>
      </w:pPr>
      <w:r>
        <w:t xml:space="preserve">X.3.2 Reaction path</w:t>
      </w:r>
    </w:p>
    <w:p>
      <w:pPr>
        <w:pStyle w:val="FirstParagraph"/>
      </w:pPr>
      <w:r>
        <w:t xml:space="preserve">I optimised the reactant and product under the quantum-mechanical/molecular-mechanical</w:t>
      </w:r>
      <w:r>
        <w:t xml:space="preserve"> </w:t>
      </w:r>
      <w:r>
        <w:t xml:space="preserve">treatment of X.3.1, then drove a restrained scan between them along the reaction</w:t>
      </w:r>
      <w:r>
        <w:t xml:space="preserve"> </w:t>
      </w:r>
      <w:r>
        <w:t xml:space="preserve">coordinate. The coordinate was defined as the difference between the breaking C4–O3 and</w:t>
      </w:r>
      <w:r>
        <w:t xml:space="preserve"> </w:t>
      </w:r>
      <w:r>
        <w:t xml:space="preserve">forming C6–C1 distances, following the definition used by Claeyssens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(2011) for</w:t>
      </w:r>
      <w:r>
        <w:t xml:space="preserve"> </w:t>
      </w:r>
      <w:r>
        <w:t xml:space="preserve">the corresponding atoms. The scan ran over 20 windows, restraining both distances toward</w:t>
      </w:r>
      <w:r>
        <w:t xml:space="preserve"> </w:t>
      </w:r>
      <w:r>
        <w:t xml:space="preserve">target values from 1.464 and 3.251 Å to 2.400 and 1.540 Å.</w:t>
      </w:r>
    </w:p>
    <w:p>
      <w:pPr>
        <w:pStyle w:val="BodyText"/>
      </w:pPr>
      <w:r>
        <w:t xml:space="preserve">The scan did not resolve the transition-state region. Between the eleventh and twelfth</w:t>
      </w:r>
      <w:r>
        <w:t xml:space="preserve"> </w:t>
      </w:r>
      <w:r>
        <w:t xml:space="preserve">windows the achieved coordinate moved from −0.947 to +0.416 Å, a discontinuity of</w:t>
      </w:r>
      <w:r>
        <w:t xml:space="preserve"> </w:t>
      </w:r>
      <w:r>
        <w:t xml:space="preserve">1.363 Å against a mean window step of 0.084 Å on the reactant branch, and no structure</w:t>
      </w:r>
      <w:r>
        <w:t xml:space="preserve"> </w:t>
      </w:r>
      <w:r>
        <w:t xml:space="preserve">was obtained between those values. Claeyssens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locate the transition state at a coordinate of −0.5 Å,</w:t>
      </w:r>
      <w:r>
        <w:t xml:space="preserve"> </w:t>
      </w:r>
      <w:r>
        <w:t xml:space="preserve">which falls inside the unsampled interval. The achieved coordinate also trailed its target</w:t>
      </w:r>
      <w:r>
        <w:t xml:space="preserve"> </w:t>
      </w:r>
      <w:r>
        <w:t xml:space="preserve">progressively on the reactant branch, reaching a lag of 0.554 Å at the eleventh window,</w:t>
      </w:r>
      <w:r>
        <w:t xml:space="preserve"> </w:t>
      </w:r>
      <w:r>
        <w:t xml:space="preserve">because the scan restrained two interatomic distances and the coordinate is a derived</w:t>
      </w:r>
      <w:r>
        <w:t xml:space="preserve"> </w:t>
      </w:r>
      <w:r>
        <w:t xml:space="preserve">quantity that no restraint acted on directly.</w:t>
      </w:r>
    </w:p>
    <w:p>
      <w:pPr>
        <w:pStyle w:val="BodyText"/>
      </w:pPr>
      <w:r>
        <w:t xml:space="preserve">The scan therefore served to establish that the endpoints are connected and that a</w:t>
      </w:r>
      <w:r>
        <w:t xml:space="preserve"> </w:t>
      </w:r>
      <w:r>
        <w:t xml:space="preserve">one-dimensional restrained scan cannot locate the saddle for this reaction. Transition</w:t>
      </w:r>
      <w:r>
        <w:t xml:space="preserve"> </w:t>
      </w:r>
      <w:r>
        <w:t xml:space="preserve">states were located by the nudged elastic band method described in X.3.3.</w:t>
      </w:r>
    </w:p>
    <w:p>
      <w:pPr>
        <w:pStyle w:val="BodyText"/>
      </w:pPr>
      <w:r>
        <w:t xml:space="preserve">This differs from the approach of Claeyssens</w:t>
      </w:r>
      <w:r>
        <w:t xml:space="preserve"> </w:t>
      </w:r>
      <w:r>
        <w:rPr>
          <w:iCs/>
          <w:i/>
        </w:rPr>
        <w:t xml:space="preserve">et al.</w:t>
      </w:r>
      <w:r>
        <w:t xml:space="preserve">, who generate profiles by restrained</w:t>
      </w:r>
      <w:r>
        <w:t xml:space="preserve"> </w:t>
      </w:r>
      <w:r>
        <w:t xml:space="preserve">optimisation along the reaction coordinate in steps of 0.2 Å, reduced to 0.1 Å near the</w:t>
      </w:r>
      <w:r>
        <w:t xml:space="preserve"> </w:t>
      </w:r>
      <w:r>
        <w:t xml:space="preserve">transition state, with the quantum and classical systems fully optimised at each step over</w:t>
      </w:r>
      <w:r>
        <w:t xml:space="preserve"> </w:t>
      </w:r>
      <w:r>
        <w:t xml:space="preserve">a range of −2.2 to +2.2 Å, and who take the highest point of the resulting profile as an</w:t>
      </w:r>
      <w:r>
        <w:t xml:space="preserve"> </w:t>
      </w:r>
      <w:r>
        <w:t xml:space="preserve">approximate transition-state structure.</w:t>
      </w:r>
    </w:p>
    <w:bookmarkEnd w:id="21"/>
    <w:bookmarkStart w:id="22" w:name="X87c337aa34142c8217eb4dd5a1a1e6f560cb963"/>
    <w:p>
      <w:pPr>
        <w:pStyle w:val="Heading2"/>
      </w:pPr>
      <w:r>
        <w:t xml:space="preserve">X.3.3 Transition-state location and characterisation</w:t>
      </w:r>
    </w:p>
    <w:p>
      <w:pPr>
        <w:pStyle w:val="FirstParagraph"/>
      </w:pPr>
      <w:r>
        <w:t xml:space="preserve">I located the transition state in two stages. A climbing-image nudged elastic band was</w:t>
      </w:r>
      <w:r>
        <w:t xml:space="preserve"> </w:t>
      </w:r>
      <w:r>
        <w:t xml:space="preserve">first converged over an active region of 1959 atoms, comprising the substrate, the</w:t>
      </w:r>
      <w:r>
        <w:t xml:space="preserve"> </w:t>
      </w:r>
      <w:r>
        <w:t xml:space="preserve">surrounding protein residues and 139 mobile water molecules, with the remainder of the</w:t>
      </w:r>
      <w:r>
        <w:t xml:space="preserve"> </w:t>
      </w:r>
      <w:r>
        <w:t xml:space="preserve">system held fixed. The converged climbing image was then refined by a transition-state</w:t>
      </w:r>
      <w:r>
        <w:t xml:space="preserve"> </w:t>
      </w:r>
      <w:r>
        <w:t xml:space="preserve">optimisation over a reduced active region of 102 atoms, which permits an analytical</w:t>
      </w:r>
      <w:r>
        <w:t xml:space="preserve"> </w:t>
      </w:r>
      <w:r>
        <w:t xml:space="preserve">Hessian. The quantum region was the same 24 atoms in both stages.</w:t>
      </w:r>
    </w:p>
    <w:p>
      <w:pPr>
        <w:pStyle w:val="BodyText"/>
      </w:pPr>
      <w:r>
        <w:rPr>
          <w:bCs/>
          <w:b/>
        </w:rPr>
        <w:t xml:space="preserve">The two active regions are distinct and their energies are not interchangeable.</w:t>
      </w:r>
      <w:r>
        <w:t xml:space="preserve"> </w:t>
      </w:r>
      <w:r>
        <w:t xml:space="preserve">An</w:t>
      </w:r>
      <w:r>
        <w:t xml:space="preserve"> </w:t>
      </w:r>
      <w:r>
        <w:t xml:space="preserve">energy calculated over the 1959-atom region and one calculated over the 102-atom region</w:t>
      </w:r>
      <w:r>
        <w:t xml:space="preserve"> </w:t>
      </w:r>
      <w:r>
        <w:t xml:space="preserve">differ by the contribution of the atoms free to relax in one and fixed in the other. Every</w:t>
      </w:r>
      <w:r>
        <w:t xml:space="preserve"> </w:t>
      </w:r>
      <w:r>
        <w:t xml:space="preserve">energy reported in the Results chapter states the active region it belongs to.</w:t>
      </w:r>
    </w:p>
    <w:p>
      <w:pPr>
        <w:pStyle w:val="BodyText"/>
      </w:pPr>
      <w:r>
        <w:t xml:space="preserve">Vibrational analysis of the refined structure returned two imaginary frequencies, at</w:t>
      </w:r>
      <w:r>
        <w:t xml:space="preserve"> </w:t>
      </w:r>
      <w:r>
        <w:t xml:space="preserve">−313.30 and −18.65 cm⁻¹. The first corresponds to motion along the reaction coordinate.</w:t>
      </w:r>
      <w:r>
        <w:t xml:space="preserve"> </w:t>
      </w:r>
      <w:r>
        <w:t xml:space="preserve">The second lies below the 50 cm⁻¹ threshold conventionally applied to distinguish a</w:t>
      </w:r>
      <w:r>
        <w:t xml:space="preserve"> </w:t>
      </w:r>
      <w:r>
        <w:t xml:space="preserve">reaction-coordinate mode from numerical artefact. Agbaglo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(2024) attribute small</w:t>
      </w:r>
      <w:r>
        <w:t xml:space="preserve"> </w:t>
      </w:r>
      <w:r>
        <w:t xml:space="preserve">imaginary frequencies of this kind to partial Hessians computed with frozen Cartesian</w:t>
      </w:r>
      <w:r>
        <w:t xml:space="preserve"> </w:t>
      </w:r>
      <w:r>
        <w:t xml:space="preserve">coordinates, and describe a modified Hessian treatment in which the phenomenon does not</w:t>
      </w:r>
      <w:r>
        <w:t xml:space="preserve"> </w:t>
      </w:r>
      <w:r>
        <w:t xml:space="preserve">arise; the reduced-region optimisation used here holds all atoms outside 102 fixed, which</w:t>
      </w:r>
      <w:r>
        <w:t xml:space="preserve"> </w:t>
      </w:r>
      <w:r>
        <w:t xml:space="preserve">is the condition they identify. The structure is therefore a first-order saddle point with</w:t>
      </w:r>
      <w:r>
        <w:t xml:space="preserve"> </w:t>
      </w:r>
      <w:r>
        <w:t xml:space="preserve">respect to the reaction coordinate, carrying one additional low-frequency artefact of the</w:t>
      </w:r>
      <w:r>
        <w:t xml:space="preserve"> </w:t>
      </w:r>
      <w:r>
        <w:t xml:space="preserve">partial Hessian.</w:t>
      </w:r>
    </w:p>
    <w:p>
      <w:pPr>
        <w:pStyle w:val="BodyText"/>
      </w:pPr>
      <w:r>
        <w:t xml:space="preserve">I confirmed that the saddle connects the intended minima by following the intrinsic</w:t>
      </w:r>
      <w:r>
        <w:t xml:space="preserve"> </w:t>
      </w:r>
      <w:r>
        <w:t xml:space="preserve">reaction coordinate in both directions from the converged structure. I then optimised the</w:t>
      </w:r>
      <w:r>
        <w:t xml:space="preserve"> </w:t>
      </w:r>
      <w:r>
        <w:t xml:space="preserve">reactant and product within the same 102-atom active region, so that all three stationary</w:t>
      </w:r>
      <w:r>
        <w:t xml:space="preserve"> </w:t>
      </w:r>
      <w:r>
        <w:t xml:space="preserve">points are defined over a common region.</w:t>
      </w:r>
    </w:p>
    <w:p>
      <w:pPr>
        <w:pStyle w:val="BodyText"/>
      </w:pPr>
      <w:r>
        <w:rPr>
          <w:rStyle w:val="VerbatimChar"/>
        </w:rPr>
        <w:t xml:space="preserve">[FIGURE X.3.1 — reaction-path and transition-state flowchart. Topology from X.1.7 and selected frames from X.2.3 into the bridge conversion, then endpoint optimisation and the restrained scan, the scan branch terminating at the unsampled interval; then the climbing-image band over 1959 atoms, the reduced-region refinement over 102 atoms, the vibrational analysis and the intrinsic reaction coordinate. Annotate the scan branch with the 1.363 Å discontinuity and the two band boxes with their active-region sizes.]</w:t>
      </w:r>
    </w:p>
    <w:p>
      <w:pPr>
        <w:pStyle w:val="BodyText"/>
      </w:pPr>
      <w:r>
        <w:rPr>
          <w:rStyle w:val="VerbatimChar"/>
        </w:rPr>
        <w:t xml:space="preserve">[FIGURE X.3.2 — restrained scan profile. Energy against achieved reaction coordinate from scan_energies.tsv, with the target coordinate from step16_scan_targets.txt overlaid to show the lag, the unsampled interval shaded, and a vertical line at the −0.5 Å transition state of Claeyssens et al. Caption should state that the discontinuity spans the literature transition-state position and that no barrier is read from this profile.]</w:t>
      </w:r>
    </w:p>
    <w:bookmarkEnd w:id="22"/>
    <w:bookmarkStart w:id="23" w:name="pipeline-of-operations"/>
    <w:p>
      <w:pPr>
        <w:pStyle w:val="Heading2"/>
      </w:pPr>
      <w:r>
        <w:t xml:space="preserve">Pipeline of Operations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step13a_bridge.sh</w:t>
      </w:r>
      <w:r>
        <w:t xml:space="preserve"> </w:t>
      </w:r>
      <w:r>
        <w:t xml:space="preserve">— converts the AMBER topology of X.1.7 into the ORCA force-field</w:t>
      </w:r>
      <w:r>
        <w:t xml:space="preserve"> </w:t>
      </w:r>
      <w:r>
        <w:t xml:space="preserve">format. Outputs</w:t>
      </w:r>
      <w:r>
        <w:t xml:space="preserve"> </w:t>
      </w:r>
      <w:r>
        <w:rPr>
          <w:rStyle w:val="VerbatimChar"/>
        </w:rPr>
        <w:t xml:space="preserve">05_qmmm/13_bridge/complex_solvated.ORCAFF.prms</w:t>
      </w:r>
      <w:r>
        <w:t xml:space="preserve">,</w:t>
      </w:r>
      <w:r>
        <w:t xml:space="preserve"> </w:t>
      </w:r>
      <w:r>
        <w:rPr>
          <w:rStyle w:val="VerbatimChar"/>
        </w:rPr>
        <w:t xml:space="preserve">05_qmmm/13_bridge/convff_A_single.log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step13b_smoketest.sh</w:t>
      </w:r>
      <w:r>
        <w:t xml:space="preserve"> </w:t>
      </w:r>
      <w:r>
        <w:t xml:space="preserve">— single point at a low-cost composite Hartree–Fock method,</w:t>
      </w:r>
      <w:r>
        <w:t xml:space="preserve"> </w:t>
      </w:r>
      <w:r>
        <w:t xml:space="preserve">confirming the bridge. Outputs</w:t>
      </w:r>
      <w:r>
        <w:t xml:space="preserve"> </w:t>
      </w:r>
      <w:r>
        <w:rPr>
          <w:rStyle w:val="VerbatimChar"/>
        </w:rPr>
        <w:t xml:space="preserve">05_qmmm/13_smoketest/smoke.inp</w:t>
      </w:r>
      <w:r>
        <w:t xml:space="preserve">,</w:t>
      </w:r>
      <w:r>
        <w:t xml:space="preserve"> </w:t>
      </w:r>
      <w:r>
        <w:rPr>
          <w:rStyle w:val="VerbatimChar"/>
        </w:rPr>
        <w:t xml:space="preserve">smoke.out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step14_dft_sp.sh</w:t>
      </w:r>
      <w:r>
        <w:t xml:space="preserve"> </w:t>
      </w:r>
      <w:r>
        <w:t xml:space="preserve">— single point at the production level of theory on the same</w:t>
      </w:r>
      <w:r>
        <w:t xml:space="preserve"> </w:t>
      </w:r>
      <w:r>
        <w:t xml:space="preserve">geometry. Outputs</w:t>
      </w:r>
      <w:r>
        <w:t xml:space="preserve"> </w:t>
      </w:r>
      <w:r>
        <w:rPr>
          <w:rStyle w:val="VerbatimChar"/>
        </w:rPr>
        <w:t xml:space="preserve">05_qmmm/14_dft_sp/dft_sp.inp</w:t>
      </w:r>
      <w:r>
        <w:t xml:space="preserve">,</w:t>
      </w:r>
      <w:r>
        <w:t xml:space="preserve"> </w:t>
      </w:r>
      <w:r>
        <w:rPr>
          <w:rStyle w:val="VerbatimChar"/>
        </w:rPr>
        <w:t xml:space="preserve">dft_sp.out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step15b_reactant_opt.sh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step17_product_opt.pbs</w:t>
      </w:r>
      <w:r>
        <w:t xml:space="preserve"> </w:t>
      </w:r>
      <w:r>
        <w:t xml:space="preserve">— endpoint optimisations. Outputs</w:t>
      </w:r>
      <w:r>
        <w:t xml:space="preserve"> </w:t>
      </w:r>
      <w:r>
        <w:rPr>
          <w:rStyle w:val="VerbatimChar"/>
        </w:rPr>
        <w:t xml:space="preserve">05_qmmm/15_reactant_opt/reactant_opt.pdb</w:t>
      </w:r>
      <w:r>
        <w:t xml:space="preserve">,</w:t>
      </w:r>
      <w:r>
        <w:t xml:space="preserve"> </w:t>
      </w:r>
      <w:r>
        <w:rPr>
          <w:rStyle w:val="VerbatimChar"/>
        </w:rPr>
        <w:t xml:space="preserve">.property.txt</w:t>
      </w:r>
      <w:r>
        <w:t xml:space="preserve">, and the corresponding</w:t>
      </w:r>
      <w:r>
        <w:t xml:space="preserve"> </w:t>
      </w:r>
      <w:r>
        <w:t xml:space="preserve">product files under</w:t>
      </w:r>
      <w:r>
        <w:t xml:space="preserve"> </w:t>
      </w:r>
      <w:r>
        <w:rPr>
          <w:rStyle w:val="VerbatimChar"/>
        </w:rPr>
        <w:t xml:space="preserve">05_qmmm/17_product_opt/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step16_restraint_scan_driver.sh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step16_restraint_scan.pbs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step16_scan_targets.txt</w:t>
      </w:r>
      <w:r>
        <w:t xml:space="preserve"> </w:t>
      </w:r>
      <w:r>
        <w:t xml:space="preserve">— the 20-window restrained scan and its target list. Outputs</w:t>
      </w:r>
      <w:r>
        <w:t xml:space="preserve"> </w:t>
      </w:r>
      <w:r>
        <w:rPr>
          <w:rStyle w:val="VerbatimChar"/>
        </w:rPr>
        <w:t xml:space="preserve">05_qmmm/16_scan/scan_energies.tsv</w:t>
      </w:r>
      <w:r>
        <w:t xml:space="preserve">,</w:t>
      </w:r>
      <w:r>
        <w:t xml:space="preserve"> </w:t>
      </w:r>
      <w:r>
        <w:rPr>
          <w:rStyle w:val="VerbatimChar"/>
        </w:rPr>
        <w:t xml:space="preserve">05_qmmm/16_scan/scan_bonds_all.tsv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stage_tsguess.sh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band_status.sh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reference_inputs/neb_nebci.inp</w:t>
      </w:r>
      <w:r>
        <w:t xml:space="preserve"> </w:t>
      </w:r>
      <w:r>
        <w:t xml:space="preserve">— transition-state</w:t>
      </w:r>
      <w:r>
        <w:t xml:space="preserve"> </w:t>
      </w:r>
      <w:r>
        <w:t xml:space="preserve">guess staging, band monitoring and the band input template.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step18</w:t>
      </w:r>
      <w:r>
        <w:t xml:space="preserve"> </w:t>
      </w:r>
      <w:r>
        <w:t xml:space="preserve">scripts — the climbing-image band over the 1959-atom active region, the</w:t>
      </w:r>
      <w:r>
        <w:t xml:space="preserve"> </w:t>
      </w:r>
      <w:r>
        <w:t xml:space="preserve">reduced-region transition-state optimisation over 102 atoms, the vibrational analysis,</w:t>
      </w:r>
      <w:r>
        <w:t xml:space="preserve"> </w:t>
      </w:r>
      <w:r>
        <w:t xml:space="preserve">the intrinsic reaction coordinate, and the reduced-region endpoint optimisations.</w:t>
      </w:r>
      <w:r>
        <w:t xml:space="preserve"> </w:t>
      </w:r>
      <w:r>
        <w:t xml:space="preserve">Outputs</w:t>
      </w:r>
      <w:r>
        <w:t xml:space="preserve"> </w:t>
      </w:r>
      <w:r>
        <w:rPr>
          <w:rStyle w:val="VerbatimChar"/>
        </w:rPr>
        <w:t xml:space="preserve">05_qmmm/18_nebts/nebts_NEB-CI_converged.activeRegion.xyz</w:t>
      </w:r>
      <w:r>
        <w:t xml:space="preserve">,</w:t>
      </w:r>
      <w:r>
        <w:t xml:space="preserve"> </w:t>
      </w:r>
      <w:r>
        <w:rPr>
          <w:rStyle w:val="VerbatimChar"/>
        </w:rPr>
        <w:t xml:space="preserve">05_qmmm/18c_reduced_region/ts_reduced.out</w:t>
      </w:r>
      <w:r>
        <w:t xml:space="preserve">,</w:t>
      </w:r>
      <w:r>
        <w:t xml:space="preserve"> </w:t>
      </w:r>
      <w:r>
        <w:rPr>
          <w:rStyle w:val="VerbatimChar"/>
        </w:rPr>
        <w:t xml:space="preserve">ts_reduced.pdb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active_reduced.txt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ts_frequencies_summary.txt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05_qmmm/18d_irc/irc_IRC_F.pdb</w:t>
      </w:r>
      <w:r>
        <w:t xml:space="preserve">,</w:t>
      </w:r>
      <w:r>
        <w:t xml:space="preserve"> </w:t>
      </w:r>
      <w:r>
        <w:rPr>
          <w:rStyle w:val="VerbatimChar"/>
        </w:rPr>
        <w:t xml:space="preserve">irc_IRC_B.pdb</w:t>
      </w:r>
      <w:r>
        <w:t xml:space="preserve">,</w:t>
      </w:r>
      <w:r>
        <w:t xml:space="preserve"> </w:t>
      </w:r>
      <w:r>
        <w:rPr>
          <w:rStyle w:val="VerbatimChar"/>
        </w:rPr>
        <w:t xml:space="preserve">05_qmmm/18e_reactant_reduced/reactant_reduced.out</w:t>
      </w:r>
      <w:r>
        <w:t xml:space="preserve">,</w:t>
      </w:r>
      <w:r>
        <w:t xml:space="preserve"> </w:t>
      </w:r>
      <w:r>
        <w:rPr>
          <w:rStyle w:val="VerbatimChar"/>
        </w:rPr>
        <w:t xml:space="preserve">05_qmmm/18f_product_reduced/product_reduced.out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step13_verify.py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step15_17_verify.py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step18_verify.py</w:t>
      </w:r>
      <w:r>
        <w:t xml:space="preserve"> </w:t>
      </w:r>
      <w:r>
        <w:t xml:space="preserve">— verification scripts.</w:t>
      </w:r>
      <w:r>
        <w:t xml:space="preserve"> </w:t>
      </w:r>
      <w:r>
        <w:t xml:space="preserve">Outputs the corresponding</w:t>
      </w:r>
      <w:r>
        <w:t xml:space="preserve"> </w:t>
      </w:r>
      <w:r>
        <w:rPr>
          <w:rStyle w:val="VerbatimChar"/>
        </w:rPr>
        <w:t xml:space="preserve">.out</w:t>
      </w:r>
      <w:r>
        <w:t xml:space="preserve"> </w:t>
      </w:r>
      <w:r>
        <w:t xml:space="preserve">files under each step's</w:t>
      </w:r>
      <w:r>
        <w:t xml:space="preserve"> </w:t>
      </w:r>
      <w:r>
        <w:rPr>
          <w:rStyle w:val="VerbatimChar"/>
        </w:rPr>
        <w:t xml:space="preserve">checks/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ourcing-gaps"/>
    <w:p>
      <w:pPr>
        <w:pStyle w:val="Heading1"/>
      </w:pPr>
      <w:r>
        <w:t xml:space="preserve">Sourcing gaps</w:t>
      </w:r>
    </w:p>
    <w:p>
      <w:pPr>
        <w:pStyle w:val="FirstParagraph"/>
      </w:pPr>
      <w:r>
        <w:t xml:space="preserve">None new.</w:t>
      </w:r>
    </w:p>
    <w:bookmarkEnd w:id="25"/>
    <w:bookmarkStart w:id="26" w:name="inconsistencies-found"/>
    <w:p>
      <w:pPr>
        <w:pStyle w:val="Heading1"/>
      </w:pPr>
      <w:r>
        <w:t xml:space="preserve">Inconsistencies found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frequency summary file is internally inconsistent and carries a superseded</w:t>
      </w:r>
      <w:r>
        <w:rPr>
          <w:bCs/>
          <w:b/>
        </w:rPr>
        <w:t xml:space="preserve"> </w:t>
      </w:r>
      <w:r>
        <w:rPr>
          <w:bCs/>
          <w:b/>
        </w:rPr>
        <w:t xml:space="preserve">barrier.</w:t>
      </w:r>
      <w:r>
        <w:t xml:space="preserve"> </w:t>
      </w:r>
      <w:r>
        <w:rPr>
          <w:rStyle w:val="VerbatimChar"/>
        </w:rPr>
        <w:t xml:space="preserve">ts_frequencies_summary.txt</w:t>
      </w:r>
      <w:r>
        <w:t xml:space="preserve"> </w:t>
      </w:r>
      <w:r>
        <w:t xml:space="preserve">states one reaction-coordinate imaginary mode</w:t>
      </w:r>
      <w:r>
        <w:t xml:space="preserve"> </w:t>
      </w:r>
      <w:r>
        <w:t xml:space="preserve">in its header while listing two in its body, and its footer quotes a barrier computed</w:t>
      </w:r>
      <w:r>
        <w:t xml:space="preserve"> </w:t>
      </w:r>
      <w:r>
        <w:t xml:space="preserve">by differencing a 102-atom transition state against a reactant optimised over the band</w:t>
      </w:r>
      <w:r>
        <w:t xml:space="preserve"> </w:t>
      </w:r>
      <w:r>
        <w:t xml:space="preserve">region. It must not be cited for either the mode count or the barrier until corrected.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written justification exists for the basis-set choice.</w:t>
      </w:r>
      <w:r>
        <w:t xml:space="preserve"> </w:t>
      </w:r>
      <w:r>
        <w:t xml:space="preserve">The functional matches</w:t>
      </w:r>
      <w:r>
        <w:t xml:space="preserve"> </w:t>
      </w:r>
      <w:r>
        <w:t xml:space="preserve">Claeyssens</w:t>
      </w:r>
      <w:r>
        <w:t xml:space="preserve"> </w:t>
      </w:r>
      <w:r>
        <w:rPr>
          <w:iCs/>
          <w:i/>
        </w:rPr>
        <w:t xml:space="preserve">et al.</w:t>
      </w:r>
      <w:r>
        <w:t xml:space="preserve">; the basis set and the dispersion correction do not, and neither</w:t>
      </w:r>
      <w:r>
        <w:t xml:space="preserve"> </w:t>
      </w:r>
      <w:r>
        <w:t xml:space="preserve">repository records a reason.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intrinsic-reaction-coordinate output is not committed.</w:t>
      </w:r>
      <w:r>
        <w:t xml:space="preserve"> </w:t>
      </w:r>
      <w:r>
        <w:t xml:space="preserve">The forward and backward</w:t>
      </w:r>
      <w:r>
        <w:t xml:space="preserve"> </w:t>
      </w:r>
      <w:r>
        <w:t xml:space="preserve">trajectories and structures are present, so the path is inspectable, but the</w:t>
      </w:r>
      <w:r>
        <w:t xml:space="preserve"> </w:t>
      </w:r>
      <w:r>
        <w:t xml:space="preserve">calculation's own output file is absent and its convergence cannot be checked from the</w:t>
      </w:r>
      <w:r>
        <w:t xml:space="preserve"> </w:t>
      </w:r>
      <w:r>
        <w:t xml:space="preserve">repository.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band energies are not committed</w:t>
      </w:r>
      <w:r>
        <w:t xml:space="preserve">, so the band profile cannot be re-derived from</w:t>
      </w:r>
      <w:r>
        <w:t xml:space="preserve"> </w:t>
      </w:r>
      <w:r>
        <w:t xml:space="preserve">the archived files. The converged climbing image and the trajectories are present.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Both validation single points used frame 00820</w:t>
      </w:r>
      <w:r>
        <w:t xml:space="preserve">, which is the pilot frame excluded</w:t>
      </w:r>
      <w:r>
        <w:t xml:space="preserve"> </w:t>
      </w:r>
      <w:r>
        <w:t xml:space="preserve">from the reaction-path ensemble. This is correct for a validation calculation, from</w:t>
      </w:r>
      <w:r>
        <w:t xml:space="preserve"> </w:t>
      </w:r>
      <w:r>
        <w:t xml:space="preserve">which nothing is quoted, and the Results chapter does not draw on it.</w:t>
      </w:r>
    </w:p>
    <w:bookmarkEnd w:id="26"/>
    <w:bookmarkStart w:id="27" w:name="verification-log"/>
    <w:p>
      <w:pPr>
        <w:pStyle w:val="Heading1"/>
      </w:pPr>
      <w:r>
        <w:t xml:space="preserve">Verification log</w:t>
      </w:r>
    </w:p>
    <w:p>
      <w:pPr>
        <w:pStyle w:val="FirstParagraph"/>
      </w:pPr>
      <w:r>
        <w:t xml:space="preserve">Performed by</w:t>
      </w:r>
      <w:r>
        <w:t xml:space="preserve"> </w:t>
      </w:r>
      <w:r>
        <w:rPr>
          <w:rStyle w:val="VerbatimChar"/>
        </w:rPr>
        <w:t xml:space="preserve">checks/step13_verify.py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step15_17_verify.py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step18_verify.py</w:t>
      </w:r>
      <w:r>
        <w:t xml:space="preserve">.</w:t>
      </w:r>
      <w:r>
        <w:t xml:space="preserve"> </w:t>
      </w:r>
      <w:r>
        <w:t xml:space="preserve">Twenty-seven, sixteen and twenty-nine checks respectively; all passed.</w:t>
      </w:r>
    </w:p>
    <w:p>
      <w:pPr>
        <w:numPr>
          <w:ilvl w:val="0"/>
          <w:numId w:val="1003"/>
        </w:numPr>
        <w:pStyle w:val="Compact"/>
      </w:pPr>
      <w:r>
        <w:t xml:space="preserve">Quantum-region indices resolved against the topology and confirmed to select exactly one</w:t>
      </w:r>
      <w:r>
        <w:t xml:space="preserve"> </w:t>
      </w:r>
      <w:r>
        <w:t xml:space="preserve">substrate copy, the one the reaction-path frames are drawn from. The neighbouring copies</w:t>
      </w:r>
      <w:r>
        <w:t xml:space="preserve"> </w:t>
      </w:r>
      <w:r>
        <w:t xml:space="preserve">abut it in the atom ordering, so an indexing error of one would select a region spanning</w:t>
      </w:r>
      <w:r>
        <w:t xml:space="preserve"> </w:t>
      </w:r>
      <w:r>
        <w:t xml:space="preserve">two substrates while still returning 24 atoms, the correct charge and a converged</w:t>
      </w:r>
      <w:r>
        <w:t xml:space="preserve"> </w:t>
      </w:r>
      <w:r>
        <w:t xml:space="preserve">self-consistent field.</w:t>
      </w:r>
    </w:p>
    <w:p>
      <w:pPr>
        <w:numPr>
          <w:ilvl w:val="0"/>
          <w:numId w:val="1003"/>
        </w:numPr>
        <w:pStyle w:val="Compact"/>
      </w:pPr>
      <w:r>
        <w:t xml:space="preserve">Charge and multiplicity confirmed as the substrate dianion and a closed-shell singlet.</w:t>
      </w:r>
    </w:p>
    <w:p>
      <w:pPr>
        <w:numPr>
          <w:ilvl w:val="0"/>
          <w:numId w:val="1003"/>
        </w:numPr>
        <w:pStyle w:val="Compact"/>
      </w:pPr>
      <w:r>
        <w:t xml:space="preserve">Zero link atoms confirmed from the output, consistent with a quantum region that cuts no</w:t>
      </w:r>
      <w:r>
        <w:t xml:space="preserve"> </w:t>
      </w:r>
      <w:r>
        <w:t xml:space="preserve">bond.</w:t>
      </w:r>
    </w:p>
    <w:p>
      <w:pPr>
        <w:numPr>
          <w:ilvl w:val="0"/>
          <w:numId w:val="1003"/>
        </w:numPr>
        <w:pStyle w:val="Compact"/>
      </w:pPr>
      <w:r>
        <w:t xml:space="preserve">The three energy quantities a QM/MM calculation reports — the classical subsystem, the</w:t>
      </w:r>
      <w:r>
        <w:t xml:space="preserve"> </w:t>
      </w:r>
      <w:r>
        <w:t xml:space="preserve">quantum subsystem and the total — confirmed present and internally consistent, with the</w:t>
      </w:r>
      <w:r>
        <w:t xml:space="preserve"> </w:t>
      </w:r>
      <w:r>
        <w:t xml:space="preserve">total equal to the sum of the other two. The harvesting scripts were confirmed to select</w:t>
      </w:r>
      <w:r>
        <w:t xml:space="preserve"> </w:t>
      </w:r>
      <w:r>
        <w:t xml:space="preserve">the total rather than the quantum subsystem alone.</w:t>
      </w:r>
    </w:p>
    <w:p>
      <w:pPr>
        <w:numPr>
          <w:ilvl w:val="0"/>
          <w:numId w:val="1003"/>
        </w:numPr>
        <w:pStyle w:val="Compact"/>
      </w:pPr>
      <w:r>
        <w:t xml:space="preserve">Scan completeness confirmed at 20 windows, all energies on the QM/MM total scale.</w:t>
      </w:r>
    </w:p>
    <w:p>
      <w:pPr>
        <w:numPr>
          <w:ilvl w:val="0"/>
          <w:numId w:val="1003"/>
        </w:numPr>
        <w:pStyle w:val="Compact"/>
      </w:pPr>
      <w:r>
        <w:t xml:space="preserve">The discontinuity and the coordinate lag reproduced from the committed scan output.</w:t>
      </w:r>
    </w:p>
    <w:p>
      <w:pPr>
        <w:numPr>
          <w:ilvl w:val="0"/>
          <w:numId w:val="1003"/>
        </w:numPr>
        <w:pStyle w:val="Compact"/>
      </w:pPr>
      <w:r>
        <w:t xml:space="preserve">The reduced active region confirmed at 102 atoms with the quantum region entirely</w:t>
      </w:r>
      <w:r>
        <w:t xml:space="preserve"> </w:t>
      </w:r>
      <w:r>
        <w:t xml:space="preserve">inside it, and the band active region confirmed larger at 1959 atoms.</w:t>
      </w:r>
    </w:p>
    <w:p>
      <w:pPr>
        <w:numPr>
          <w:ilvl w:val="0"/>
          <w:numId w:val="1003"/>
        </w:numPr>
        <w:pStyle w:val="Compact"/>
      </w:pPr>
      <w:r>
        <w:t xml:space="preserve">All three reduced-region stationary points confirmed to have terminated normally and to</w:t>
      </w:r>
      <w:r>
        <w:t xml:space="preserve"> </w:t>
      </w:r>
      <w:r>
        <w:t xml:space="preserve">lie in a common active region.</w:t>
      </w:r>
    </w:p>
    <w:p>
      <w:pPr>
        <w:numPr>
          <w:ilvl w:val="0"/>
          <w:numId w:val="1003"/>
        </w:numPr>
        <w:pStyle w:val="Compact"/>
      </w:pPr>
      <w:r>
        <w:t xml:space="preserve">Vibrational analysis confirmed to report exactly one imaginary frequency above the</w:t>
      </w:r>
      <w:r>
        <w:t xml:space="preserve"> </w:t>
      </w:r>
      <w:r>
        <w:t xml:space="preserve">ghost-mode threshold and one below it.</w:t>
      </w:r>
    </w:p>
    <w:bookmarkEnd w:id="27"/>
    <w:bookmarkStart w:id="28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Agbaglo, D.A., Summers, T.J., Cheng, Q. and DeYonker, N.J. (2024) 'The influence of model</w:t>
      </w:r>
      <w:r>
        <w:t xml:space="preserve"> </w:t>
      </w:r>
      <w:r>
        <w:t xml:space="preserve">building schemes and molecular dynamics sampling on QM-cluster models: the chorismate</w:t>
      </w:r>
      <w:r>
        <w:t xml:space="preserve"> </w:t>
      </w:r>
      <w:r>
        <w:t xml:space="preserve">mutase case study',</w:t>
      </w:r>
      <w:r>
        <w:t xml:space="preserve"> </w:t>
      </w:r>
      <w:r>
        <w:rPr>
          <w:iCs/>
          <w:i/>
        </w:rPr>
        <w:t xml:space="preserve">Physical Chemistry Chemical Physics</w:t>
      </w:r>
      <w:r>
        <w:t xml:space="preserve">, 26, pp. 12467–12482.</w:t>
      </w:r>
      <w:r>
        <w:t xml:space="preserve"> </w:t>
      </w:r>
      <w:r>
        <w:t xml:space="preserve">doi:10.1039/d3cp06100k.</w:t>
      </w:r>
    </w:p>
    <w:p>
      <w:pPr>
        <w:pStyle w:val="BodyText"/>
      </w:pPr>
      <w:r>
        <w:t xml:space="preserve">Claeyssens, F., Ranaghan, K.E., Lawan, N., Macrae, S.J., Manby, F.R., Harvey, J.N. and</w:t>
      </w:r>
      <w:r>
        <w:t xml:space="preserve"> </w:t>
      </w:r>
      <w:r>
        <w:t xml:space="preserve">Mulholland, A.J. (2011) 'Analysis of chorismate mutase catalysis by QM/MM modelling of</w:t>
      </w:r>
      <w:r>
        <w:t xml:space="preserve"> </w:t>
      </w:r>
      <w:r>
        <w:t xml:space="preserve">enzyme-catalysed and uncatalysed reactions',</w:t>
      </w:r>
      <w:r>
        <w:t xml:space="preserve"> </w:t>
      </w:r>
      <w:r>
        <w:rPr>
          <w:iCs/>
          <w:i/>
        </w:rPr>
        <w:t xml:space="preserve">Organic &amp; Biomolecular Chemistry</w:t>
      </w:r>
      <w:r>
        <w:t xml:space="preserve">, 9,</w:t>
      </w:r>
      <w:r>
        <w:t xml:space="preserve"> </w:t>
      </w:r>
      <w:r>
        <w:t xml:space="preserve">pp. 1578–1590. doi:10.1039/c0ob00691b.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2026-09-30T14:22:45Z</dcterms:created>
  <dcterms:modified xsi:type="dcterms:W3CDTF">2026-09-30T14:22:45Z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