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1" w:name="x13-cleanup-and-structural-validation"/>
    <w:p>
      <w:pPr>
        <w:pStyle w:val="Heading1"/>
      </w:pPr>
      <w:r>
        <w:t xml:space="preserve">X.1.3 Cleanup and structural validation</w:t>
      </w:r>
    </w:p>
    <w:p>
      <w:pPr>
        <w:pStyle w:val="BlockText"/>
      </w:pPr>
      <w:r>
        <w:rPr>
          <w:bCs/>
          <w:b/>
        </w:rPr>
        <w:t xml:space="preserve">Drafting note (not part of the thesis text).</w:t>
      </w:r>
      <w:r>
        <w:t xml:space="preserve"> </w:t>
      </w:r>
      <w:r>
        <w:t xml:space="preserve">Follows</w:t>
      </w:r>
      <w:r>
        <w:t xml:space="preserve"> </w:t>
      </w:r>
      <w:r>
        <w:rPr>
          <w:rStyle w:val="VerbatimChar"/>
        </w:rPr>
        <w:t xml:space="preserve">WRITEUP_PROMPT.md</w:t>
      </w:r>
      <w:r>
        <w:t xml:space="preserve"> </w:t>
      </w:r>
      <w:r>
        <w:t xml:space="preserve">§2–§3.</w:t>
      </w:r>
      <w:r>
        <w:t xml:space="preserve"> </w:t>
      </w:r>
      <w:r>
        <w:t xml:space="preserve">Source files for every statement below are in</w:t>
      </w:r>
      <w:r>
        <w:t xml:space="preserve"> </w:t>
      </w:r>
      <w:r>
        <w:rPr>
          <w:rStyle w:val="VerbatimChar"/>
        </w:rPr>
        <w:t xml:space="preserve">consolidated_works/03_cleanup_validate/</w:t>
      </w:r>
      <w:r>
        <w:t xml:space="preserve">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t xml:space="preserve">I stripped the crystallographic hydrogens from the repaired trimer, resolved its</w:t>
      </w:r>
      <w:r>
        <w:t xml:space="preserve"> </w:t>
      </w:r>
      <w:r>
        <w:t xml:space="preserve">alternate-location groups to a single conformer, and validated the resulting heavy-atom</w:t>
      </w:r>
      <w:r>
        <w:t xml:space="preserve"> </w:t>
      </w:r>
      <w:r>
        <w:t xml:space="preserve">scaffold, using</w:t>
      </w:r>
      <w:r>
        <w:t xml:space="preserve"> </w:t>
      </w:r>
      <w:r>
        <w:rPr>
          <w:rStyle w:val="VerbatimChar"/>
        </w:rPr>
        <w:t xml:space="preserve">step03_cleanup_validate.sh</w:t>
      </w:r>
      <w:r>
        <w:t xml:space="preserve">. The step alters no coordinate; it removes</w:t>
      </w:r>
      <w:r>
        <w:t xml:space="preserve"> </w:t>
      </w:r>
      <w:r>
        <w:t xml:space="preserve">and selects atoms only.</w:t>
      </w:r>
    </w:p>
    <w:p>
      <w:pPr>
        <w:pStyle w:val="BodyText"/>
      </w:pPr>
      <w:r>
        <w:t xml:space="preserve">I detected hydrogens from the PDB element column rather than from atom names, since</w:t>
      </w:r>
      <w:r>
        <w:t xml:space="preserve"> </w:t>
      </w:r>
      <w:r>
        <w:t xml:space="preserve">name-based detection matches heavy atoms whose names begin with H. The element column was</w:t>
      </w:r>
      <w:r>
        <w:t xml:space="preserve"> </w:t>
      </w:r>
      <w:r>
        <w:t xml:space="preserve">populated for all 3638 input atoms, so the name-based fallback available in</w:t>
      </w:r>
      <w:r>
        <w:t xml:space="preserve"> </w:t>
      </w:r>
      <w:r>
        <w:rPr>
          <w:rStyle w:val="VerbatimChar"/>
        </w:rPr>
        <w:t xml:space="preserve">step03_cleanup_validate.sh</w:t>
      </w:r>
      <w:r>
        <w:t xml:space="preserve"> </w:t>
      </w:r>
      <w:r>
        <w:t xml:space="preserve">never engaged. Removal by element column took 601 hydrogens.</w:t>
      </w:r>
    </w:p>
    <w:p>
      <w:pPr>
        <w:pStyle w:val="BodyText"/>
      </w:pPr>
      <w:r>
        <w:t xml:space="preserve">I resolved each alternate-location group to the conformer of highest occupancy, breaking</w:t>
      </w:r>
      <w:r>
        <w:t xml:space="preserve"> </w:t>
      </w:r>
      <w:r>
        <w:t xml:space="preserve">ties in favour of altloc A and then of the unflagged record. Seven groups required</w:t>
      </w:r>
      <w:r>
        <w:t xml:space="preserve"> </w:t>
      </w:r>
      <w:r>
        <w:t xml:space="preserve">resolution, distributed over two residues. In chain A, Thr122 carried conformers at</w:t>
      </w:r>
      <w:r>
        <w:t xml:space="preserve"> </w:t>
      </w:r>
      <w:r>
        <w:t xml:space="preserve">occupancies 0.47 and 0.53 across CB, OG1 and CG2, and conformer B was retained. In chain</w:t>
      </w:r>
      <w:r>
        <w:t xml:space="preserve"> </w:t>
      </w:r>
      <w:r>
        <w:t xml:space="preserve">C, Leu127 carried conformers at 0.64 and 0.36 across CB, CG, CD1 and CD2, and conformer A</w:t>
      </w:r>
      <w:r>
        <w:t xml:space="preserve"> </w:t>
      </w:r>
      <w:r>
        <w:t xml:space="preserve">was retained. Both residues lie in the C-terminal segments grafted from 1DBF in X.1.2, and</w:t>
      </w:r>
      <w:r>
        <w:t xml:space="preserve"> </w:t>
      </w:r>
      <w:r>
        <w:t xml:space="preserve">neither belongs to the contact set defined in X.1.4.</w:t>
      </w:r>
    </w:p>
    <w:p>
      <w:pPr>
        <w:pStyle w:val="BodyText"/>
      </w:pPr>
      <w:r>
        <w:rPr>
          <w:bCs/>
          <w:b/>
        </w:rPr>
        <w:t xml:space="preserve">Table X.1.3a.</w:t>
      </w:r>
      <w:r>
        <w:t xml:space="preserve"> </w:t>
      </w:r>
      <w:r>
        <w:t xml:space="preserve">Alternate-location groups resolved, with the occupancy margin between</w:t>
      </w:r>
      <w:r>
        <w:t xml:space="preserve"> </w:t>
      </w:r>
      <w:r>
        <w:t xml:space="preserve">conformers and the resulting displacement of the retained side chain. Source:</w:t>
      </w:r>
      <w:r>
        <w:t xml:space="preserve"> </w:t>
      </w:r>
      <w:r>
        <w:rPr>
          <w:rStyle w:val="VerbatimChar"/>
        </w:rPr>
        <w:t xml:space="preserve">outputs/step03_cleanup_report.tsv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checks/step03_verify.out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1131"/>
        <w:gridCol w:w="1131"/>
        <w:gridCol w:w="1131"/>
        <w:gridCol w:w="1131"/>
        <w:gridCol w:w="1131"/>
        <w:gridCol w:w="1131"/>
        <w:gridCol w:w="1131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Residue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Occupancy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Retained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Conformer RMSD (Å)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Largest separation (Å)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 Thr122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CB, OG1, CG2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0.47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0.53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2.123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2.673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 Leu127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CB, CG, CD1, CD2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0.64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0.36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1.941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3.246</w:t>
            </w:r>
          </w:p>
        </w:tc>
      </w:tr>
    </w:tbl>
    <w:p>
      <w:pPr>
        <w:pStyle w:val="BodyText"/>
      </w:pPr>
      <w:r>
        <w:t xml:space="preserve">The cleanup reduced 3638 input atoms to 3030 heavy atoms, by the removal of 601 hydrogens</w:t>
      </w:r>
      <w:r>
        <w:t xml:space="preserve"> </w:t>
      </w:r>
      <w:r>
        <w:t xml:space="preserve">and 7 alternate-location duplicates. The validation gates confirmed that no hydrogen, no</w:t>
      </w:r>
      <w:r>
        <w:t xml:space="preserve"> </w:t>
      </w:r>
      <w:r>
        <w:t xml:space="preserve">alternate-location flag, no duplicate atom name and no non-standard residue name remained,</w:t>
      </w:r>
      <w:r>
        <w:t xml:space="preserve"> </w:t>
      </w:r>
      <w:r>
        <w:t xml:space="preserve">that three C-terminal OXT atoms were present, and that all 378 peptide links fell within</w:t>
      </w:r>
      <w:r>
        <w:t xml:space="preserve"> </w:t>
      </w:r>
      <w:r>
        <w:t xml:space="preserve">the acceptance window. All twelve contact-set residues were present in all three chains,</w:t>
      </w:r>
      <w:r>
        <w:t xml:space="preserve"> </w:t>
      </w:r>
      <w:r>
        <w:t xml:space="preserve">and each chain comprised 127 residues numbered 1 to 127.</w:t>
      </w:r>
    </w:p>
    <w:p>
      <w:pPr>
        <w:pStyle w:val="BodyText"/>
      </w:pPr>
      <w:r>
        <w:rPr>
          <w:bCs/>
          <w:b/>
        </w:rPr>
        <w:t xml:space="preserve">Table X.1.3b.</w:t>
      </w:r>
      <w:r>
        <w:t xml:space="preserve"> </w:t>
      </w:r>
      <w:r>
        <w:t xml:space="preserve">Cleanup and validation audit. Source:</w:t>
      </w:r>
      <w:r>
        <w:t xml:space="preserve"> </w:t>
      </w:r>
      <w:r>
        <w:rPr>
          <w:rStyle w:val="VerbatimChar"/>
        </w:rPr>
        <w:t xml:space="preserve">outputs/step03_validation_audit.txt</w:t>
      </w:r>
      <w:r>
        <w:t xml:space="preserve">.</w:t>
      </w:r>
    </w:p>
    <w:tbl>
      <w:tblPr>
        <w:tblStyle w:val="Table"/>
        <w:tblW w:type="auto" w:w="0"/>
        <w:tblLook w:firstRow="1" w:lastRow="0" w:firstColumn="0" w:lastColumn="0" w:noHBand="0" w:noVBand="0" w:val="0020"/>
        <w:jc w:val="start"/>
      </w:tblPr>
      <w:tblGrid>
        <w:gridCol w:w="3960"/>
        <w:gridCol w:w="3960"/>
      </w:tblGrid>
      <w:tr>
        <w:trPr>
          <w:tblHeader w:val="true"/>
        </w:trPr>
        <w:tc>
          <w:tcPr/>
          <w:p>
            <w:pPr>
              <w:pStyle w:val="Compact"/>
              <w:jc w:val="left"/>
            </w:pPr>
            <w:r>
              <w:t xml:space="preserve">Quantity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Value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Input atoms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Element column populated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3638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Hydrogens removed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601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Alternate-location groups resolved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Final heavy atoms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hydrogens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Residual alternate locations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C-terminal OXT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Non-standard residue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none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Residues with duplicate atom names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 links checked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378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Peptide links outside 1.15–1.70 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Contact-set residues absent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</w:tr>
    </w:tbl>
    <w:bookmarkStart w:id="20" w:name="pipeline-of-operations"/>
    <w:p>
      <w:pPr>
        <w:pStyle w:val="Heading2"/>
      </w:pPr>
      <w:r>
        <w:t xml:space="preserve">Pipeline of Operations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step03_cleanup_validate.sh</w:t>
      </w:r>
      <w:r>
        <w:t xml:space="preserve"> </w:t>
      </w:r>
      <w:r>
        <w:t xml:space="preserve">— removes crystallographic hydrogens by element column,</w:t>
      </w:r>
      <w:r>
        <w:t xml:space="preserve"> </w:t>
      </w:r>
      <w:r>
        <w:t xml:space="preserve">resolves alternate-location groups by occupancy, renumbers and rewrites the structure,</w:t>
      </w:r>
      <w:r>
        <w:t xml:space="preserve"> </w:t>
      </w:r>
      <w:r>
        <w:t xml:space="preserve">then re-parses the written file and validates it against six gates. Outputs</w:t>
      </w:r>
      <w:r>
        <w:t xml:space="preserve"> </w:t>
      </w:r>
      <w:r>
        <w:rPr>
          <w:rStyle w:val="VerbatimChar"/>
        </w:rPr>
        <w:t xml:space="preserve">02_preparation/protein_only/abc_repaired_clean.pdb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00_admin/step03_cleanup_report.tsv</w:t>
      </w:r>
      <w:r>
        <w:t xml:space="preserve">,</w:t>
      </w:r>
      <w:r>
        <w:t xml:space="preserve"> </w:t>
      </w:r>
      <w:r>
        <w:rPr>
          <w:rStyle w:val="VerbatimChar"/>
        </w:rPr>
        <w:t xml:space="preserve">00_admin/step03_validation_audit.txt</w:t>
      </w:r>
      <w:r>
        <w:t xml:space="preserve">.</w:t>
      </w:r>
    </w:p>
    <w:p>
      <w:pPr>
        <w:numPr>
          <w:ilvl w:val="0"/>
          <w:numId w:val="1001"/>
        </w:numPr>
        <w:pStyle w:val="Compact"/>
      </w:pPr>
      <w:r>
        <w:rPr>
          <w:rStyle w:val="VerbatimChar"/>
        </w:rPr>
        <w:t xml:space="preserve">step03_verify.py</w:t>
      </w:r>
      <w:r>
        <w:t xml:space="preserve"> </w:t>
      </w:r>
      <w:r>
        <w:t xml:space="preserve">— confirms that the input is the committed step 02 output, reproduces</w:t>
      </w:r>
      <w:r>
        <w:t xml:space="preserve"> </w:t>
      </w:r>
      <w:r>
        <w:t xml:space="preserve">the atom-count arithmetic from the structures, recomputes peptide continuity, reproduces</w:t>
      </w:r>
      <w:r>
        <w:t xml:space="preserve"> </w:t>
      </w:r>
      <w:r>
        <w:t xml:space="preserve">the occupancy rule and reports the occupancy margin and conformer separation for each</w:t>
      </w:r>
      <w:r>
        <w:t xml:space="preserve"> </w:t>
      </w:r>
      <w:r>
        <w:t xml:space="preserve">resolved group, and confirms that no retained atom changed coordinates. Outputs</w:t>
      </w:r>
      <w:r>
        <w:t xml:space="preserve"> </w:t>
      </w:r>
      <w:r>
        <w:rPr>
          <w:rStyle w:val="VerbatimChar"/>
        </w:rPr>
        <w:t xml:space="preserve">checks/step03_verify.out</w:t>
      </w:r>
      <w:r>
        <w:t xml:space="preserve">.</w:t>
      </w:r>
    </w:p>
    <w:p>
      <w:pPr>
        <w:pStyle w:val="FirstParagraph"/>
      </w:pPr>
      <w:r>
        <w:rPr>
          <w:rStyle w:val="VerbatimChar"/>
        </w:rPr>
        <w:t xml:space="preserve">[FIGURE X.1.3 — the two resolved alternate-location groups. Render A Thr122 and C Leu127 with both conformers overlaid, the retained one solid and the discarded one transparent, annotated with the occupancies from Table X.1.3a. Source structure 02_preparation/protein_only/abc_repaired.pdb, which still carries both conformers. Caption should state that both residues lie in grafted C-terminal segments and outside the contact set.]</w:t>
      </w:r>
    </w:p>
    <w:p>
      <w:r>
        <w:pict>
          <v:rect style="width:0;height:1.5pt" o:hralign="center" o:hrstd="t" o:hr="t"/>
        </w:pict>
      </w:r>
    </w:p>
    <w:bookmarkEnd w:id="20"/>
    <w:bookmarkEnd w:id="21"/>
    <w:bookmarkStart w:id="22" w:name="sourcing-gaps"/>
    <w:p>
      <w:pPr>
        <w:pStyle w:val="Heading1"/>
      </w:pPr>
      <w:r>
        <w:t xml:space="preserve">Sourcing gaps</w:t>
      </w:r>
    </w:p>
    <w:p>
      <w:pPr>
        <w:numPr>
          <w:ilvl w:val="0"/>
          <w:numId w:val="1002"/>
        </w:numPr>
        <w:pStyle w:val="Compact"/>
      </w:pPr>
      <w:r>
        <w:rPr>
          <w:bCs/>
          <w:b/>
        </w:rPr>
        <w:t xml:space="preserve">No literature comparator exists for this step.</w:t>
      </w:r>
      <w:r>
        <w:t xml:space="preserve"> </w:t>
      </w:r>
      <w:r>
        <w:t xml:space="preserve">Neither Claeyssens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(2011)</w:t>
      </w:r>
      <w:r>
        <w:t xml:space="preserve"> </w:t>
      </w:r>
      <w:r>
        <w:t xml:space="preserve">nor Agbaglo</w:t>
      </w:r>
      <w:r>
        <w:t xml:space="preserve"> </w:t>
      </w:r>
      <w:r>
        <w:rPr>
          <w:iCs/>
          <w:i/>
        </w:rPr>
        <w:t xml:space="preserve">et al.</w:t>
      </w:r>
      <w:r>
        <w:t xml:space="preserve"> </w:t>
      </w:r>
      <w:r>
        <w:t xml:space="preserve">(2024) report their treatment of alternate locations or of</w:t>
      </w:r>
      <w:r>
        <w:t xml:space="preserve"> </w:t>
      </w:r>
      <w:r>
        <w:t xml:space="preserve">crystallographic hydrogens. The write-up should state that no precedent is available</w:t>
      </w:r>
      <w:r>
        <w:t xml:space="preserve"> </w:t>
      </w:r>
      <w:r>
        <w:t xml:space="preserve">rather than imply one.</w:t>
      </w:r>
    </w:p>
    <w:bookmarkEnd w:id="22"/>
    <w:bookmarkStart w:id="23" w:name="inconsistencies-found"/>
    <w:p>
      <w:pPr>
        <w:pStyle w:val="Heading1"/>
      </w:pPr>
      <w:r>
        <w:t xml:space="preserve">Inconsistencies found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One alternate-location decision rests on a 0.06 occupancy margin and is</w:t>
      </w:r>
      <w:r>
        <w:rPr>
          <w:bCs/>
          <w:b/>
        </w:rPr>
        <w:t xml:space="preserve"> </w:t>
      </w:r>
      <w:r>
        <w:rPr>
          <w:bCs/>
          <w:b/>
        </w:rPr>
        <w:t xml:space="preserve">structurally real.</w:t>
      </w:r>
      <w:r>
        <w:t xml:space="preserve"> </w:t>
      </w:r>
      <w:r>
        <w:t xml:space="preserve">A Thr122 was resolved in favour of conformer B at occupancy 0.53</w:t>
      </w:r>
      <w:r>
        <w:t xml:space="preserve"> </w:t>
      </w:r>
      <w:r>
        <w:t xml:space="preserve">against 0.47. The retained and discarded conformers differ by 2.123 Å RMSD over the</w:t>
      </w:r>
      <w:r>
        <w:t xml:space="preserve"> </w:t>
      </w:r>
      <w:r>
        <w:t xml:space="preserve">three affected atoms, with OG1 and CG2 displaced by 2.5 and 2.7 Å. The occupancy rule</w:t>
      </w:r>
      <w:r>
        <w:t xml:space="preserve"> </w:t>
      </w:r>
      <w:r>
        <w:t xml:space="preserve">is applied consistently and is defensible, but at this margin the outcome is close to</w:t>
      </w:r>
      <w:r>
        <w:t xml:space="preserve"> </w:t>
      </w:r>
      <w:r>
        <w:t xml:space="preserve">arbitrary. Neither the margin nor the conformer separation is recorded by</w:t>
      </w:r>
      <w:r>
        <w:t xml:space="preserve"> </w:t>
      </w:r>
      <w:r>
        <w:rPr>
          <w:rStyle w:val="VerbatimChar"/>
        </w:rPr>
        <w:t xml:space="preserve">step03_cleanup_validate.sh</w:t>
      </w:r>
      <w:r>
        <w:t xml:space="preserve">; both are produced by</w:t>
      </w:r>
      <w:r>
        <w:t xml:space="preserve"> </w:t>
      </w:r>
      <w:r>
        <w:rPr>
          <w:rStyle w:val="VerbatimChar"/>
        </w:rPr>
        <w:t xml:space="preserve">checks/step03_verify.py</w:t>
      </w:r>
      <w:r>
        <w:t xml:space="preserve">. Both</w:t>
      </w:r>
      <w:r>
        <w:t xml:space="preserve"> </w:t>
      </w:r>
      <w:r>
        <w:t xml:space="preserve">affected residues lie outside the contact set, in the C-terminal segments that X.2</w:t>
      </w:r>
      <w:r>
        <w:t xml:space="preserve"> </w:t>
      </w:r>
      <w:r>
        <w:t xml:space="preserve">subsequently identifies as the only flexible region of the trimer, so the choice does</w:t>
      </w:r>
      <w:r>
        <w:t xml:space="preserve"> </w:t>
      </w:r>
      <w:r>
        <w:t xml:space="preserve">not propagate to the reaction.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alternate locations are inherited from the donor structure.</w:t>
      </w:r>
      <w:r>
        <w:t xml:space="preserve"> </w:t>
      </w:r>
      <w:r>
        <w:t xml:space="preserve">Both Thr122 and</w:t>
      </w:r>
      <w:r>
        <w:t xml:space="preserve"> </w:t>
      </w:r>
      <w:r>
        <w:t xml:space="preserve">Leu127 were grafted from 1DBF rather than taken from 2CHT, per</w:t>
      </w:r>
      <w:r>
        <w:t xml:space="preserve"> </w:t>
      </w:r>
      <w:r>
        <w:rPr>
          <w:rStyle w:val="VerbatimChar"/>
        </w:rPr>
        <w:t xml:space="preserve">step02_residue_source_report.tsv</w:t>
      </w:r>
      <w:r>
        <w:t xml:space="preserve">. The disorder is a property of the 1.30 Å donor,</w:t>
      </w:r>
      <w:r>
        <w:t xml:space="preserve"> </w:t>
      </w:r>
      <w:r>
        <w:t xml:space="preserve">which resolves alternate conformations that the scaffold does not.</w:t>
      </w:r>
    </w:p>
    <w:p>
      <w:pPr>
        <w:numPr>
          <w:ilvl w:val="0"/>
          <w:numId w:val="1003"/>
        </w:numPr>
        <w:pStyle w:val="Compact"/>
      </w:pPr>
      <w:r>
        <w:rPr>
          <w:bCs/>
          <w:b/>
        </w:rPr>
        <w:t xml:space="preserve">The peptide-continuity window is unchanged from X.1.2.</w:t>
      </w:r>
      <w:r>
        <w:t xml:space="preserve"> </w:t>
      </w:r>
      <w:r>
        <w:t xml:space="preserve">The graft join at C 114–115</w:t>
      </w:r>
      <w:r>
        <w:t xml:space="preserve"> </w:t>
      </w:r>
      <w:r>
        <w:t xml:space="preserve">at 1.647 Å passes here for the same reason it passed there, and is not re-flagged.</w:t>
      </w:r>
    </w:p>
    <w:bookmarkEnd w:id="23"/>
    <w:bookmarkStart w:id="24" w:name="verification-log"/>
    <w:p>
      <w:pPr>
        <w:pStyle w:val="Heading1"/>
      </w:pPr>
      <w:r>
        <w:t xml:space="preserve">Verification log</w:t>
      </w:r>
    </w:p>
    <w:p>
      <w:pPr>
        <w:pStyle w:val="FirstParagraph"/>
      </w:pPr>
      <w:r>
        <w:t xml:space="preserve">Performed by</w:t>
      </w:r>
      <w:r>
        <w:t xml:space="preserve"> </w:t>
      </w:r>
      <w:r>
        <w:rPr>
          <w:rStyle w:val="VerbatimChar"/>
        </w:rPr>
        <w:t xml:space="preserve">checks/step03_verify.py</w:t>
      </w:r>
      <w:r>
        <w:t xml:space="preserve">. Twenty-eight checks, twenty-eight passed, none</w:t>
      </w:r>
      <w:r>
        <w:t xml:space="preserve"> </w:t>
      </w:r>
      <w:r>
        <w:t xml:space="preserve">failed. Full output in</w:t>
      </w:r>
      <w:r>
        <w:t xml:space="preserve"> </w:t>
      </w:r>
      <w:r>
        <w:rPr>
          <w:rStyle w:val="VerbatimChar"/>
        </w:rPr>
        <w:t xml:space="preserve">checks/step03_verify.out</w:t>
      </w:r>
      <w:r>
        <w:t xml:space="preserve">; environment recorded in</w:t>
      </w:r>
      <w:r>
        <w:t xml:space="preserve"> </w:t>
      </w:r>
      <w:r>
        <w:rPr>
          <w:rStyle w:val="VerbatimChar"/>
        </w:rPr>
        <w:t xml:space="preserve">manifest.txt</w:t>
      </w:r>
      <w:r>
        <w:t xml:space="preserve">.</w:t>
      </w:r>
    </w:p>
    <w:p>
      <w:pPr>
        <w:numPr>
          <w:ilvl w:val="0"/>
          <w:numId w:val="1004"/>
        </w:numPr>
        <w:pStyle w:val="Compact"/>
      </w:pPr>
      <w:r>
        <w:t xml:space="preserve">Input continuity confirmed against the committed</w:t>
      </w:r>
      <w:r>
        <w:t xml:space="preserve"> </w:t>
      </w:r>
      <w:r>
        <w:rPr>
          <w:rStyle w:val="VerbatimChar"/>
        </w:rPr>
        <w:t xml:space="preserve">abc_repaired.pdb</w:t>
      </w:r>
      <w:r>
        <w:t xml:space="preserve"> </w:t>
      </w:r>
      <w:r>
        <w:t xml:space="preserve">from X.1.2.</w:t>
      </w:r>
    </w:p>
    <w:p>
      <w:pPr>
        <w:numPr>
          <w:ilvl w:val="0"/>
          <w:numId w:val="1004"/>
        </w:numPr>
        <w:pStyle w:val="Compact"/>
      </w:pPr>
      <w:r>
        <w:t xml:space="preserve">Atom-count arithmetic reproduced from the structures rather than read from the audit:</w:t>
      </w:r>
      <w:r>
        <w:t xml:space="preserve"> </w:t>
      </w:r>
      <w:r>
        <w:t xml:space="preserve">3638 − 601 − 7 = 3030, matching the 3030 heavy atoms written.</w:t>
      </w:r>
    </w:p>
    <w:p>
      <w:pPr>
        <w:numPr>
          <w:ilvl w:val="0"/>
          <w:numId w:val="1004"/>
        </w:numPr>
        <w:pStyle w:val="Compact"/>
      </w:pPr>
      <w:r>
        <w:t xml:space="preserve">Output purity confirmed: no hydrogens, no alternate-location flags, no duplicate atom</w:t>
      </w:r>
      <w:r>
        <w:t xml:space="preserve"> </w:t>
      </w:r>
      <w:r>
        <w:t xml:space="preserve">names, no non-standard residue names, three OXT.</w:t>
      </w:r>
    </w:p>
    <w:p>
      <w:pPr>
        <w:numPr>
          <w:ilvl w:val="0"/>
          <w:numId w:val="1004"/>
        </w:numPr>
        <w:pStyle w:val="Compact"/>
      </w:pPr>
      <w:r>
        <w:t xml:space="preserve">Peptide continuity recomputed: 378 links checked, none outside 1.15–1.70 Å. Worst link</w:t>
      </w:r>
      <w:r>
        <w:t xml:space="preserve"> </w:t>
      </w:r>
      <w:r>
        <w:t xml:space="preserve">C 114–115 at 1.647 Å.</w:t>
      </w:r>
    </w:p>
    <w:p>
      <w:pPr>
        <w:numPr>
          <w:ilvl w:val="0"/>
          <w:numId w:val="1004"/>
        </w:numPr>
        <w:pStyle w:val="Compact"/>
      </w:pPr>
      <w:r>
        <w:t xml:space="preserve">Occupancy rule reproduced independently for all seven groups; the retained conformer in</w:t>
      </w:r>
      <w:r>
        <w:t xml:space="preserve"> </w:t>
      </w:r>
      <w:r>
        <w:t xml:space="preserve">every group is the higher-occupancy one.</w:t>
      </w:r>
    </w:p>
    <w:p>
      <w:pPr>
        <w:numPr>
          <w:ilvl w:val="0"/>
          <w:numId w:val="1004"/>
        </w:numPr>
        <w:pStyle w:val="Compact"/>
      </w:pPr>
      <w:r>
        <w:t xml:space="preserve">Coordinate invariance confirmed: maximum displacement of any retained atom, 0.000 Å.</w:t>
      </w:r>
    </w:p>
    <w:p>
      <w:pPr>
        <w:numPr>
          <w:ilvl w:val="0"/>
          <w:numId w:val="1004"/>
        </w:numPr>
        <w:pStyle w:val="Compact"/>
      </w:pPr>
      <w:r>
        <w:t xml:space="preserve">No barrier is quoted in this subsection, so no barrier re-derivation applies.</w:t>
      </w:r>
    </w:p>
    <w:bookmarkEnd w:id="24"/>
    <w:bookmarkStart w:id="25" w:name="references"/>
    <w:p>
      <w:pPr>
        <w:pStyle w:val="Heading1"/>
      </w:pPr>
      <w:r>
        <w:t xml:space="preserve">References</w:t>
      </w:r>
    </w:p>
    <w:p>
      <w:pPr>
        <w:pStyle w:val="FirstParagraph"/>
      </w:pPr>
      <w:r>
        <w:t xml:space="preserve">Agbaglo, D.A., Summers, T.J., Cheng, Q. and DeYonker, N.J. (2024) 'The influence of model</w:t>
      </w:r>
      <w:r>
        <w:t xml:space="preserve"> </w:t>
      </w:r>
      <w:r>
        <w:t xml:space="preserve">building schemes and molecular dynamics sampling on QM-cluster models: the chorismate</w:t>
      </w:r>
      <w:r>
        <w:t xml:space="preserve"> </w:t>
      </w:r>
      <w:r>
        <w:t xml:space="preserve">mutase case study',</w:t>
      </w:r>
      <w:r>
        <w:t xml:space="preserve"> </w:t>
      </w:r>
      <w:r>
        <w:rPr>
          <w:iCs/>
          <w:i/>
        </w:rPr>
        <w:t xml:space="preserve">Physical Chemistry Chemical Physics</w:t>
      </w:r>
      <w:r>
        <w:t xml:space="preserve">, 26, pp. 12467–12482.</w:t>
      </w:r>
      <w:r>
        <w:t xml:space="preserve"> </w:t>
      </w:r>
      <w:r>
        <w:t xml:space="preserve">doi:10.1039/d3cp06100k.</w:t>
      </w:r>
    </w:p>
    <w:p>
      <w:pPr>
        <w:pStyle w:val="BodyText"/>
      </w:pPr>
      <w:r>
        <w:t xml:space="preserve">Claeyssens, F., Ranaghan, K.E., Lawan, N., Macrae, S.J., Manby, F.R., Harvey, J.N. and</w:t>
      </w:r>
      <w:r>
        <w:t xml:space="preserve"> </w:t>
      </w:r>
      <w:r>
        <w:t xml:space="preserve">Mulholland, A.J. (2011) 'Analysis of chorismate mutase catalysis by QM/MM modelling of</w:t>
      </w:r>
      <w:r>
        <w:t xml:space="preserve"> </w:t>
      </w:r>
      <w:r>
        <w:t xml:space="preserve">enzyme-catalysed and uncatalysed reactions',</w:t>
      </w:r>
      <w:r>
        <w:t xml:space="preserve"> </w:t>
      </w:r>
      <w:r>
        <w:rPr>
          <w:iCs/>
          <w:i/>
        </w:rPr>
        <w:t xml:space="preserve">Organic &amp; Biomolecular Chemistry</w:t>
      </w:r>
      <w:r>
        <w:t xml:space="preserve">, 9,</w:t>
      </w:r>
      <w:r>
        <w:t xml:space="preserve"> </w:t>
      </w:r>
      <w:r>
        <w:t xml:space="preserve">pp. 1578–1590. doi:10.1039/c0ob00691b.</w:t>
      </w:r>
    </w:p>
    <w:bookmarkEnd w:id="25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3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4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stylePaneFormatFilter w:val="0004"/>
  <w:footnotePr>
    <w:footnote w:id="-1"/>
    <w:footnote w:id="0"/>
  </w:footnotePr>
  <w:rsids>
  </w:rsids>
  <w:clrSchemeMapping w:accent1="accent1" w:accent2="accent2" w:accent3="accent3" w:accent4="accent4" w:accent5="accent5" w:accent6="accent6" w:bg1="light1" w:bg2="light2" w:followedHyperlink="followedHyperlink" w:hyperlink="hyperlink" w:t1="dark1" w:t2="dark2"/>
  <w:zoom w:percent="100"/>
  <w:embedSystemFonts/>
  <w:proofState w:grammar="clean" w:spelling="clean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m:mathPr>
    <m:mathFont m:val="Cambria Math"/>
    <m:brkBin m:val="before"/>
    <m:brkBinSub m:val="--"/>
    <m:smallFrac m:val="0"/>
    <m:dispDef/>
    <m:lMargin m:val="0"/>
    <m:rMargin m:val="0"/>
    <m:wrapRight/>
    <m:intLim m:val="subSup"/>
    <m:naryLim m:val="undOvr"/>
  </m:mathPr>
  <w:themeFontLang w:val="en-US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2026-09-28T17:06:11Z</dcterms:created>
  <dcterms:modified xsi:type="dcterms:W3CDTF">2026-09-28T17:06:11Z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