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63B35" w14:textId="4AEAFAB4" w:rsidR="000B07E1" w:rsidRDefault="00DB3ED2" w:rsidP="007F5E05">
      <w:proofErr w:type="gramStart"/>
      <w:r>
        <w:t>In order to</w:t>
      </w:r>
      <w:proofErr w:type="gramEnd"/>
      <w:r>
        <w:t xml:space="preserve"> determine the success of Focused Ultrasound Treatment, an </w:t>
      </w:r>
      <w:r w:rsidR="008544B9">
        <w:t>expert physician</w:t>
      </w:r>
      <w:r>
        <w:t xml:space="preserve"> is required to analyse </w:t>
      </w:r>
      <w:r w:rsidR="009A60CE">
        <w:t xml:space="preserve">hand-drawn spiral and lines. This investigation focuses on the development and implementation of </w:t>
      </w:r>
      <w:r w:rsidR="004424CE">
        <w:t>two</w:t>
      </w:r>
      <w:r w:rsidR="009A60CE">
        <w:t xml:space="preserve"> methods to determine whether the tremor reduction after treatment in a patient’s treated and untreated hand can be quantitatively determined using image </w:t>
      </w:r>
      <w:r w:rsidR="008544B9">
        <w:t>processing</w:t>
      </w:r>
      <w:r w:rsidR="009A60CE">
        <w:t xml:space="preserve"> and computational </w:t>
      </w:r>
      <w:r w:rsidR="008544B9">
        <w:t xml:space="preserve">analysis. </w:t>
      </w:r>
      <w:r w:rsidR="004424CE">
        <w:t>This would remove the need for the expert physician and provide a more accurate and less biased result. This paper focuses on the image pre-processing, as well as method</w:t>
      </w:r>
      <w:r w:rsidR="007F5E05">
        <w:t xml:space="preserve"> 2A and 2B</w:t>
      </w:r>
      <w:r w:rsidR="004424CE">
        <w:t xml:space="preserve">, which use average area and peak-trough distances to determine </w:t>
      </w:r>
      <w:r w:rsidR="007F5E05">
        <w:t xml:space="preserve">two </w:t>
      </w:r>
      <w:r w:rsidR="004424CE">
        <w:t>severity rating</w:t>
      </w:r>
      <w:r w:rsidR="007F5E05">
        <w:t>s</w:t>
      </w:r>
      <w:r w:rsidR="004424CE">
        <w:t xml:space="preserve">. The overall results </w:t>
      </w:r>
      <w:r w:rsidR="007F5E05">
        <w:t>show</w:t>
      </w:r>
      <w:r w:rsidR="004424CE">
        <w:t xml:space="preserve"> that these methods </w:t>
      </w:r>
      <w:r w:rsidR="007F5E05">
        <w:t>reliably</w:t>
      </w:r>
      <w:r w:rsidR="004424CE">
        <w:t xml:space="preserve"> </w:t>
      </w:r>
      <w:r w:rsidR="00F04ECB">
        <w:t>indicate whether the treatment is successful</w:t>
      </w:r>
      <w:r w:rsidR="00E45AD8">
        <w:t xml:space="preserve"> overall and</w:t>
      </w:r>
      <w:r w:rsidR="00F04ECB">
        <w:t xml:space="preserve"> per patient by </w:t>
      </w:r>
      <w:r w:rsidR="00E45AD8">
        <w:t xml:space="preserve">using the tremor severity ratings to </w:t>
      </w:r>
      <w:r w:rsidR="00F04ECB">
        <w:t>determin</w:t>
      </w:r>
      <w:r w:rsidR="00E45AD8">
        <w:t>e</w:t>
      </w:r>
      <w:r w:rsidR="00F04ECB">
        <w:t xml:space="preserve"> whether the tremor </w:t>
      </w:r>
      <w:r w:rsidR="007F5E05">
        <w:t xml:space="preserve">decreases in either hand. </w:t>
      </w:r>
    </w:p>
    <w:sectPr w:rsidR="000B0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27F7"/>
    <w:rsid w:val="0009199F"/>
    <w:rsid w:val="000B07E1"/>
    <w:rsid w:val="004424CE"/>
    <w:rsid w:val="00500C8A"/>
    <w:rsid w:val="00732981"/>
    <w:rsid w:val="007F5E05"/>
    <w:rsid w:val="008544B9"/>
    <w:rsid w:val="009927F7"/>
    <w:rsid w:val="009A60CE"/>
    <w:rsid w:val="00DB3ED2"/>
    <w:rsid w:val="00E45AD8"/>
    <w:rsid w:val="00F0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7913E"/>
  <w15:chartTrackingRefBased/>
  <w15:docId w15:val="{3784A3A7-5A4C-41B9-AB10-1DF7B5D0B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van der Merwe</dc:creator>
  <cp:keywords/>
  <dc:description/>
  <cp:lastModifiedBy>Jesse van der Merwe</cp:lastModifiedBy>
  <cp:revision>10</cp:revision>
  <dcterms:created xsi:type="dcterms:W3CDTF">2022-11-14T04:08:00Z</dcterms:created>
  <dcterms:modified xsi:type="dcterms:W3CDTF">2022-11-14T04:16:00Z</dcterms:modified>
</cp:coreProperties>
</file>