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777777" w:rsidR="00472314" w:rsidRPr="00894DC6" w:rsidRDefault="00472314" w:rsidP="00472314">
      <w:pPr>
        <w:jc w:val="center"/>
        <w:rPr>
          <w:b/>
          <w:bCs/>
        </w:rPr>
      </w:pPr>
      <w:r w:rsidRPr="00894DC6">
        <w:rPr>
          <w:b/>
          <w:bCs/>
        </w:rPr>
        <w:t>JANUARY,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B6665E" w:rsidRDefault="00472314" w:rsidP="00472314">
      <w:pPr>
        <w:pStyle w:val="Default"/>
        <w:spacing w:line="360" w:lineRule="auto"/>
        <w:jc w:val="center"/>
      </w:pPr>
      <w:r w:rsidRPr="00B6665E">
        <w:rPr>
          <w:b/>
          <w:bCs/>
        </w:rPr>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472314">
      <w:pPr>
        <w:jc w:val="center"/>
        <w:rPr>
          <w:sz w:val="23"/>
          <w:szCs w:val="23"/>
        </w:rPr>
      </w:pPr>
      <w:r>
        <w:rPr>
          <w:b/>
          <w:bCs/>
          <w:sz w:val="27"/>
          <w:szCs w:val="27"/>
        </w:rPr>
        <w:lastRenderedPageBreak/>
        <w:t>CERTIFICATION</w:t>
      </w:r>
    </w:p>
    <w:p w14:paraId="7952C451" w14:textId="4A6CB9D6" w:rsidR="00472314" w:rsidRDefault="00472314" w:rsidP="00472314">
      <w:pPr>
        <w:rPr>
          <w:sz w:val="23"/>
          <w:szCs w:val="23"/>
        </w:rPr>
      </w:pPr>
      <w:r>
        <w:rPr>
          <w:sz w:val="23"/>
          <w:szCs w:val="23"/>
        </w:rPr>
        <w:t>This is to certify that the project titled "Design and Implementation of a Web-based Radio Audience Measurement System” by AYEGBA JESSE-JOSEPH, ANIBE,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Osemwegie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Name: Prof. Emmanuel Adetiba</w:t>
            </w:r>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472314">
      <w:pPr>
        <w:jc w:val="center"/>
        <w:rPr>
          <w:b/>
          <w:bCs/>
        </w:rPr>
      </w:pPr>
      <w:r>
        <w:br w:type="page"/>
      </w:r>
      <w:r w:rsidRPr="00894DC6">
        <w:rPr>
          <w:b/>
          <w:bCs/>
        </w:rPr>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472314">
      <w:pPr>
        <w:jc w:val="center"/>
        <w:rPr>
          <w:b/>
          <w:bCs/>
        </w:rPr>
      </w:pPr>
      <w:r w:rsidRPr="00FF5756">
        <w:rPr>
          <w:b/>
          <w:bCs/>
        </w:rPr>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Engr. Omoruyi Osemwegie</w:t>
      </w:r>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r w:rsidRPr="00F26112">
        <w:lastRenderedPageBreak/>
        <w:t>INTRODUCTION</w:t>
      </w:r>
    </w:p>
    <w:p w14:paraId="2F9A7B35" w14:textId="77777777" w:rsidR="00472314" w:rsidRDefault="00472314" w:rsidP="00472314">
      <w:pPr>
        <w:pStyle w:val="Heading2"/>
      </w:pPr>
      <w:r>
        <w:t>BACKGROUND OF THE STUDY</w:t>
      </w:r>
    </w:p>
    <w:p w14:paraId="5475790B" w14:textId="10CE3AB0" w:rsidR="00472314" w:rsidRDefault="00FB6A85" w:rsidP="00472314">
      <w:r w:rsidRPr="00FB6A85">
        <w:t>The traditional definition of audience measurement is the estimation of the number of people watching a certain TV show or channel</w:t>
      </w:r>
      <w:r w:rsidR="00472314">
        <w:t xml:space="preserve">, or the number of listeners who are tuned to a particular radio program or channel. Audience measurement takes into account, the behaviour of  the audience as well as its demographics </w:t>
      </w:r>
      <w:r w:rsidR="00472314">
        <w:fldChar w:fldCharType="begin" w:fldLock="1"/>
      </w:r>
      <w:r w:rsidR="00472314">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472314">
        <w:fldChar w:fldCharType="separate"/>
      </w:r>
      <w:r w:rsidR="00472314" w:rsidRPr="0000281C">
        <w:rPr>
          <w:noProof/>
        </w:rPr>
        <w:t>[1]</w:t>
      </w:r>
      <w:r w:rsidR="00472314">
        <w:fldChar w:fldCharType="end"/>
      </w:r>
      <w:r w:rsidR="00472314">
        <w:t xml:space="preserve">. </w:t>
      </w:r>
      <w:r w:rsidR="00C0722C" w:rsidRPr="00C0722C">
        <w:t>Direct and indirect measurement methods are used, and the results of a carefully selected sample are usually extrapolated to give estimates for the entire population</w:t>
      </w:r>
      <w:r w:rsidR="00472314">
        <w:t xml:space="preserve">.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rsidR="00472314">
        <w:fldChar w:fldCharType="begin" w:fldLock="1"/>
      </w:r>
      <w:r w:rsidR="00472314">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472314">
        <w:fldChar w:fldCharType="separate"/>
      </w:r>
      <w:r w:rsidR="00472314" w:rsidRPr="0000281C">
        <w:rPr>
          <w:noProof/>
        </w:rPr>
        <w:t>[2]</w:t>
      </w:r>
      <w:r w:rsidR="00472314">
        <w:fldChar w:fldCharType="end"/>
      </w:r>
      <w:r w:rsidR="00472314">
        <w:t>.</w:t>
      </w:r>
    </w:p>
    <w:p w14:paraId="39B17E34" w14:textId="301FAAD1" w:rsidR="00472314" w:rsidRDefault="00935485" w:rsidP="00472314">
      <w:r w:rsidRPr="00935485">
        <w:t>Content consumption measurement is one of the solutions that audience measurement technologies aim to bring about</w:t>
      </w:r>
      <w:r w:rsidR="00472314" w:rsidRPr="00F226A9">
        <w:t>. One of the most common approaches used by service providers or broadcasters to get important data for improving service offerings or setting advertising rates is to evaluate content consumption. Its uses are much broader than that.</w:t>
      </w:r>
      <w:r w:rsidR="00472314">
        <w:t xml:space="preserve"> W</w:t>
      </w:r>
      <w:r w:rsidR="00472314" w:rsidRPr="00F226A9">
        <w:t>ithout accurate audience data</w:t>
      </w:r>
      <w:r w:rsidR="00472314">
        <w:t>,</w:t>
      </w:r>
      <w:r w:rsidR="00472314" w:rsidRPr="00F226A9">
        <w:t xml:space="preserve"> </w:t>
      </w:r>
      <w:r w:rsidR="00472314">
        <w:t>m</w:t>
      </w:r>
      <w:r w:rsidR="00472314" w:rsidRPr="00F226A9">
        <w:t>any firms may be reluctant to join in the new delivery platforms.</w:t>
      </w:r>
    </w:p>
    <w:p w14:paraId="6943573F" w14:textId="77777777" w:rsidR="00472314" w:rsidRDefault="00472314" w:rsidP="00472314">
      <w:pPr>
        <w:pStyle w:val="Heading3"/>
      </w:pPr>
      <w:r>
        <w:t>BRIEF HISTORY OF AUDIENCE MEASUREMENT</w:t>
      </w:r>
    </w:p>
    <w:p w14:paraId="5776FB3B" w14:textId="56B5DC5C"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w:t>
      </w:r>
      <w:r w:rsidR="00EC291B" w:rsidRPr="00EC291B">
        <w:t>allowing for large-scale data aggregation for individual users and groups</w:t>
      </w:r>
      <w:r w:rsidRPr="00B80840">
        <w:t xml:space="preserve">, as well as tracking of more individuals on more dimensions for more programs. Data is now more </w:t>
      </w:r>
      <w:r w:rsidRPr="00B80840">
        <w:lastRenderedPageBreak/>
        <w:t>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r>
        <w:t xml:space="preserve">AUDIENCE MEASUREMENT IN DIGITAL </w:t>
      </w:r>
      <w:r w:rsidRPr="00700BF9">
        <w:t>SIGNAGE</w:t>
      </w:r>
    </w:p>
    <w:p w14:paraId="727FF488" w14:textId="71B4F021" w:rsidR="00472314" w:rsidRDefault="00504749" w:rsidP="00472314">
      <w:r w:rsidRPr="00504749">
        <w:t>The digital signage service displays advertising and valuable information on terminals with electronic displays, and it is also possible to collect data using a variety of sensors, such as cameras</w:t>
      </w:r>
      <w:r w:rsidR="00472314" w:rsidRPr="003C1A84">
        <w:t xml:space="preserve">. </w:t>
      </w:r>
      <w:r w:rsidR="00472314">
        <w:t>I</w:t>
      </w:r>
      <w:r w:rsidR="00472314"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472314">
        <w:t>. D</w:t>
      </w:r>
      <w:r w:rsidR="00472314" w:rsidRPr="003C1A84">
        <w:t>igital signage services are becoming more popular these days for a variety of reasons allowing for increased contact and intelligence services especially now that digital signage devices are being put in a variety of locations</w:t>
      </w:r>
      <w:r w:rsidR="00472314">
        <w:t xml:space="preserve"> including public spaces </w:t>
      </w:r>
      <w:r w:rsidR="00472314">
        <w:fldChar w:fldCharType="begin" w:fldLock="1"/>
      </w:r>
      <w:r w:rsidR="0047231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472314">
        <w:fldChar w:fldCharType="separate"/>
      </w:r>
      <w:r w:rsidR="00472314" w:rsidRPr="0000281C">
        <w:rPr>
          <w:noProof/>
        </w:rPr>
        <w:t>[3]</w:t>
      </w:r>
      <w:r w:rsidR="00472314">
        <w:fldChar w:fldCharType="end"/>
      </w:r>
      <w:r w:rsidR="00472314" w:rsidRPr="003C1A84">
        <w:t>. Bus stops, hallways, and shopping malls are examples of public spaces.</w:t>
      </w:r>
      <w:r w:rsidR="00472314">
        <w:t xml:space="preserve"> </w:t>
      </w:r>
      <w:r w:rsidR="00472314" w:rsidRPr="00D85255">
        <w:t xml:space="preserve">Static signs are losing their impact, but digital signage, on the other hand, </w:t>
      </w:r>
      <w:r w:rsidR="00472314">
        <w:t>are</w:t>
      </w:r>
      <w:r w:rsidR="00472314" w:rsidRPr="00D85255">
        <w:t xml:space="preserve"> designed to capture consumers' attention and convey messages that are tailored to improve their </w:t>
      </w:r>
      <w:r w:rsidR="00472314">
        <w:t>experience. It is</w:t>
      </w:r>
      <w:r w:rsidR="00472314" w:rsidRPr="003C1A84">
        <w:t xml:space="preserve"> useful for obtaining audience and environmental data</w:t>
      </w:r>
      <w:r w:rsidR="00472314">
        <w:t xml:space="preserve"> to aid the kind of content to present to then</w:t>
      </w:r>
      <w:r w:rsidR="00472314" w:rsidRPr="003C1A84">
        <w:t xml:space="preserve">. This </w:t>
      </w:r>
      <w:r w:rsidR="00472314">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41E909EE" w:rsidR="00291B86" w:rsidRPr="00291B86" w:rsidRDefault="00B30A8E" w:rsidP="00291B86">
      <w:pPr>
        <w:jc w:val="center"/>
      </w:pPr>
      <w:r>
        <w:t>The general digital signage architecture with audience measurement</w:t>
      </w:r>
      <w:r w:rsidR="00291B86">
        <w:t xml:space="preserve"> </w:t>
      </w:r>
      <w:r w:rsidR="00291B86">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291B86">
        <w:fldChar w:fldCharType="separate"/>
      </w:r>
      <w:r w:rsidR="00291B86" w:rsidRPr="00291B86">
        <w:rPr>
          <w:noProof/>
        </w:rPr>
        <w:t>[3]</w:t>
      </w:r>
      <w:r w:rsidR="00291B86">
        <w:fldChar w:fldCharType="end"/>
      </w:r>
      <w:r w:rsidR="00291B86">
        <w:t>.</w:t>
      </w:r>
    </w:p>
    <w:p w14:paraId="31D4F26E" w14:textId="77777777" w:rsidR="00472314" w:rsidRDefault="00472314" w:rsidP="00472314">
      <w:pPr>
        <w:pStyle w:val="Heading2"/>
      </w:pPr>
      <w:r>
        <w:lastRenderedPageBreak/>
        <w:t>PROBLEM STATEMENT</w:t>
      </w:r>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r>
        <w:t>AIMS AND OBJECTIVES</w:t>
      </w:r>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To design a mobile and web application using figma.</w:t>
      </w:r>
    </w:p>
    <w:p w14:paraId="628C9B31" w14:textId="3E3528DB" w:rsidR="00472314" w:rsidRDefault="00472314" w:rsidP="00472314">
      <w:pPr>
        <w:pStyle w:val="ListParagraph"/>
        <w:numPr>
          <w:ilvl w:val="0"/>
          <w:numId w:val="2"/>
        </w:numPr>
        <w:spacing w:line="360" w:lineRule="auto"/>
      </w:pPr>
      <w:r w:rsidRPr="007A5F52">
        <w:t>To build out the mobile</w:t>
      </w:r>
      <w:r w:rsidR="00AC6514">
        <w:t xml:space="preserve"> application using </w:t>
      </w:r>
      <w:r w:rsidR="00BA5AFB">
        <w:t>J</w:t>
      </w:r>
      <w:r w:rsidR="00AC6514">
        <w:t>avascript with a library called React native</w:t>
      </w:r>
      <w:r w:rsidRPr="007A5F52">
        <w:t>.</w:t>
      </w:r>
    </w:p>
    <w:p w14:paraId="186D2876" w14:textId="078C13BC" w:rsidR="00BA5AFB" w:rsidRPr="007A5F52" w:rsidRDefault="00BA5AFB" w:rsidP="00BA5AFB">
      <w:pPr>
        <w:pStyle w:val="ListParagraph"/>
        <w:numPr>
          <w:ilvl w:val="0"/>
          <w:numId w:val="2"/>
        </w:numPr>
        <w:spacing w:line="360" w:lineRule="auto"/>
      </w:pPr>
      <w:r w:rsidRPr="007A5F52">
        <w:t xml:space="preserve">To build out the </w:t>
      </w:r>
      <w:r>
        <w:t>web application</w:t>
      </w:r>
      <w:r>
        <w:t xml:space="preserve"> application using </w:t>
      </w:r>
      <w:r>
        <w:t xml:space="preserve">css and </w:t>
      </w:r>
      <w:r>
        <w:t xml:space="preserve">javascript with a library called React </w:t>
      </w:r>
      <w:r w:rsidR="0007070C">
        <w:t>JS</w:t>
      </w:r>
      <w:r w:rsidRPr="007A5F52">
        <w:t>.</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r>
        <w:t>SIGNIFICANCE OF THE PROJECT</w:t>
      </w:r>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The implementation of this project will also be inline with the sustainable development goal(SDG)  9. Which is to “build resilient infrastructure, promote inclusive and sustainable industrialization and foster innovation”.</w:t>
      </w:r>
    </w:p>
    <w:p w14:paraId="15631CFA" w14:textId="77777777" w:rsidR="00472314" w:rsidRDefault="00472314" w:rsidP="00472314">
      <w:pPr>
        <w:pStyle w:val="Heading2"/>
      </w:pPr>
      <w:r>
        <w:t>MOTIVATION FOR THE STUDY</w:t>
      </w:r>
    </w:p>
    <w:p w14:paraId="165B6848" w14:textId="705D3689" w:rsidR="00472314" w:rsidRDefault="00472314" w:rsidP="00472314">
      <w:r>
        <w:t xml:space="preserve">With the rapid increase in the population of the world today, there is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DA46A2">
        <w:t>is</w:t>
      </w:r>
      <w:r w:rsidR="00A46A6A">
        <w:t xml:space="preserve"> not</w:t>
      </w:r>
      <w:r>
        <w:t xml:space="preserve"> what they are interested in listening to these days. Thus, the need for some way to accurately determine what people are really interested in listening to. This project tries to measure the listening patterns of radio audiences and predict</w:t>
      </w:r>
      <w:r w:rsidR="00CD1863">
        <w:t xml:space="preserve"> what</w:t>
      </w:r>
      <w:r>
        <w:t xml:space="preserve"> people are interested in listening to. </w:t>
      </w:r>
    </w:p>
    <w:p w14:paraId="4BBC543E" w14:textId="77777777" w:rsidR="00472314" w:rsidRDefault="00472314" w:rsidP="00472314">
      <w:pPr>
        <w:pStyle w:val="Heading2"/>
      </w:pPr>
      <w:r>
        <w:t>METHODOLOGY</w:t>
      </w:r>
    </w:p>
    <w:p w14:paraId="12F8B04F" w14:textId="77777777" w:rsidR="00472314" w:rsidRPr="003A3FE8" w:rsidRDefault="00472314" w:rsidP="00472314">
      <w:r>
        <w:t>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javascript with frameworks like React native and React js respectively. A javascript library called ml5 js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r>
        <w:lastRenderedPageBreak/>
        <w:t xml:space="preserve">PROJECT </w:t>
      </w:r>
      <w:r w:rsidRPr="00733196">
        <w:t>ORGANISATION</w:t>
      </w:r>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102601D5" w:rsidR="00733196" w:rsidRDefault="00733196" w:rsidP="00472314"/>
    <w:p w14:paraId="1D210BD1" w14:textId="17CF16B0" w:rsidR="00733196" w:rsidRDefault="00733196" w:rsidP="00472314"/>
    <w:p w14:paraId="7EA61588" w14:textId="77777777" w:rsidR="00733196" w:rsidRPr="00ED74C5" w:rsidRDefault="00733196" w:rsidP="00472314"/>
    <w:p w14:paraId="0F9395B0" w14:textId="77777777" w:rsidR="00472314" w:rsidRDefault="00472314" w:rsidP="00472314">
      <w:pPr>
        <w:pStyle w:val="Heading1"/>
      </w:pPr>
      <w:r>
        <w:lastRenderedPageBreak/>
        <w:t>LITERATURE REVIEW</w:t>
      </w:r>
    </w:p>
    <w:p w14:paraId="2BE243DA" w14:textId="77777777" w:rsidR="00472314" w:rsidRDefault="00472314" w:rsidP="00472314">
      <w:pPr>
        <w:pStyle w:val="Heading2"/>
      </w:pPr>
      <w:r>
        <w:t>INTRODUCTION</w:t>
      </w:r>
    </w:p>
    <w:p w14:paraId="2251BD8A" w14:textId="77777777"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3D519B71" w14:textId="77777777" w:rsidR="00472314" w:rsidRDefault="00472314" w:rsidP="00472314">
      <w:pPr>
        <w:pStyle w:val="headings2"/>
        <w:numPr>
          <w:ilvl w:val="1"/>
          <w:numId w:val="4"/>
        </w:numPr>
        <w:tabs>
          <w:tab w:val="num" w:pos="360"/>
        </w:tabs>
        <w:ind w:left="0" w:firstLine="0"/>
        <w:rPr>
          <w:color w:val="auto"/>
        </w:rPr>
      </w:pPr>
      <w:bookmarkStart w:id="0" w:name="_Toc46833251"/>
      <w:r>
        <w:rPr>
          <w:color w:val="auto"/>
        </w:rPr>
        <w:t>definItion of key terms</w:t>
      </w:r>
      <w:bookmarkEnd w:id="0"/>
    </w:p>
    <w:p w14:paraId="7EC50D3F" w14:textId="58BB1AD3"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52660C47" w:rsidR="00472314" w:rsidRPr="008B7476"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2FF1EF24" w14:textId="084B8AE3" w:rsidR="008B7476" w:rsidRPr="00A46332" w:rsidRDefault="008B7476" w:rsidP="004D33A2">
      <w:pPr>
        <w:pStyle w:val="ListParagraph"/>
        <w:numPr>
          <w:ilvl w:val="0"/>
          <w:numId w:val="5"/>
        </w:numPr>
        <w:spacing w:line="360" w:lineRule="auto"/>
        <w:rPr>
          <w:b/>
          <w:bCs/>
          <w:lang w:val="en"/>
        </w:rPr>
      </w:pPr>
      <w:r>
        <w:rPr>
          <w:b/>
          <w:bCs/>
          <w:lang w:val="en"/>
        </w:rPr>
        <w:t>Sampling:</w:t>
      </w:r>
      <w:r w:rsidR="00D507EC">
        <w:rPr>
          <w:b/>
          <w:bCs/>
          <w:lang w:val="en"/>
        </w:rPr>
        <w:t xml:space="preserve"> </w:t>
      </w:r>
      <w:r w:rsidR="00301E1E">
        <w:rPr>
          <w:lang w:val="en"/>
        </w:rPr>
        <w:t xml:space="preserve">sampling </w:t>
      </w:r>
      <w:r w:rsidR="00301E1E" w:rsidRPr="00301E1E">
        <w:rPr>
          <w:lang w:val="en"/>
        </w:rPr>
        <w:t>is the process of selecting a sample of people who are representative of the overall population.</w:t>
      </w:r>
    </w:p>
    <w:p w14:paraId="629E4E31" w14:textId="380ED5EF" w:rsidR="004D33A2" w:rsidRDefault="00472314" w:rsidP="004D33A2">
      <w:pPr>
        <w:pStyle w:val="ListParagraph"/>
        <w:numPr>
          <w:ilvl w:val="0"/>
          <w:numId w:val="5"/>
        </w:numPr>
        <w:spacing w:line="360" w:lineRule="auto"/>
        <w:rPr>
          <w:lang w:val="en"/>
        </w:rPr>
      </w:pPr>
      <w:r>
        <w:rPr>
          <w:b/>
          <w:bCs/>
          <w:lang w:val="en"/>
        </w:rPr>
        <w:lastRenderedPageBreak/>
        <w:t>Radio</w:t>
      </w:r>
      <w:r w:rsidRPr="00D507EC">
        <w:rPr>
          <w:b/>
          <w:bCs/>
        </w:rPr>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431AB396" w:rsidR="004D33A2" w:rsidRDefault="004D33A2" w:rsidP="00ED2BB8">
      <w:pPr>
        <w:pStyle w:val="ListParagraph"/>
        <w:numPr>
          <w:ilvl w:val="0"/>
          <w:numId w:val="5"/>
        </w:numPr>
        <w:spacing w:line="360" w:lineRule="auto"/>
        <w:rPr>
          <w:lang w:val="en"/>
        </w:rPr>
      </w:pPr>
      <w:r>
        <w:rPr>
          <w:b/>
          <w:bCs/>
          <w:lang w:val="en"/>
        </w:rPr>
        <w:t>Machine Learning</w:t>
      </w:r>
      <w:r w:rsidRPr="00D507EC">
        <w:rPr>
          <w:b/>
          <w:bCs/>
          <w:lang w:val="en"/>
        </w:rPr>
        <w:t>:</w:t>
      </w:r>
      <w:r>
        <w:rPr>
          <w:lang w:val="en"/>
        </w:rPr>
        <w:t xml:space="preserve"> </w:t>
      </w:r>
      <w:r w:rsidR="00316777" w:rsidRPr="00316777">
        <w:rPr>
          <w:lang w:val="en"/>
        </w:rPr>
        <w:t>Machine Learning is a branch of artificial intelligence that deals with computer systems' capacity to solve problems on their own by detecting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7D7166B2" w14:textId="328939B9" w:rsidR="009A78DE" w:rsidRDefault="009A78DE" w:rsidP="00F25D8E">
      <w:pPr>
        <w:pStyle w:val="Heading3"/>
        <w:rPr>
          <w:lang w:val="en"/>
        </w:rPr>
      </w:pPr>
      <w:r>
        <w:rPr>
          <w:lang w:val="en"/>
        </w:rPr>
        <w:t>Problems facing the wide adoption of web-based audience measurement systems</w:t>
      </w:r>
    </w:p>
    <w:p w14:paraId="55784F50" w14:textId="77777777" w:rsidR="00F25D8E" w:rsidRPr="00F25D8E" w:rsidRDefault="00F25D8E" w:rsidP="00F25D8E">
      <w:pPr>
        <w:rPr>
          <w:lang w:val="en"/>
        </w:rPr>
      </w:pPr>
    </w:p>
    <w:p w14:paraId="0D221598" w14:textId="77777777" w:rsidR="00472314" w:rsidRDefault="00472314" w:rsidP="00472314">
      <w:pPr>
        <w:rPr>
          <w:sz w:val="23"/>
          <w:szCs w:val="23"/>
        </w:rPr>
      </w:pPr>
    </w:p>
    <w:p w14:paraId="6FA3261B" w14:textId="77777777" w:rsidR="00472314" w:rsidRDefault="00472314" w:rsidP="00472314">
      <w:pPr>
        <w:pStyle w:val="Heading2"/>
      </w:pPr>
      <w:r>
        <w:t>HISTORY AND EVOLUTION OF AUDIENCE MEASUREMENT</w:t>
      </w:r>
    </w:p>
    <w:p w14:paraId="60F9DB5C" w14:textId="7F022362" w:rsidR="00472314" w:rsidRDefault="00472314" w:rsidP="00472314">
      <w:pPr>
        <w:pStyle w:val="Heading3"/>
      </w:pPr>
      <w:r w:rsidRPr="00200943">
        <w:t xml:space="preserve">Birth (1950): </w:t>
      </w:r>
      <w:r w:rsidR="009E4E15">
        <w:t>P</w:t>
      </w:r>
      <w:r w:rsidRPr="00200943">
        <w:t>hone surveys</w:t>
      </w:r>
    </w:p>
    <w:p w14:paraId="6C613482" w14:textId="3C3C8434"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 xml:space="preserve">These ratings systems relied heavily on phone calls to the public and used methodology designed for measuring radio audiences. </w:t>
      </w:r>
      <w:r w:rsidR="006E2F2B" w:rsidRPr="006E2F2B">
        <w:t>By devising a survey methodology that solely inquired about what stations respondents were listening to at the time they received the call, as well as demographic information about those who were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xml:space="preserve">, </w:t>
      </w:r>
      <w:r w:rsidR="008B434C" w:rsidRPr="008B434C">
        <w:t>Clark Hooper's method eliminated the prejudice and issues associated with previous random survey methods that required respondents to recall what they had heard</w:t>
      </w:r>
      <w:r w:rsidRPr="00200943">
        <w:t>.</w:t>
      </w:r>
      <w:r>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68CA0B7C" w:rsidR="00472314" w:rsidRDefault="00472314" w:rsidP="00472314">
      <w:pPr>
        <w:pStyle w:val="Heading3"/>
      </w:pPr>
      <w:r>
        <w:t>Infancy</w:t>
      </w:r>
      <w:r w:rsidR="00C92541">
        <w:t xml:space="preserve"> stage</w:t>
      </w:r>
      <w:r>
        <w:t xml:space="preserve"> (1953)</w:t>
      </w:r>
      <w:r w:rsidR="009E4E15">
        <w:t xml:space="preserve"> - D</w:t>
      </w:r>
      <w:r w:rsidR="00D87A10">
        <w:t>iaries and meters</w:t>
      </w:r>
    </w:p>
    <w:p w14:paraId="6B7DE332" w14:textId="3816652D" w:rsidR="00472314" w:rsidRDefault="00472314" w:rsidP="00472314">
      <w:r>
        <w:t xml:space="preserve">Nielsen largely used metering devices to monitor audiences, which is a technique for tracking radio listeners that was created by Nielsen. These audimeters were used to measure what was being listened to on radio. This system reduced reliance on frequently faulty and untrustworthy </w:t>
      </w:r>
      <w:r>
        <w:lastRenderedPageBreak/>
        <w:t>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xml:space="preserve">, but the system merely gathered data about what was on the radio, not who was listening. To close this gap, Nielsen began collecting more precise data. thanks to a subgroup of the individuals in the sample who Nielsen Diaries maintained track on listening patterns. The data is demographic. As a result, the data collected by the audimeter was supplemented. Nielsen released their rendition of an American in 1971. Data from a Research Bureau meter could be obtained via phone lines, reducing the time it took to prepare data for the market. </w:t>
      </w:r>
      <w:r w:rsidR="008B434C" w:rsidRPr="008B434C">
        <w:t>During the day, this instantaneous audimeter saved data and guaranteed that it was delivered overnight</w:t>
      </w:r>
      <w:r w:rsidR="008B43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peoplemeter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than had previously been available. Companies </w:t>
      </w:r>
      <w:r>
        <w:t>could</w:t>
      </w:r>
      <w:r w:rsidRPr="004A0C83">
        <w:t xml:space="preserve"> now target their advertising messages more precisely.</w:t>
      </w:r>
    </w:p>
    <w:p w14:paraId="5781F4FE" w14:textId="44F5FDE8" w:rsidR="00472314" w:rsidRDefault="00472314" w:rsidP="00472314">
      <w:pPr>
        <w:pStyle w:val="Heading3"/>
      </w:pPr>
      <w:r>
        <w:t>Childhood</w:t>
      </w:r>
      <w:r w:rsidR="00C92541">
        <w:t xml:space="preserve"> stage</w:t>
      </w:r>
      <w:r>
        <w:t xml:space="preserve"> (1986)</w:t>
      </w:r>
      <w:r w:rsidR="009E4E15">
        <w:t xml:space="preserve"> - </w:t>
      </w:r>
      <w:r>
        <w:t>VCRs</w:t>
      </w:r>
      <w:r w:rsidR="00F70AED">
        <w:t xml:space="preserve"> and </w:t>
      </w:r>
      <w:r w:rsidR="00F70AED">
        <w:t>cable TV and</w:t>
      </w:r>
    </w:p>
    <w:p w14:paraId="2FA0899E" w14:textId="77777777" w:rsidR="00472314" w:rsidRDefault="00472314" w:rsidP="00472314">
      <w:r>
        <w:t>With the rise of cable television, the types of data collected for audience measurement and how they were used changed even more.</w:t>
      </w:r>
    </w:p>
    <w:p w14:paraId="3CCC47F8" w14:textId="4FF0E962" w:rsidR="00472314" w:rsidRDefault="00472314" w:rsidP="00472314">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w:t>
      </w:r>
      <w:r w:rsidR="007E36A1">
        <w:t xml:space="preserve"> </w:t>
      </w:r>
      <w:r w:rsidR="007E36A1">
        <w:fldChar w:fldCharType="begin" w:fldLock="1"/>
      </w:r>
      <w:r w:rsidR="007E36A1">
        <w:instrText>ADDIN CSL_CITATION {"citationItems":[{"id":"ITEM-1","itemData":{"URL":"https://www.fcc.gov/media/engineering/cable-television","id":"ITEM-1","issued":{"date-parts":[["0"]]},"title":"Cable Television | Federal Communications Commission","type":"webpage"},"uris":["http://www.mendeley.com/documents/?uuid=47480fea-bfdc-4868-bcba-520ce572dee9"]}],"mendeley":{"formattedCitation":"[10]","plainTextFormattedCitation":"[10]","previouslyFormattedCitation":"[10]"},"properties":{"noteIndex":0},"schema":"https://github.com/citation-style-language/schema/raw/master/csl-citation.json"}</w:instrText>
      </w:r>
      <w:r w:rsidR="007E36A1">
        <w:fldChar w:fldCharType="separate"/>
      </w:r>
      <w:r w:rsidR="007E36A1" w:rsidRPr="007E36A1">
        <w:rPr>
          <w:noProof/>
        </w:rPr>
        <w:t>[10]</w:t>
      </w:r>
      <w:r w:rsidR="007E36A1">
        <w:fldChar w:fldCharType="end"/>
      </w:r>
      <w:r>
        <w:t>.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lastRenderedPageBreak/>
        <w:t>stop catering to the lowest common denominator and focus on the groups most likely to be interested in their products.</w:t>
      </w:r>
    </w:p>
    <w:p w14:paraId="6B5ADE00" w14:textId="77777777" w:rsidR="00472314" w:rsidRDefault="00472314" w:rsidP="00472314">
      <w:r w:rsidRPr="00487C51">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22E510B2" w:rsidR="00472314" w:rsidRDefault="00472314" w:rsidP="00472314">
      <w:pPr>
        <w:pStyle w:val="Heading3"/>
      </w:pPr>
      <w:r>
        <w:t>Adolescen</w:t>
      </w:r>
      <w:r w:rsidR="00C92541">
        <w:t>t stage</w:t>
      </w:r>
      <w:r>
        <w:t xml:space="preserve"> (2000–2010)</w:t>
      </w:r>
      <w:r w:rsidR="009E4E15">
        <w:t xml:space="preserve"> - T</w:t>
      </w:r>
      <w:r>
        <w:t xml:space="preserve">he </w:t>
      </w:r>
      <w:r w:rsidR="005F0393">
        <w:t>i</w:t>
      </w:r>
      <w:r>
        <w:t>nternet and social media</w:t>
      </w:r>
    </w:p>
    <w:p w14:paraId="5A1B238A" w14:textId="2AEE6E98"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w:t>
      </w:r>
      <w:r w:rsidR="007E36A1">
        <w:t xml:space="preserve"> </w:t>
      </w:r>
      <w:r w:rsidR="007E36A1">
        <w:fldChar w:fldCharType="begin" w:fldLock="1"/>
      </w:r>
      <w:r w:rsidR="00B6517D">
        <w:instrText>ADDIN CSL_CITATION {"citationItems":[{"id":"ITEM-1","itemData":{"DOI":"10.1287/mksc.2014.0899","ISSN":"1526548X","abstract":"Media multitasking competes with television advertising for consumers’ attention, but may also facilitate immediate and measurable response to some advertisements. This paper explores whether and how television advertising influences online shopping. We construct a massive data set spanning $3.4 billion in spending by 20 brands, measures of brands’ website traffic and transactions, and ad content measures for 1,224 commercials. We use a quasi-experimental design to estimate whether and how TV advertising influences changes in online shopping within two-minute pre/post windows of time. We use nonadvertising competitors’ online shopping in a difference-in-differences approach to measure the same effects in two-hour windows around the time of the ad. The findings indicate that television advertising does influence online shopping and that advertising content plays a key role. Action-focus content increases direct website traffic and sales. Information-focus and emotion-focus ad content actually reduce website traffic while simultaneously increasing purchases, with a positive net effect on sales for most brands. These results imply that brands seeking to attract multitaskers’ attention and dollars must select their advertising copy carefully.","author":[{"dropping-particle":"","family":"Liaukonyte","given":"Jura","non-dropping-particle":"","parse-names":false,"suffix":""},{"dropping-particle":"","family":"Teixeira","given":"Thales","non-dropping-particle":"","parse-names":false,"suffix":""},{"dropping-particle":"","family":"Wilbur","given":"Kenneth C.","non-dropping-particle":"","parse-names":false,"suffix":""}],"container-title":"Marketing Science","id":"ITEM-1","issue":"3","issued":{"date-parts":[["2015"]]},"page":"311-330","title":"Television advertising and online shopping","type":"article-journal","volume":"34"},"uris":["http://www.mendeley.com/documents/?uuid=28bcedd1-5e36-4a03-b187-5629da68f744"]}],"mendeley":{"formattedCitation":"[11]","plainTextFormattedCitation":"[11]","previouslyFormattedCitation":"[11]"},"properties":{"noteIndex":0},"schema":"https://github.com/citation-style-language/schema/raw/master/csl-citation.json"}</w:instrText>
      </w:r>
      <w:r w:rsidR="007E36A1">
        <w:fldChar w:fldCharType="separate"/>
      </w:r>
      <w:r w:rsidR="007E36A1" w:rsidRPr="007E36A1">
        <w:rPr>
          <w:noProof/>
        </w:rPr>
        <w:t>[11]</w:t>
      </w:r>
      <w:r w:rsidR="007E36A1">
        <w:fldChar w:fldCharType="end"/>
      </w:r>
      <w:r w:rsidRPr="00487C51">
        <w:t xml:space="preserve">.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w:t>
      </w:r>
      <w:r w:rsidR="00B6517D">
        <w:t xml:space="preserve"> </w:t>
      </w:r>
      <w:r w:rsidR="00B6517D">
        <w:fldChar w:fldCharType="begin" w:fldLock="1"/>
      </w:r>
      <w:r w:rsidR="0000331A">
        <w:instrText>ADDIN CSL_CITATION {"citationItems":[{"id":"ITEM-1","itemData":{"DOI":"10.1080/10447310701821574","ISSN":"10447318","abstract":"Previous research on the social impact of communication technologies has followed two distinct directions and has considered independently either the interpersonal communication or the mass communication. In this context, the human-computer interaction aspects of integrated media and social communication are examined. The design of \"Social TV\" systems that support interpersonal communication, which is motivated by mass media consumption and which takes place within colocated groups or over distance, is explored. In terms of the temporal dimension, Social TV might be synchronous, which happens in real time, or asynchronous, which happens with a time difference. This article provides an overview of research findings and outlines evaluation methods and user requirements for usability and sociability in interactive TV.","author":[{"dropping-particle":"","family":"Chorianopoulos","given":"Konstantinos","non-dropping-particle":"","parse-names":false,"suffix":""},{"dropping-particle":"","family":"Lekakos","given":"George","non-dropping-particle":"","parse-names":false,"suffix":""}],"container-title":"International Journal of Human-Computer Interaction","id":"ITEM-1","issue":"2","issued":{"date-parts":[["2008"]]},"page":"113-120","title":"Introduction to social TV: Enhancing the shared experience with interactive TV","type":"article-journal","volume":"24"},"uris":["http://www.mendeley.com/documents/?uuid=8890540b-5d32-4ee0-96b1-ce4ca6c548f5"]}],"mendeley":{"formattedCitation":"[12]","plainTextFormattedCitation":"[12]","previouslyFormattedCitation":"[12]"},"properties":{"noteIndex":0},"schema":"https://github.com/citation-style-language/schema/raw/master/csl-citation.json"}</w:instrText>
      </w:r>
      <w:r w:rsidR="00B6517D">
        <w:fldChar w:fldCharType="separate"/>
      </w:r>
      <w:r w:rsidR="00B6517D" w:rsidRPr="00B6517D">
        <w:rPr>
          <w:noProof/>
        </w:rPr>
        <w:t>[12]</w:t>
      </w:r>
      <w:r w:rsidR="00B6517D">
        <w:fldChar w:fldCharType="end"/>
      </w:r>
      <w:r w:rsidRPr="00487C51">
        <w:t xml:space="preserve">. This is no longer the case. Since the establishment of a chat site for discussing the show The Prisoner in 199512, a slew of social </w:t>
      </w:r>
      <w:r>
        <w:t>radio</w:t>
      </w:r>
      <w:r w:rsidRPr="00487C51">
        <w:t xml:space="preserve"> platforms have</w:t>
      </w:r>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8384A38" w:rsidR="00472314" w:rsidRDefault="00472314" w:rsidP="00472314">
      <w:pPr>
        <w:pStyle w:val="Heading2"/>
      </w:pPr>
      <w:r>
        <w:t>REVIEW OF RELATED WORKS</w:t>
      </w:r>
    </w:p>
    <w:p w14:paraId="62842A25" w14:textId="68EE6ED1" w:rsidR="00A0607C" w:rsidRDefault="00A0607C" w:rsidP="00DC1EF4">
      <w:pPr>
        <w:pStyle w:val="Heading3"/>
      </w:pPr>
      <w:r>
        <w:t>Review o</w:t>
      </w:r>
      <w:r w:rsidR="00B979FE">
        <w:t xml:space="preserve">n </w:t>
      </w:r>
      <w:r>
        <w:t>An Architecture for Real Time Television Audience Measurement</w:t>
      </w:r>
    </w:p>
    <w:p w14:paraId="267D1960" w14:textId="058E4A7E" w:rsidR="00DC1EF4" w:rsidRDefault="009B78C8" w:rsidP="00DC1EF4">
      <w:r>
        <w:t>This paper put forward the idea that currently</w:t>
      </w:r>
      <w:r w:rsidR="00DC1EF4" w:rsidRPr="00DC1EF4">
        <w:t xml:space="preserve">, </w:t>
      </w:r>
      <w:r w:rsidR="00E01B71">
        <w:t>audience measurement for television</w:t>
      </w:r>
      <w:r w:rsidR="00DC1EF4" w:rsidRPr="00DC1EF4">
        <w:t xml:space="preserve"> reports are only available after a long length of time, such as a daily report</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 This study presents a system for measuring television audience in real time. Real-time measurement can provide channel owners and advertisers with valuable data that can help them grow their businesses</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w:t>
      </w:r>
    </w:p>
    <w:p w14:paraId="13D93A14" w14:textId="1407E653" w:rsidR="00DC1EF4" w:rsidRDefault="0000331A" w:rsidP="00DC1EF4">
      <w:r>
        <w:lastRenderedPageBreak/>
        <w:fldChar w:fldCharType="begin" w:fldLock="1"/>
      </w:r>
      <w:r w:rsidR="00EA62DC">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fldChar w:fldCharType="separate"/>
      </w:r>
      <w:r w:rsidRPr="0000331A">
        <w:rPr>
          <w:noProof/>
        </w:rPr>
        <w:t>[13]</w:t>
      </w:r>
      <w:r>
        <w:fldChar w:fldCharType="end"/>
      </w:r>
      <w:r w:rsidR="00DC1EF4" w:rsidRPr="00DC1EF4">
        <w:t xml:space="preserve">This study </w:t>
      </w:r>
      <w:r w:rsidR="004B61B6">
        <w:t>demonstrated</w:t>
      </w:r>
      <w:r w:rsidR="00DC1EF4" w:rsidRPr="00DC1EF4">
        <w:t xml:space="preserve"> how devices that identify the </w:t>
      </w:r>
      <w:r w:rsidR="00A13010">
        <w:t>logo of the channel</w:t>
      </w:r>
      <w:r w:rsidR="00DC1EF4" w:rsidRPr="00DC1EF4">
        <w:t xml:space="preserve"> and transfer viewership statistics to a server via the internet can record television viewing. The viewership data is processed by the server and shown in real time on a web-based dashboard. It also offers the ability to provide hourly and location-based viewership trends as well as TRP (Television Rating Points) reports online. </w:t>
      </w:r>
      <w:r w:rsidR="009D504A">
        <w:t>Databases that are considered in-memory</w:t>
      </w:r>
      <w:r w:rsidR="00DC1EF4" w:rsidRPr="00DC1EF4">
        <w:t>, reporting and graphing libraries, and a J2EE-based application server make up the server infrastructure.</w:t>
      </w:r>
    </w:p>
    <w:p w14:paraId="490431CB" w14:textId="5974412A" w:rsidR="004B60D7" w:rsidRDefault="00611C82" w:rsidP="004B60D7">
      <w:r>
        <w:t>This study showed that t</w:t>
      </w:r>
      <w:r w:rsidR="004B60D7">
        <w:t xml:space="preserve">he popularity of a television channel or program is measured in </w:t>
      </w:r>
      <w:r w:rsidR="006958E2">
        <w:t xml:space="preserve">something called </w:t>
      </w:r>
      <w:r w:rsidR="004B60D7">
        <w:t xml:space="preserve">Television Rating Points (TRP). TRP is a figure </w:t>
      </w:r>
      <w:r w:rsidR="00FA04BA">
        <w:t>that ranges from 1 to 100</w:t>
      </w:r>
      <w:r w:rsidR="004B60D7">
        <w:t>, with one rating point equaling 1</w:t>
      </w:r>
      <w:r w:rsidR="00AA0B94">
        <w:t>percent</w:t>
      </w:r>
      <w:r w:rsidR="004B60D7">
        <w:t xml:space="preserve"> of the population of a </w:t>
      </w:r>
      <w:r w:rsidR="00C501C8">
        <w:t>television audience that have been targeted</w:t>
      </w:r>
      <w:r w:rsidR="004B60D7">
        <w:t>. TRPs are</w:t>
      </w:r>
      <w:r w:rsidR="00694756">
        <w:t xml:space="preserve"> usually</w:t>
      </w:r>
      <w:r w:rsidR="004B60D7">
        <w:t xml:space="preserve"> measured from a target population utilizing statistical sampling procedures</w:t>
      </w:r>
      <w:r w:rsidR="004B60D7">
        <w:t xml:space="preserve"> </w:t>
      </w:r>
      <w:r w:rsidR="004B60D7">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4B60D7">
        <w:fldChar w:fldCharType="separate"/>
      </w:r>
      <w:r w:rsidR="00B6517D" w:rsidRPr="00B6517D">
        <w:rPr>
          <w:noProof/>
        </w:rPr>
        <w:t>[13]</w:t>
      </w:r>
      <w:r w:rsidR="004B60D7">
        <w:fldChar w:fldCharType="end"/>
      </w:r>
      <w:r w:rsidR="004B60D7">
        <w:t>.</w:t>
      </w:r>
    </w:p>
    <w:p w14:paraId="432C7797" w14:textId="7D40AED5" w:rsidR="004B60D7" w:rsidRDefault="004B60D7" w:rsidP="004B60D7">
      <w:r>
        <w:t xml:space="preserve">Television broadcasters, media companies, advertising agencies, and advertisers all value TRP ratings. It has a significant impact on ad spending and television show scheduling. Each year, media firms and organizations buy and sell </w:t>
      </w:r>
      <w:r w:rsidR="000A58E8">
        <w:t>air</w:t>
      </w:r>
      <w:r w:rsidR="00585BE5">
        <w:t xml:space="preserve"> </w:t>
      </w:r>
      <w:r w:rsidR="000A58E8">
        <w:t>time that is worth billions of dollars</w:t>
      </w:r>
      <w:r>
        <w:t>.</w:t>
      </w:r>
    </w:p>
    <w:p w14:paraId="3A0A581C" w14:textId="3F792815" w:rsidR="004B60D7" w:rsidRDefault="004B60D7" w:rsidP="004B60D7">
      <w:r w:rsidRPr="004B60D7">
        <w:t xml:space="preserve">Current automated TRP measurement methods rely on the placement of “People Meters” in the houses of the </w:t>
      </w:r>
      <w:r w:rsidR="00294C6F">
        <w:t xml:space="preserve">population that has been </w:t>
      </w:r>
      <w:r w:rsidR="00BA2ECA">
        <w:t>sampled</w:t>
      </w:r>
      <w:r w:rsidRPr="004B60D7">
        <w:t xml:space="preserve">. </w:t>
      </w:r>
      <w:r w:rsidR="00FA4C25">
        <w:t>The People meters are</w:t>
      </w:r>
      <w:r w:rsidRPr="004B60D7">
        <w:t xml:space="preserve"> connected devices that track viewing patterns and provide reports to a backend system on a regular basis. The following are the current methodologies employed by "People Meters."</w:t>
      </w:r>
    </w:p>
    <w:p w14:paraId="29B938A9" w14:textId="08CEFC6E" w:rsidR="004B60D7" w:rsidRDefault="00317219" w:rsidP="004C7E99">
      <w:pPr>
        <w:pStyle w:val="ListParagraph"/>
        <w:numPr>
          <w:ilvl w:val="0"/>
          <w:numId w:val="6"/>
        </w:numPr>
        <w:spacing w:line="360" w:lineRule="auto"/>
      </w:pPr>
      <w:r>
        <w:rPr>
          <w:b/>
          <w:bCs/>
        </w:rPr>
        <w:t>Matching of Audio</w:t>
      </w:r>
      <w:r w:rsidR="004B60D7">
        <w:t xml:space="preserve"> </w:t>
      </w:r>
      <w:r w:rsidR="00BE125B">
        <w:t xml:space="preserve">— </w:t>
      </w:r>
      <w:r w:rsidR="004B60D7">
        <w:t xml:space="preserve">In this example, the </w:t>
      </w:r>
      <w:r w:rsidR="00FE75F8">
        <w:t>device</w:t>
      </w:r>
      <w:r w:rsidR="004B60D7">
        <w:t xml:space="preserve">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34016ABF" w:rsidR="004B60D7" w:rsidRDefault="00317219" w:rsidP="004C7E99">
      <w:pPr>
        <w:pStyle w:val="ListParagraph"/>
        <w:numPr>
          <w:ilvl w:val="0"/>
          <w:numId w:val="6"/>
        </w:numPr>
        <w:spacing w:line="360" w:lineRule="auto"/>
      </w:pPr>
      <w:r>
        <w:rPr>
          <w:b/>
          <w:bCs/>
        </w:rPr>
        <w:t>Measurement of frequency</w:t>
      </w:r>
      <w:r w:rsidR="00BE125B">
        <w:t xml:space="preserve"> — </w:t>
      </w:r>
      <w:r w:rsidR="004B60D7">
        <w:t>This is used with analog transmission systems</w:t>
      </w:r>
      <w:r w:rsidR="00483501">
        <w:t xml:space="preserve">. Here, </w:t>
      </w:r>
      <w:r w:rsidR="004B60D7">
        <w:t xml:space="preserve">the People Meter monitors the frequency of the tuned TV channel and communicates the data to the </w:t>
      </w:r>
      <w:r w:rsidR="00B27C34">
        <w:t>server</w:t>
      </w:r>
      <w:r w:rsidR="004B60D7">
        <w:t xml:space="preserve">. The </w:t>
      </w:r>
      <w:r w:rsidR="00B27C34">
        <w:t>server</w:t>
      </w:r>
      <w:r w:rsidR="004B60D7">
        <w:t xml:space="preserve">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3EC9E8C7" w:rsidR="004B60D7" w:rsidRDefault="004B60D7" w:rsidP="004C7E99">
      <w:pPr>
        <w:pStyle w:val="ListParagraph"/>
        <w:numPr>
          <w:ilvl w:val="0"/>
          <w:numId w:val="6"/>
        </w:numPr>
        <w:spacing w:line="360" w:lineRule="auto"/>
      </w:pPr>
      <w:r w:rsidRPr="004C7E99">
        <w:rPr>
          <w:b/>
          <w:bCs/>
        </w:rPr>
        <w:lastRenderedPageBreak/>
        <w:t>Watermarking</w:t>
      </w:r>
      <w:r>
        <w:t xml:space="preserve"> — </w:t>
      </w:r>
      <w:r w:rsidR="00BE125B">
        <w:t>Here,</w:t>
      </w:r>
      <w:r w:rsidR="00B92C37">
        <w:t xml:space="preserve"> w</w:t>
      </w:r>
      <w:r>
        <w:t xml:space="preserve">atermarks are added in the program feed at the broadcaster's end, and the People Meter detects them. The discovered watermark and timestamp are subsequently sent to the backend by the people Meters. This method has the disadvantage of requiring each </w:t>
      </w:r>
      <w:r w:rsidR="002734FF">
        <w:t>aired</w:t>
      </w:r>
      <w:r>
        <w:t xml:space="preserve"> </w:t>
      </w:r>
      <w:r w:rsidR="002734FF">
        <w:t>program</w:t>
      </w:r>
      <w:r>
        <w:t xml:space="preserve"> to be watermarked and active </w:t>
      </w:r>
      <w:r w:rsidR="00C7285D">
        <w:t>collaboration</w:t>
      </w:r>
      <w:r>
        <w:t xml:space="preserve"> from all</w:t>
      </w:r>
      <w:r w:rsidR="004B4758">
        <w:t xml:space="preserve"> the related</w:t>
      </w:r>
      <w:r>
        <w:t xml:space="preserve"> broadcasters.</w:t>
      </w:r>
    </w:p>
    <w:p w14:paraId="28AF3DB9" w14:textId="308E91EC" w:rsidR="004B60D7" w:rsidRDefault="004B60D7" w:rsidP="004C7E99">
      <w:pPr>
        <w:pStyle w:val="ListParagraph"/>
        <w:numPr>
          <w:ilvl w:val="0"/>
          <w:numId w:val="6"/>
        </w:numPr>
        <w:spacing w:line="360" w:lineRule="auto"/>
      </w:pPr>
      <w:r w:rsidRPr="004C7E99">
        <w:rPr>
          <w:b/>
          <w:bCs/>
        </w:rPr>
        <w:t>Visual recognition</w:t>
      </w:r>
      <w:r w:rsidR="00BE125B">
        <w:t xml:space="preserve"> — </w:t>
      </w:r>
      <w:r>
        <w:t>In this situation, the People Meters examines the displayed screen for visual patterns and images in order to determine the program being viewed. This approach is used in the suggested system.</w:t>
      </w:r>
    </w:p>
    <w:p w14:paraId="242E0C2A" w14:textId="33230AB7" w:rsidR="00EE7F2A" w:rsidRDefault="001E62EF" w:rsidP="005E7D47">
      <w:r>
        <w:t>Software like</w:t>
      </w:r>
      <w:r w:rsidR="00317219">
        <w:t xml:space="preserve"> Trumedia</w:t>
      </w:r>
      <w:r w:rsidR="005E7D47" w:rsidRPr="005E7D47">
        <w:t xml:space="preserve"> </w:t>
      </w:r>
      <w:r w:rsidR="005E7D47">
        <w:fldChar w:fldCharType="begin" w:fldLock="1"/>
      </w:r>
      <w:r w:rsidR="0000331A">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[14]","plainTextFormattedCitation":"[14]","previouslyFormattedCitation":"[14]"},"properties":{"noteIndex":0},"schema":"https://github.com/citation-style-language/schema/raw/master/csl-citation.json"}</w:instrText>
      </w:r>
      <w:r w:rsidR="005E7D47">
        <w:fldChar w:fldCharType="separate"/>
      </w:r>
      <w:r w:rsidR="00B6517D" w:rsidRPr="00B6517D">
        <w:rPr>
          <w:noProof/>
        </w:rPr>
        <w:t>[14]</w:t>
      </w:r>
      <w:r w:rsidR="005E7D47">
        <w:fldChar w:fldCharType="end"/>
      </w:r>
      <w:r w:rsidR="005E7D47" w:rsidRPr="005E7D47">
        <w:t xml:space="preserve">, assists </w:t>
      </w:r>
      <w:r w:rsidR="00004452">
        <w:t>creators of advertisements</w:t>
      </w:r>
      <w:r w:rsidR="005E7D47" w:rsidRPr="005E7D47">
        <w:t xml:space="preserve"> in providing tailored adverts by assessing the present audience using </w:t>
      </w:r>
      <w:r w:rsidR="009F2F5E">
        <w:t xml:space="preserve"> technologies like </w:t>
      </w:r>
      <w:r w:rsidR="005E7D47" w:rsidRPr="005E7D47">
        <w:t xml:space="preserve">video analytics on the faces of the audience taken by a camera, for example. The audience data is delivered </w:t>
      </w:r>
      <w:r w:rsidR="007A0D95">
        <w:t>to a dedicated server</w:t>
      </w:r>
      <w:r w:rsidR="005E7D47" w:rsidRPr="005E7D47">
        <w:t xml:space="preserve">, which aids in the display of current audience reports. The real-time information about the audience can be utilized to pick the next message to play via TruMedia's interface with Cisco Digital Media Player, providing tailored advertising. Other participants in this industry include Quividi </w:t>
      </w:r>
      <w:r w:rsidR="005E7D47">
        <w:fldChar w:fldCharType="begin" w:fldLock="1"/>
      </w:r>
      <w:r w:rsidR="0000331A">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[15]","plainTextFormattedCitation":"[15]","previouslyFormattedCitation":"[15]"},"properties":{"noteIndex":0},"schema":"https://github.com/citation-style-language/schema/raw/master/csl-citation.json"}</w:instrText>
      </w:r>
      <w:r w:rsidR="005E7D47">
        <w:fldChar w:fldCharType="separate"/>
      </w:r>
      <w:r w:rsidR="00B6517D" w:rsidRPr="00B6517D">
        <w:rPr>
          <w:noProof/>
        </w:rPr>
        <w:t>[15]</w:t>
      </w:r>
      <w:r w:rsidR="005E7D47">
        <w:fldChar w:fldCharType="end"/>
      </w:r>
      <w:r w:rsidR="005E7D47">
        <w:t xml:space="preserve"> </w:t>
      </w:r>
      <w:r w:rsidR="005E7D47" w:rsidRPr="005E7D47">
        <w:t xml:space="preserve">and CognoVision </w:t>
      </w:r>
      <w:r w:rsidR="005E7D47">
        <w:fldChar w:fldCharType="begin" w:fldLock="1"/>
      </w:r>
      <w:r w:rsidR="0000331A">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[16]","plainTextFormattedCitation":"[16]","previouslyFormattedCitation":"[16]"},"properties":{"noteIndex":0},"schema":"https://github.com/citation-style-language/schema/raw/master/csl-citation.json"}</w:instrText>
      </w:r>
      <w:r w:rsidR="005E7D47">
        <w:fldChar w:fldCharType="separate"/>
      </w:r>
      <w:r w:rsidR="00B6517D" w:rsidRPr="00B6517D">
        <w:rPr>
          <w:noProof/>
        </w:rPr>
        <w:t>[16]</w:t>
      </w:r>
      <w:r w:rsidR="005E7D47">
        <w:fldChar w:fldCharType="end"/>
      </w:r>
      <w:r w:rsidR="005E7D47" w:rsidRPr="005E7D47">
        <w:t>.</w:t>
      </w:r>
    </w:p>
    <w:p w14:paraId="73D84A51" w14:textId="0B3B693C" w:rsidR="005E7D47" w:rsidRDefault="005E7D47" w:rsidP="00B979FE">
      <w:pPr>
        <w:pStyle w:val="Heading3"/>
      </w:pPr>
      <w:r>
        <w:t xml:space="preserve">Review </w:t>
      </w:r>
      <w:r w:rsidR="00B979FE">
        <w:t>on Audience Measurement Technologies for user Centric Media</w:t>
      </w:r>
    </w:p>
    <w:p w14:paraId="0140C87D" w14:textId="4302A07E" w:rsidR="00B979FE" w:rsidRDefault="00B979FE" w:rsidP="00B979FE">
      <w:r w:rsidRPr="00B979FE">
        <w:t>When compared to traditional media, how can you tell</w:t>
      </w:r>
      <w:r w:rsidR="00433D96">
        <w:t xml:space="preserve"> the difference between </w:t>
      </w:r>
      <w:r w:rsidR="000C4810">
        <w:t>what</w:t>
      </w:r>
      <w:r w:rsidR="00433D96">
        <w:t xml:space="preserve"> the consumption is, and what the generation of content is</w:t>
      </w:r>
      <w:r w:rsidR="000C4810">
        <w:t>?</w:t>
      </w:r>
      <w:r w:rsidR="00433D96">
        <w:t xml:space="preserve"> </w:t>
      </w:r>
      <w:r w:rsidR="000C4810">
        <w:t>I</w:t>
      </w:r>
      <w:r w:rsidRPr="00B979FE">
        <w:t>n a</w:t>
      </w:r>
      <w:r w:rsidR="000C4810">
        <w:t xml:space="preserve"> world that is full of new media.</w:t>
      </w:r>
      <w:r w:rsidRPr="00B979FE">
        <w:t xml:space="preserve"> </w:t>
      </w:r>
      <w:r w:rsidR="000C4810">
        <w:t xml:space="preserve">In a world </w:t>
      </w:r>
      <w:r w:rsidRPr="00B979FE">
        <w:t>where the user</w:t>
      </w:r>
      <w:r w:rsidR="000C4810">
        <w:t xml:space="preserve"> of a content could also be a creator/distributor.</w:t>
      </w:r>
      <w:r w:rsidRPr="00B979FE">
        <w:t xml:space="preserve"> How appealing is it to the end users? </w:t>
      </w:r>
      <w:r w:rsidR="000C4810">
        <w:t>Which business models that are both new and viable may be found in this context</w:t>
      </w:r>
      <w:r w:rsidRPr="00B979FE">
        <w:t xml:space="preserve">, and what is the market and technology's potential evolution? Perhaps it will never be possible to adequately answer these questions, </w:t>
      </w:r>
      <w:r w:rsidR="004F2768">
        <w:t xml:space="preserve">but coming up with new, efficient and robust reference models for audience measurement in a new media world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 xml:space="preserve">, and </w:t>
      </w:r>
      <w:r w:rsidR="004F2768">
        <w:t>how they adapt</w:t>
      </w:r>
      <w:r w:rsidRPr="00B979FE">
        <w:t xml:space="preserve"> to user-centric media</w:t>
      </w:r>
      <w:r w:rsidR="004F2768">
        <w:t xml:space="preserve"> through the use of</w:t>
      </w:r>
      <w:r w:rsidRPr="00B979FE">
        <w:t xml:space="preserve"> combined metrics, are </w:t>
      </w:r>
      <w:r w:rsidR="00742A08">
        <w:t>some of the most reassuring ways of achieving these goals</w:t>
      </w:r>
      <w:r w:rsidRPr="00B979FE">
        <w:t xml:space="preserve">. This paper outlines </w:t>
      </w:r>
      <w:r w:rsidR="00742A08">
        <w:t>a possible</w:t>
      </w:r>
      <w:r w:rsidRPr="00B979FE">
        <w:t xml:space="preserve"> system proposal </w:t>
      </w:r>
      <w:r w:rsidR="00742A08">
        <w:t>that is based off of the</w:t>
      </w:r>
      <w:r w:rsidRPr="00B979FE">
        <w:t xml:space="preserve"> afore</w:t>
      </w:r>
      <w:r>
        <w:t xml:space="preserve"> </w:t>
      </w:r>
      <w:r w:rsidRPr="00B979FE">
        <w:t xml:space="preserve">mentioned reference model </w:t>
      </w:r>
      <w:r w:rsidR="00742A08">
        <w:t>that can be applied in</w:t>
      </w:r>
      <w:r w:rsidRPr="00B979FE">
        <w:t xml:space="preserve"> the new media world, which is then applied to user-centric media to</w:t>
      </w:r>
      <w:r w:rsidR="00100E1E">
        <w:t xml:space="preserve"> provide answers to some of the questions stated above</w:t>
      </w:r>
      <w:r w:rsidR="00C16315">
        <w:t xml:space="preserve">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w:t>
      </w:r>
    </w:p>
    <w:p w14:paraId="38172555" w14:textId="5FC43E9F" w:rsidR="008F5E88" w:rsidRDefault="00EA62DC" w:rsidP="00B979FE">
      <w:r>
        <w:fldChar w:fldCharType="begin" w:fldLock="1"/>
      </w:r>
      <w:r w:rsidR="009B3ECA">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EA62DC">
        <w:rPr>
          <w:noProof/>
        </w:rPr>
        <w:t>[2]</w:t>
      </w:r>
      <w:r>
        <w:fldChar w:fldCharType="end"/>
      </w:r>
      <w:r>
        <w:t xml:space="preserve"> Suggested that c</w:t>
      </w:r>
      <w:r w:rsidR="00572D4D">
        <w:t>ollecting</w:t>
      </w:r>
      <w:r w:rsidR="00201C80" w:rsidRPr="00201C80">
        <w:t xml:space="preserve"> </w:t>
      </w:r>
      <w:r w:rsidR="00572D4D">
        <w:t>important</w:t>
      </w:r>
      <w:r w:rsidR="00201C80" w:rsidRPr="00201C80">
        <w:t xml:space="preserve"> figures</w:t>
      </w:r>
      <w:r w:rsidR="000D6D5B">
        <w:t xml:space="preserve"> </w:t>
      </w:r>
      <w:r w:rsidR="00B724D1">
        <w:t>with</w:t>
      </w:r>
      <w:r w:rsidR="00572D4D">
        <w:t xml:space="preserve"> the use of</w:t>
      </w:r>
      <w:r w:rsidR="00201C80" w:rsidRPr="00201C80">
        <w:t xml:space="preserve"> testbeds or panels of households</w:t>
      </w:r>
      <w:r w:rsidR="008B02FA">
        <w:t xml:space="preserve"> or </w:t>
      </w:r>
      <w:r w:rsidR="00201C80" w:rsidRPr="00201C80">
        <w:t xml:space="preserve">individuals to </w:t>
      </w:r>
      <w:r w:rsidR="008B02FA">
        <w:t>obtain trustworthy figures</w:t>
      </w:r>
      <w:r w:rsidR="00201C80" w:rsidRPr="00201C80">
        <w:t xml:space="preserve"> of media consumption is a</w:t>
      </w:r>
      <w:r w:rsidR="008B02FA">
        <w:t xml:space="preserve">n important </w:t>
      </w:r>
      <w:r w:rsidR="000C0757">
        <w:t>process</w:t>
      </w:r>
      <w:r w:rsidR="00201C80" w:rsidRPr="00201C80">
        <w:t xml:space="preserve"> in the media industry, particularly in the user-centric media</w:t>
      </w:r>
      <w:r w:rsidR="00222A93">
        <w:t>.</w:t>
      </w:r>
      <w:r w:rsidR="00201C80" w:rsidRPr="00201C80">
        <w:t xml:space="preserve"> </w:t>
      </w:r>
      <w:r w:rsidR="00222A93">
        <w:t xml:space="preserve">This is used </w:t>
      </w:r>
      <w:r w:rsidR="003C0A26">
        <w:t xml:space="preserve">to verify the various impacts </w:t>
      </w:r>
      <w:r w:rsidR="003C0A26">
        <w:lastRenderedPageBreak/>
        <w:t>and interests of service offerings</w:t>
      </w:r>
      <w:r w:rsidR="00201C80" w:rsidRPr="00201C80">
        <w:t xml:space="preserve">, </w:t>
      </w:r>
      <w:r w:rsidR="00C542EE">
        <w:t>modern</w:t>
      </w:r>
      <w:r w:rsidR="00201C80" w:rsidRPr="00201C80">
        <w:t xml:space="preserve"> technolog</w:t>
      </w:r>
      <w:r w:rsidR="00F458CE">
        <w:t>ical advancements</w:t>
      </w:r>
      <w:r w:rsidR="00201C80" w:rsidRPr="00201C80">
        <w:t xml:space="preserve">, or even to predict </w:t>
      </w:r>
      <w:r w:rsidR="00106ECB">
        <w:t>business models that are both new and viable</w:t>
      </w:r>
      <w:r w:rsidR="00201C80" w:rsidRPr="00201C80">
        <w:t xml:space="preserve">. Many firms may be hesitant to engage in new platforms without trustworthy consumption data, </w:t>
      </w:r>
      <w:r w:rsidR="008234FF">
        <w:t>mitigating</w:t>
      </w:r>
      <w:r w:rsidR="00201C80" w:rsidRPr="00201C80">
        <w:t xml:space="preserve"> the development </w:t>
      </w:r>
      <w:r w:rsidR="008234FF">
        <w:t>technologies for new media and services</w:t>
      </w:r>
      <w:r w:rsidR="00201C80">
        <w:t xml:space="preserve"> </w:t>
      </w:r>
      <w:r w:rsidR="00201C80">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201C80">
        <w:fldChar w:fldCharType="separate"/>
      </w:r>
      <w:r w:rsidR="00B6517D" w:rsidRPr="00B6517D">
        <w:rPr>
          <w:noProof/>
        </w:rPr>
        <w:t>[17]</w:t>
      </w:r>
      <w:r w:rsidR="00201C80">
        <w:fldChar w:fldCharType="end"/>
      </w:r>
      <w:r w:rsidR="00201C80" w:rsidRPr="00201C80">
        <w:t xml:space="preserve">. </w:t>
      </w:r>
      <w:r w:rsidR="00E00A06">
        <w:t>To a great extent</w:t>
      </w:r>
      <w:r w:rsidR="00151E62">
        <w:t xml:space="preserve"> </w:t>
      </w:r>
      <w:r w:rsidR="00E00A06">
        <w:t>not all of the features of audience measurement for traditional media can b</w:t>
      </w:r>
      <w:r w:rsidR="00A1293D">
        <w:t>e</w:t>
      </w:r>
      <w:r w:rsidR="00E00A06">
        <w:t xml:space="preserve"> applied directly to the user-centric media</w:t>
      </w:r>
      <w:r w:rsidR="00201C80" w:rsidRPr="00201C80">
        <w:t xml:space="preserve">, where the user </w:t>
      </w:r>
      <w:r w:rsidR="0063629E">
        <w:t>is allowed to distribute and consume both audio and visual content, t</w:t>
      </w:r>
      <w:r w:rsidR="00201C80" w:rsidRPr="00201C80">
        <w:t xml:space="preserve">he situation becomes </w:t>
      </w:r>
      <w:r w:rsidR="0063629E">
        <w:t>even more</w:t>
      </w:r>
      <w:r w:rsidR="00201C80" w:rsidRPr="00201C80">
        <w:t xml:space="preserve"> </w:t>
      </w:r>
      <w:r w:rsidR="0063629E">
        <w:t>complicated</w:t>
      </w:r>
      <w:r w:rsidR="00201C80" w:rsidRPr="00201C80">
        <w:t xml:space="preserve"> when </w:t>
      </w:r>
      <w:r w:rsidR="0063629E">
        <w:t xml:space="preserve">the </w:t>
      </w:r>
      <w:r w:rsidR="00201C80" w:rsidRPr="00201C80">
        <w:t>consumption or creation</w:t>
      </w:r>
      <w:r w:rsidR="0063629E">
        <w:t xml:space="preserve"> process</w:t>
      </w:r>
      <w:r w:rsidR="00201C80" w:rsidRPr="00201C80">
        <w:t xml:space="preserve"> occurs in user communities,</w:t>
      </w:r>
      <w:r w:rsidR="00C81F86">
        <w:t xml:space="preserve"> where</w:t>
      </w:r>
      <w:r w:rsidR="00201C80" w:rsidRPr="00201C80">
        <w:t xml:space="preserve"> </w:t>
      </w:r>
      <w:r w:rsidR="0063629E">
        <w:t>individual and collective consumption are equally important</w:t>
      </w:r>
      <w:r w:rsidR="00201C80" w:rsidRPr="00201C80">
        <w:t xml:space="preserve">. This study </w:t>
      </w:r>
      <w:r w:rsidR="00C81F86">
        <w:t>proposed</w:t>
      </w:r>
      <w:r w:rsidR="00201C80" w:rsidRPr="00201C80">
        <w:t xml:space="preserve"> </w:t>
      </w:r>
      <w:r w:rsidR="00C81F86">
        <w:t>a robust</w:t>
      </w:r>
      <w:r w:rsidR="00201C80" w:rsidRPr="00201C80">
        <w:t xml:space="preserve"> system for acquiring the afore</w:t>
      </w:r>
      <w:r w:rsidR="00201C80">
        <w:t xml:space="preserve"> </w:t>
      </w:r>
      <w:r w:rsidR="00201C80" w:rsidRPr="00201C80">
        <w:t xml:space="preserve">mentioned figures on both traditional and user-centric media channels. The following are the components of the system: </w:t>
      </w:r>
    </w:p>
    <w:p w14:paraId="3F7E0B27" w14:textId="2F1A8428" w:rsidR="008F5E88" w:rsidRDefault="00201C80" w:rsidP="008F5E88">
      <w:pPr>
        <w:pStyle w:val="ListParagraph"/>
        <w:numPr>
          <w:ilvl w:val="0"/>
          <w:numId w:val="7"/>
        </w:numPr>
        <w:spacing w:line="360" w:lineRule="auto"/>
      </w:pPr>
      <w:r w:rsidRPr="00201C80">
        <w:t>To begin,</w:t>
      </w:r>
      <w:r w:rsidR="00274895">
        <w:t xml:space="preserve"> the presentation of </w:t>
      </w:r>
      <w:r w:rsidRPr="00201C80">
        <w:t xml:space="preserve">a model for convergent media consumption in a range of terminals and networks, such as broadcasting </w:t>
      </w:r>
      <w:r w:rsidR="00274895">
        <w:t>to</w:t>
      </w:r>
      <w:r w:rsidRPr="00201C80">
        <w:t xml:space="preserve"> mobile and portable devices, or broadband IPTV distribution, </w:t>
      </w:r>
      <w:r w:rsidR="00274895">
        <w:t>will be done.</w:t>
      </w:r>
      <w:r w:rsidRPr="00201C80">
        <w:t xml:space="preserve"> </w:t>
      </w:r>
    </w:p>
    <w:p w14:paraId="5539A14F" w14:textId="2A2C2F07" w:rsidR="008F5E88" w:rsidRDefault="00201C80" w:rsidP="008F5E88">
      <w:pPr>
        <w:pStyle w:val="ListParagraph"/>
        <w:numPr>
          <w:ilvl w:val="0"/>
          <w:numId w:val="7"/>
        </w:numPr>
        <w:spacing w:line="360" w:lineRule="auto"/>
      </w:pPr>
      <w:r w:rsidRPr="00201C80">
        <w:t>Second, the model's adaptation to user-centric media and</w:t>
      </w:r>
      <w:r w:rsidR="002014BC">
        <w:t xml:space="preserve"> not individual, but</w:t>
      </w:r>
      <w:r w:rsidRPr="00201C80">
        <w:t xml:space="preserve"> collective consumption is discussed. </w:t>
      </w:r>
    </w:p>
    <w:p w14:paraId="6A8A2052" w14:textId="3DC3B563" w:rsidR="00C16315" w:rsidRDefault="00201C80" w:rsidP="008F5E88">
      <w:pPr>
        <w:pStyle w:val="ListParagraph"/>
        <w:numPr>
          <w:ilvl w:val="0"/>
          <w:numId w:val="7"/>
        </w:numPr>
        <w:spacing w:line="360" w:lineRule="auto"/>
      </w:pPr>
      <w:r w:rsidRPr="00201C80">
        <w:t xml:space="preserve">Then, to integrate the results, a set of metrics </w:t>
      </w:r>
      <w:r w:rsidR="008F5E88">
        <w:t>is</w:t>
      </w:r>
      <w:r w:rsidRPr="00201C80">
        <w:t xml:space="preserve"> formalized.</w:t>
      </w:r>
    </w:p>
    <w:p w14:paraId="53576149" w14:textId="5380B037" w:rsidR="008F5E88" w:rsidRDefault="008F5E88" w:rsidP="00B979FE">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users</w:t>
      </w:r>
      <w:r w:rsidR="00AB374F">
        <w:t xml:space="preserve"> </w:t>
      </w:r>
      <w:r w:rsidR="00AB374F">
        <w:fldChar w:fldCharType="begin" w:fldLock="1"/>
      </w:r>
      <w:r w:rsidR="0000331A">
        <w:instrText>ADDIN CSL_CITATION {"citationItems":[{"id":"ITEM-1","itemData":{"DOI":"10.1109/TMM.2007.911226","author":[{"dropping-particle":"","family":"Ziou","given":"Djemel","non-dropping-particle":"","parse-names":false,"suffix":""}],"id":"ITEM-1","issue":"April","issued":{"date-parts":[["2015"]]},"title":"A Graphical Model for Context-Aware Visual Content Recommendation","type":"article-journal"},"uris":["http://www.mendeley.com/documents/?uuid=6e81f72f-ed17-4d4a-a784-59f6a6b50898"]}],"mendeley":{"formattedCitation":"[18]","plainTextFormattedCitation":"[18]","previouslyFormattedCitation":"[18]"},"properties":{"noteIndex":0},"schema":"https://github.com/citation-style-language/schema/raw/master/csl-citation.json"}</w:instrText>
      </w:r>
      <w:r w:rsidR="00AB374F">
        <w:fldChar w:fldCharType="separate"/>
      </w:r>
      <w:r w:rsidR="00B6517D" w:rsidRPr="00B6517D">
        <w:rPr>
          <w:noProof/>
        </w:rPr>
        <w:t>[18]</w:t>
      </w:r>
      <w:r w:rsidR="00AB374F">
        <w:fldChar w:fldCharType="end"/>
      </w:r>
      <w:r w:rsidRPr="008F5E88">
        <w:t>. However, when users are linked in communities, one of the primary issues is the adaption of metrics for measuring audience interest and impact.</w:t>
      </w:r>
    </w:p>
    <w:p w14:paraId="599F2D6B" w14:textId="2BB273A4" w:rsidR="00201C80" w:rsidRDefault="00902EA5" w:rsidP="00B979FE">
      <w:pPr>
        <w:pStyle w:val="Heading3"/>
      </w:pPr>
      <w:r>
        <w:t xml:space="preserve">Review on </w:t>
      </w:r>
      <w:r>
        <w:t xml:space="preserve">Investigation of Spectral Centroid Magnitude and Frequency </w:t>
      </w:r>
      <w:r w:rsidR="005422BB">
        <w:t xml:space="preserve">that is Used for Speaker </w:t>
      </w:r>
      <w:r w:rsidR="00E37332">
        <w:t>R</w:t>
      </w:r>
      <w:r w:rsidR="005422BB">
        <w:t>ecognition.</w:t>
      </w:r>
    </w:p>
    <w:p w14:paraId="62F4769A" w14:textId="7677E01F" w:rsidR="00C16315" w:rsidRDefault="00902EA5" w:rsidP="00B979FE">
      <w:r w:rsidRPr="00902EA5">
        <w:t xml:space="preserve">Mel-scale filter bank cepstrum coefficients (MFCC), Linear Prediction Cepstrum Coefficient (LPCC), and Perceptual Linear Prediction are some of the most common spectral envelope characterizations used in speaker recognition (PLP). Because of its popularity, the MFCC has become a de facto standard feature </w:t>
      </w:r>
      <w:r w:rsidR="00CC51E8">
        <w:t>that is used for</w:t>
      </w:r>
      <w:r w:rsidRPr="00902EA5">
        <w:t xml:space="preserve"> speaker recognition. Alternative features, such as frequency modulation (FM) and su</w:t>
      </w:r>
      <w:r w:rsidR="00DB22C1">
        <w:t>b</w:t>
      </w:r>
      <w:r w:rsidRPr="00902EA5">
        <w:t>band spectral centroid characteristics, have been proposed to transmit information other than the average subband energy</w:t>
      </w:r>
      <w:r w:rsidR="00F564A2">
        <w:t xml:space="preserve"> </w:t>
      </w:r>
      <w:r w:rsidR="00F564A2">
        <w:fldChar w:fldCharType="begin" w:fldLock="1"/>
      </w:r>
      <w:r w:rsidR="009B3EC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 xml:space="preserve">. The </w:t>
      </w:r>
      <w:r w:rsidR="00CC51E8">
        <w:t xml:space="preserve">process of </w:t>
      </w:r>
      <w:r w:rsidRPr="00902EA5">
        <w:t>characteriz</w:t>
      </w:r>
      <w:r w:rsidR="00CC51E8">
        <w:t>ing</w:t>
      </w:r>
      <w:r w:rsidRPr="00902EA5">
        <w:t xml:space="preserve"> subband energy as a two-dimensional feature, consisting of Spectral Centroid Magnitude (SCM) and Spectral Centroid Frequency (SCF), </w:t>
      </w:r>
      <w:r w:rsidR="00C470EB">
        <w:t>was</w:t>
      </w:r>
      <w:r w:rsidRPr="00902EA5">
        <w:t xml:space="preserve"> investigated in this paper. Empirical investigations utilizing SCF, SCM, and their fusion on the NIST 2001 and NIST 2006 </w:t>
      </w:r>
      <w:r w:rsidRPr="00902EA5">
        <w:lastRenderedPageBreak/>
        <w:t>databases reveal that the combination of SCM and SCF is somewhat more accurate than traditional MFCC, and that both fuse efficiently with MFCCs. We also show that frame-averaged FM features are fundamentally centroid features, and we present a SCF implementation that enhances both subband spectral centroid and FM feature speaker recognition performance</w:t>
      </w:r>
      <w:r w:rsidR="00F564A2">
        <w:t xml:space="preserve"> </w:t>
      </w:r>
      <w:r w:rsidR="00F564A2">
        <w:fldChar w:fldCharType="begin" w:fldLock="1"/>
      </w:r>
      <w:r w:rsidR="0000331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w:t>
      </w:r>
    </w:p>
    <w:p w14:paraId="42A9F12C" w14:textId="11265925" w:rsidR="00902EA5" w:rsidRDefault="009B3ECA" w:rsidP="00B979FE">
      <w:r>
        <w:fldChar w:fldCharType="begin" w:fldLock="1"/>
      </w:r>
      <w:r>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operties":{"noteIndex":0},"schema":"https://github.com/citation-style-language/schema/raw/master/csl-citation.json"}</w:instrText>
      </w:r>
      <w:r>
        <w:fldChar w:fldCharType="separate"/>
      </w:r>
      <w:r w:rsidRPr="009B3ECA">
        <w:rPr>
          <w:noProof/>
        </w:rPr>
        <w:t>[19]</w:t>
      </w:r>
      <w:r>
        <w:fldChar w:fldCharType="end"/>
      </w:r>
      <w:r>
        <w:t xml:space="preserve"> Suggested that s</w:t>
      </w:r>
      <w:r w:rsidR="00902EA5" w:rsidRPr="00902EA5">
        <w:t>peaker recognition relies on the separation of speaker</w:t>
      </w:r>
      <w:r w:rsidR="00DB22C1">
        <w:t xml:space="preserve"> </w:t>
      </w:r>
      <w:r w:rsidR="00902EA5" w:rsidRPr="00902EA5">
        <w:t xml:space="preserve">dependent properties from speech signals, and because of anatomical and behavioral differences between participants, the speaker's vocal tract configuration has been found to be very speaker-dependent </w:t>
      </w:r>
      <w:r w:rsidR="004B78FE">
        <w:fldChar w:fldCharType="begin" w:fldLock="1"/>
      </w:r>
      <w:r w:rsidR="0000331A">
        <w:instrText>ADDIN CSL_CITATION {"citationItems":[{"id":"ITEM-1","itemData":{"DOI":"10.1155/2008/258184","author":[{"dropping-particle":"","family":"Hosseinzadeh","given":"Danoush","non-dropping-particle":"","parse-names":false,"suffix":""},{"dropping-particle":"","family":"Krishnan","given":"Sridhar","non-dropping-particle":"","parse-names":false,"suffix":""}],"id":"ITEM-1","issue":"December 2007","issued":{"date-parts":[["2014"]]},"title":"On the Use of Complementary Spectral Features","type":"article-journal"},"uris":["http://www.mendeley.com/documents/?uuid=5ad3bef5-0637-48a5-bc68-b167f49b02fd"]}],"mendeley":{"formattedCitation":"[20]","plainTextFormattedCitation":"[20]","previouslyFormattedCitation":"[20]"},"properties":{"noteIndex":0},"schema":"https://github.com/citation-style-language/schema/raw/master/csl-citation.json"}</w:instrText>
      </w:r>
      <w:r w:rsidR="004B78FE">
        <w:fldChar w:fldCharType="separate"/>
      </w:r>
      <w:r w:rsidR="00B6517D" w:rsidRPr="00B6517D">
        <w:rPr>
          <w:noProof/>
        </w:rPr>
        <w:t>[20]</w:t>
      </w:r>
      <w:r w:rsidR="004B78FE">
        <w:fldChar w:fldCharType="end"/>
      </w:r>
      <w:r w:rsidR="00902EA5" w:rsidRPr="00902EA5">
        <w:t>. Mel-frequency cepstral coefficients are the most successful vocal tract-related acoustic characteristic (MFCC). However, information on the distribution of energy across the band is not efficiently captured during the MFCC extraction procedure. MFCC conveys the average energy of the subband as a single dimension for a subband speech stream (the overlapped triangular filters capture some information from neighbouring bands, but this can be considered an inter-band rather than an intra-band information). In this study, we look at how to turn this one-dimensional data into two-dimensional data that includes both the average energy and additional information on the energy distribution inside each subband. Phase or frequency related properties may be complimentary to MFCCs, according to research published in</w:t>
      </w:r>
      <w:r w:rsidR="004B78FE">
        <w:t xml:space="preserve"> </w:t>
      </w:r>
      <w:r w:rsidR="004B78FE">
        <w:fldChar w:fldCharType="begin" w:fldLock="1"/>
      </w:r>
      <w:r w:rsidR="0000331A">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model","type":"article-journal"},"uris":["http://www.mendeley.com/documents/?uuid=c93b6dc9-7c4c-45f3-b178-d540108f25b2"]},{"id":"ITEM-2","itemData":{"DOI":"10.1109/ICASSP.2009.4960563","ISBN":"9781424423545","ISSN":"15206149","abstract":"In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Proceedings","id":"ITEM-2","issue":"April","issued":{"date-parts":[["2009"]]},"page":"4233-4236","title":"Evaluation of a fused FM and Cepstral-based speaker recognition system on the NIST 2008 SRE","type":"article-journal"},"uris":["http://www.mendeley.com/documents/?uuid=2558d2ac-64bf-4abb-836f-ecda072d3a2c"]}],"mendeley":{"formattedCitation":"[21], [22]","plainTextFormattedCitation":"[21], [22]","previouslyFormattedCitation":"[21], [22]"},"properties":{"noteIndex":0},"schema":"https://github.com/citation-style-language/schema/raw/master/csl-citation.json"}</w:instrText>
      </w:r>
      <w:r w:rsidR="004B78FE">
        <w:fldChar w:fldCharType="separate"/>
      </w:r>
      <w:r w:rsidR="00B6517D" w:rsidRPr="00B6517D">
        <w:rPr>
          <w:noProof/>
        </w:rPr>
        <w:t>[21], [22]</w:t>
      </w:r>
      <w:r w:rsidR="004B78FE">
        <w:fldChar w:fldCharType="end"/>
      </w:r>
      <w:r w:rsidR="00902EA5" w:rsidRPr="00902EA5">
        <w:t xml:space="preserve">. The computational cost of applying frequency modulation (FM) extraction in actual applications is one issue </w:t>
      </w:r>
      <w:r w:rsidR="00D2785A">
        <w:fldChar w:fldCharType="begin" w:fldLock="1"/>
      </w:r>
      <w:r w:rsidR="0000331A">
        <w:instrText>ADDIN CSL_CITATION {"citationItems":[{"id":"ITEM-1","itemData":{"DOI":"10.1049/el.2009.0170","ISSN":"00135194","abstract":"Recently, subband frame-averaged frequency modulation (FM) as a complementary feature to amplitude-based features for several speech based classification problems including speaker recognition has shown promise. One problem with using FM extraction in practical implementations is computational complexity. Proposed is a computationally efficient method to estimate the frame-averaged FM component in a novel manner, using zero crossing counts and the zero crossing counts of the differentiated signal. FM components, extracted from subband speech signals using the proposed method, form a feature vector. Speaker recognition experiments conducted on the NIST 2008 telephone database show that the proposed method successfully augments mel frequency cepstrum coefficients (MFCCs) to improve performance, obtaining 17 relative reductions in equal error rates when compared with an MFCC-based system. © The Institution of Engineering and Technology 2009.","author":[{"dropping-particle":"","family":"Thiruvaran","given":"T.","non-dropping-particle":"","parse-names":false,"suffix":""},{"dropping-particle":"","family":"Nosratighods","given":"M.","non-dropping-particle":"","parse-names":false,"suffix":""},{"dropping-particle":"","family":"Ambikairajah","given":"E.","non-dropping-particle":"","parse-names":false,"suffix":""},{"dropping-particle":"","family":"Epps","given":"J.","non-dropping-particle":"","parse-names":false,"suffix":""}],"container-title":"Electronics Letters","id":"ITEM-1","issue":"6","issued":{"date-parts":[["2009"]]},"page":"335-337","title":"Computationally efficient frame-averaged FM feature extraction for speaker recognition","type":"article-journal","volume":"45"},"uris":["http://www.mendeley.com/documents/?uuid=3e1be010-9210-45ac-bcfa-2b98ba8f54d3"]}],"mendeley":{"formattedCitation":"[23]","plainTextFormattedCitation":"[23]","previouslyFormattedCitation":"[23]"},"properties":{"noteIndex":0},"schema":"https://github.com/citation-style-language/schema/raw/master/csl-citation.json"}</w:instrText>
      </w:r>
      <w:r w:rsidR="00D2785A">
        <w:fldChar w:fldCharType="separate"/>
      </w:r>
      <w:r w:rsidR="00B6517D" w:rsidRPr="00B6517D">
        <w:rPr>
          <w:noProof/>
        </w:rPr>
        <w:t>[23]</w:t>
      </w:r>
      <w:r w:rsidR="00D2785A">
        <w:fldChar w:fldCharType="end"/>
      </w:r>
      <w:r w:rsidR="00902EA5" w:rsidRPr="00902EA5">
        <w:t xml:space="preserve">. The efficiency of frame-averaged FM components extracted using the second order all pole approach </w:t>
      </w:r>
      <w:r w:rsidR="00D2785A">
        <w:rPr>
          <w:noProof/>
        </w:rPr>
        <w:fldChar w:fldCharType="begin" w:fldLock="1"/>
      </w:r>
      <w:r w:rsidR="0000331A">
        <w:rPr>
          <w:noProof/>
        </w:rPr>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mendeley":{"formattedCitation":"[21]","plainTextFormattedCitation":"[21]","previouslyFormattedCitation":"[21]"},"properties":{"noteIndex":0},"schema":"https://github.com/citation-style-language/schema/raw/master/csl-citation.json"}</w:instrText>
      </w:r>
      <w:r w:rsidR="00D2785A">
        <w:rPr>
          <w:noProof/>
        </w:rPr>
        <w:fldChar w:fldCharType="separate"/>
      </w:r>
      <w:r w:rsidR="00B6517D" w:rsidRPr="00B6517D">
        <w:rPr>
          <w:noProof/>
        </w:rPr>
        <w:t>[21]</w:t>
      </w:r>
      <w:r w:rsidR="00D2785A">
        <w:rPr>
          <w:noProof/>
        </w:rPr>
        <w:fldChar w:fldCharType="end"/>
      </w:r>
      <w:r w:rsidR="00D2785A">
        <w:rPr>
          <w:noProof/>
        </w:rPr>
        <w:t xml:space="preserve"> </w:t>
      </w:r>
      <w:r w:rsidR="00902EA5" w:rsidRPr="00902EA5">
        <w:t xml:space="preserve">on speaker recognition, as well as their complimentary nature to magnitude-based information, has recently been established </w:t>
      </w:r>
      <w:r w:rsidR="00D2785A">
        <w:fldChar w:fldCharType="begin" w:fldLock="1"/>
      </w:r>
      <w:r w:rsidR="0000331A">
        <w:instrText>ADDIN CSL_CITATION {"citationItems":[{"id":"ITEM-1","itemData":{"DOI":"10.1109/ICASSP.2009.4960563","ISBN":"9781424423545","ISSN":"15206149","abstract":"In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Proceedings","id":"ITEM-1","issue":"April","issued":{"date-parts":[["2009"]]},"page":"4233-4236","title":"Evaluation of a fused FM and Cepstral-based speaker recognition system on the NIST 2008 SRE","type":"article-journal"},"uris":["http://www.mendeley.com/documents/?uuid=2558d2ac-64bf-4abb-836f-ecda072d3a2c"]}],"mendeley":{"formattedCitation":"[22]","plainTextFormattedCitation":"[22]","previouslyFormattedCitation":"[22]"},"properties":{"noteIndex":0},"schema":"https://github.com/citation-style-language/schema/raw/master/csl-citation.json"}</w:instrText>
      </w:r>
      <w:r w:rsidR="00D2785A">
        <w:fldChar w:fldCharType="separate"/>
      </w:r>
      <w:r w:rsidR="00B6517D" w:rsidRPr="00B6517D">
        <w:rPr>
          <w:noProof/>
        </w:rPr>
        <w:t>[22]</w:t>
      </w:r>
      <w:r w:rsidR="00D2785A">
        <w:fldChar w:fldCharType="end"/>
      </w:r>
      <w:r w:rsidR="00902EA5" w:rsidRPr="00902EA5">
        <w:t xml:space="preserve">. When these frame-averaged FM components are compared to the deviation of the subband spectral centroid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from the subband's center frequency, as illustrated in Figure 1, it is clear that both the subband spectral centroid and the frame-averaged FM components provide identical information. Estimating the subband spectral centroid, on the other hand, is more efficient than estimating frameaveraged FM components.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The use of subband spectral centroid in recent literature has demonstrated some success in noisy voice identification [. Spectral centroid frequency was previously employed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for speech recognition. In contrast </w:t>
      </w:r>
      <w:r w:rsidR="00902EA5" w:rsidRPr="00902EA5">
        <w:lastRenderedPageBreak/>
        <w:t xml:space="preserve">to FM features, spectral centroid frequency has recently been employed to enhance cepstral based features for speaker recognition </w:t>
      </w:r>
      <w:r w:rsidR="00F714C8">
        <w:fldChar w:fldCharType="begin" w:fldLock="1"/>
      </w:r>
      <w:r w:rsidR="0000331A">
        <w:instrText>ADDIN CSL_CITATION {"citationItems":[{"id":"ITEM-1","itemData":{"DOI":"10.1007/978-3-540-25948-0_86","ISBN":"3540221468","ISSN":"16113349","abstract":"Most conventional features used in speaker authentication are based on estimation of spectral envelopes in one way or another, e.g., Mel-scale Filterbank Cepstrum Coefficients (MFCCs), Linear-scale Filterbank Cepstrum Coefficients (LFCCs) and Relative Spectral Perceptual Linear Prediction (RASTA-PLP). In this study, Spectral Subband Centroids (SSCs) are examined. These features are the centroid frequency in each subband. They have properties similar to formant frequencies but are limited to a given subband. Empirical experiments carried out on the NIST2001 database using SSCs, MFCCs, LFCCs and their combinations by concatenation suggest that SSCs are somewhat more robust compared to conventional MFCC and LFCC features as well as being partially complementary. © Springer-Verlag Berlin Heidelberg 2004.","author":[{"dropping-particle":"","family":"Thian","given":"Norman Poh Hoon","non-dropping-particle":"","parse-names":false,"suffix":""},{"dropping-particle":"","family":"Sanderson","given":"Conrad","non-dropping-particle":"","parse-names":false,"suffix":""},{"dropping-particle":"","family":"Bengio","given":"Samy","non-dropping-particle":"","parse-names":false,"suffix":""}],"container-title":"Lecture Notes in Computer Science (including subseries Lecture Notes in Artificial Intelligence and Lecture Notes in Bioinformatics)","id":"ITEM-1","issued":{"date-parts":[["2004"]]},"page":"631-639","title":"Spectral subband centroids as complementary features for speaker authentication","type":"article-journal","volume":"3072"},"uris":["http://www.mendeley.com/documents/?uuid=2f0e1a84-fd45-4492-a7d4-0b7cfc2e2380"]}],"mendeley":{"formattedCitation":"[25]","plainTextFormattedCitation":"[25]","previouslyFormattedCitation":"[25]"},"properties":{"noteIndex":0},"schema":"https://github.com/citation-style-language/schema/raw/master/csl-citation.json"}</w:instrText>
      </w:r>
      <w:r w:rsidR="00F714C8">
        <w:fldChar w:fldCharType="separate"/>
      </w:r>
      <w:r w:rsidR="00B6517D" w:rsidRPr="00B6517D">
        <w:rPr>
          <w:noProof/>
        </w:rPr>
        <w:t>[25]</w:t>
      </w:r>
      <w:r w:rsidR="00F714C8">
        <w:fldChar w:fldCharType="end"/>
      </w:r>
      <w:r w:rsidR="00902EA5" w:rsidRPr="00902EA5">
        <w:t>. The minor advantages over MFCC in speech recognition applications appear to be an oddity, given the similarity with frame-averged FM.</w:t>
      </w:r>
      <w:r w:rsidR="00B73CFC">
        <w:t>This paper</w:t>
      </w:r>
      <w:r w:rsidR="00902EA5" w:rsidRPr="00902EA5">
        <w:t xml:space="preserve"> </w:t>
      </w:r>
      <w:r w:rsidR="00B73CFC">
        <w:t>studied</w:t>
      </w:r>
      <w:r w:rsidR="00902EA5" w:rsidRPr="00902EA5">
        <w:t xml:space="preserve"> the efficiency of combining Spectral Centroid Frequency (SCF) and Spectral Centroid Magnitude (SCM) characteristics for speaker recognition, and show</w:t>
      </w:r>
      <w:r w:rsidR="00067D88">
        <w:t>ed</w:t>
      </w:r>
      <w:r w:rsidR="00902EA5" w:rsidRPr="00902EA5">
        <w:t xml:space="preserve"> how subband spectral centroid can be enhanced. SCM, like MFCC, conveys magnitude-related information, but SCF carries the SCM's frequency bias. The NIST2001 and NIST2006 speaker recognition datasets will be used to test these functionalities.</w:t>
      </w:r>
    </w:p>
    <w:p w14:paraId="05A85646" w14:textId="6B1C8CCC" w:rsidR="008B7476" w:rsidRDefault="008B7476" w:rsidP="008B7476">
      <w:pPr>
        <w:pStyle w:val="Heading3"/>
      </w:pPr>
      <w:r>
        <w:t xml:space="preserve">Review on </w:t>
      </w:r>
      <w:r>
        <w:t>Estimating Audiences: Sampling in Television and Radio Audience Research</w:t>
      </w:r>
    </w:p>
    <w:p w14:paraId="54E4F191" w14:textId="3E5398A4" w:rsidR="00D507EC" w:rsidRDefault="00433441" w:rsidP="00D507EC">
      <w:r>
        <w:t>This paper put forward the argument that cultural consumption i</w:t>
      </w:r>
      <w:r w:rsidR="008F1DD6">
        <w:t xml:space="preserve">s </w:t>
      </w:r>
      <w:r>
        <w:t>problematic. It explained various angles to back up its argument and resolved that</w:t>
      </w:r>
      <w:r w:rsidR="008F1DD6">
        <w:t>,</w:t>
      </w:r>
      <w:r>
        <w:t xml:space="preserve"> certain responses from producers, regulators and observers are contingent on quantitative and qualitative consumption measurements</w:t>
      </w:r>
      <w:r w:rsidR="00D507EC">
        <w:t xml:space="preserve">. The data's trustworthiness varies greatly, not least because consumption is undetectable to those who would measure it in some locations, forcing them to </w:t>
      </w:r>
      <w:r w:rsidR="00035EC7">
        <w:t>come up with</w:t>
      </w:r>
      <w:r w:rsidR="00D507EC">
        <w:t xml:space="preserve"> estimates</w:t>
      </w:r>
      <w:r w:rsidR="00035EC7">
        <w:t xml:space="preserve"> that are based </w:t>
      </w:r>
      <w:r w:rsidR="00274C64">
        <w:t xml:space="preserve">on </w:t>
      </w:r>
      <w:r w:rsidR="00D507EC">
        <w:t xml:space="preserve">assumptions about methodology and sample practices. </w:t>
      </w:r>
      <w:r w:rsidR="00C50EA2">
        <w:t>Meanwhile,</w:t>
      </w:r>
      <w:r w:rsidR="00D507EC">
        <w:t xml:space="preserve"> at auditoriums, turnstiles can correctly measure footfall through the doors, and the sale or return of certain sorts of publications </w:t>
      </w:r>
      <w:r w:rsidR="00AD0682">
        <w:t xml:space="preserve">drastically inspire </w:t>
      </w:r>
      <w:r w:rsidR="00D507EC">
        <w:t xml:space="preserve">inspires </w:t>
      </w:r>
      <w:r w:rsidR="00AD0682">
        <w:t>greater confidence levels</w:t>
      </w:r>
      <w:r w:rsidR="00D507EC">
        <w:t xml:space="preserve"> in circulation figures, broadcasters play to intangible audiences who cannot be measured or witnessed en masse</w:t>
      </w:r>
      <w:r w:rsidR="00D507EC">
        <w:t xml:space="preserve"> </w:t>
      </w:r>
      <w:r w:rsidR="00D507EC">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D507EC">
        <w:fldChar w:fldCharType="separate"/>
      </w:r>
      <w:r w:rsidR="00B6517D" w:rsidRPr="00B6517D">
        <w:rPr>
          <w:noProof/>
        </w:rPr>
        <w:t>[26]</w:t>
      </w:r>
      <w:r w:rsidR="00D507EC">
        <w:fldChar w:fldCharType="end"/>
      </w:r>
      <w:r w:rsidR="00D507EC">
        <w:t>.</w:t>
      </w:r>
    </w:p>
    <w:p w14:paraId="41525343" w14:textId="13F06998" w:rsidR="00D507EC" w:rsidRDefault="00D507EC" w:rsidP="00D507EC">
      <w:r>
        <w:t xml:space="preserve">The propriety of sampling methodologies used to gather audience research data for the broadcasting industry, </w:t>
      </w:r>
      <w:r w:rsidR="00E014D1">
        <w:t xml:space="preserve">advertisers and programmers </w:t>
      </w:r>
      <w:r>
        <w:t xml:space="preserve">who require precise "knowledge" about their viewers, is discussed in this article. It is based on </w:t>
      </w:r>
      <w:r w:rsidR="00616F8E">
        <w:t>breaking down of Cultural Trends into contexts</w:t>
      </w:r>
      <w:r w:rsidR="00F62F03">
        <w:t xml:space="preserve"> </w:t>
      </w:r>
      <w:r>
        <w:t>which looked at the argument over rival approaches for measuring consumption using either innovative technology gadgets or more traditional human recall. For individuals who utilize sampling techniques in the cultural sector, as well as those who would evaluate their results, the paper presents critical considerations</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t>.</w:t>
      </w:r>
    </w:p>
    <w:p w14:paraId="7DBB855C" w14:textId="77777777" w:rsidR="004A6411" w:rsidRDefault="004A6411" w:rsidP="00D507EC">
      <w:r>
        <w:t>This paper put forward the factors that affect audiences in the cultural sector. The following are some of the factors this paper put forward:</w:t>
      </w:r>
    </w:p>
    <w:p w14:paraId="540807F1" w14:textId="77777777" w:rsidR="004A6411" w:rsidRDefault="004A6411" w:rsidP="00D507EC"/>
    <w:p w14:paraId="6013B2FE" w14:textId="29401860" w:rsidR="004A6411" w:rsidRDefault="004A6411" w:rsidP="00386613">
      <w:pPr>
        <w:pStyle w:val="ListParagraph"/>
        <w:numPr>
          <w:ilvl w:val="0"/>
          <w:numId w:val="9"/>
        </w:numPr>
        <w:spacing w:line="360" w:lineRule="auto"/>
      </w:pPr>
      <w:r>
        <w:lastRenderedPageBreak/>
        <w:t>This size of the audience.</w:t>
      </w:r>
    </w:p>
    <w:p w14:paraId="1AF3D519" w14:textId="1F1EF760" w:rsidR="004A6411" w:rsidRDefault="004A6411" w:rsidP="00386613">
      <w:pPr>
        <w:pStyle w:val="ListParagraph"/>
        <w:numPr>
          <w:ilvl w:val="0"/>
          <w:numId w:val="9"/>
        </w:numPr>
        <w:spacing w:line="360" w:lineRule="auto"/>
      </w:pPr>
      <w:r>
        <w:t>The demography of the audience.</w:t>
      </w:r>
    </w:p>
    <w:p w14:paraId="0204F326" w14:textId="4099DA01" w:rsidR="004A6411" w:rsidRDefault="004A6411" w:rsidP="00386613">
      <w:pPr>
        <w:pStyle w:val="ListParagraph"/>
        <w:numPr>
          <w:ilvl w:val="0"/>
          <w:numId w:val="9"/>
        </w:numPr>
        <w:spacing w:line="360" w:lineRule="auto"/>
      </w:pPr>
      <w:r>
        <w:t>The degrees of appreciation of the audience.</w:t>
      </w:r>
    </w:p>
    <w:p w14:paraId="694D2C0E" w14:textId="571AFDDF" w:rsidR="004A6411" w:rsidRDefault="004A6411" w:rsidP="00386613">
      <w:pPr>
        <w:pStyle w:val="ListParagraph"/>
        <w:numPr>
          <w:ilvl w:val="0"/>
          <w:numId w:val="9"/>
        </w:numPr>
        <w:spacing w:line="360" w:lineRule="auto"/>
      </w:pPr>
      <w:r>
        <w:t>The nature of any involvement with presentation by the audience.</w:t>
      </w:r>
    </w:p>
    <w:p w14:paraId="418A302C" w14:textId="3C6D826F" w:rsidR="004A6411" w:rsidRDefault="004A6411" w:rsidP="00386613">
      <w:pPr>
        <w:pStyle w:val="ListParagraph"/>
        <w:numPr>
          <w:ilvl w:val="0"/>
          <w:numId w:val="9"/>
        </w:numPr>
        <w:spacing w:line="360" w:lineRule="auto"/>
      </w:pPr>
      <w:r>
        <w:t>The possibility of members of the audience returning form more on future occasions.</w:t>
      </w:r>
    </w:p>
    <w:p w14:paraId="30750433" w14:textId="5AE1F1B5" w:rsidR="006D3BB8" w:rsidRDefault="006D3BB8" w:rsidP="00D507EC">
      <w:r w:rsidRPr="006D3BB8">
        <w:t>The availability</w:t>
      </w:r>
      <w:r w:rsidR="00386613">
        <w:t xml:space="preserve"> qualitative and quantitative data that are trustworthy, </w:t>
      </w:r>
      <w:r w:rsidRPr="006D3BB8">
        <w:t>on consumption is critical to the success of many public and private ventures, but the</w:t>
      </w:r>
      <w:r w:rsidR="005D5A04">
        <w:t xml:space="preserve"> degree of</w:t>
      </w:r>
      <w:r w:rsidRPr="006D3BB8">
        <w:t xml:space="preserve"> accuracy </w:t>
      </w:r>
      <w:r w:rsidR="005D5A04">
        <w:t>to</w:t>
      </w:r>
      <w:r w:rsidRPr="006D3BB8">
        <w:t xml:space="preserve"> which audiences can be measured varies greatly depending on the nature of the work being presented and the context in which</w:t>
      </w:r>
      <w:r w:rsidR="007E1FC1">
        <w:t xml:space="preserve"> the presented work is consumed</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When audience size has monetary implications, measurement accuracy is critical for a variety of stakeholders, including investors, producers, performers, exhibitors, and marketers. </w:t>
      </w:r>
      <w:r w:rsidR="00916B50">
        <w:t xml:space="preserve">This paper argued that </w:t>
      </w:r>
      <w:r w:rsidRPr="006D3BB8">
        <w:t xml:space="preserve">Individuals </w:t>
      </w:r>
      <w:r w:rsidR="00916B50">
        <w:t>could</w:t>
      </w:r>
      <w:r w:rsidRPr="006D3BB8">
        <w:t xml:space="preserve"> be </w:t>
      </w:r>
      <w:r w:rsidR="00916B50">
        <w:t>counted physically</w:t>
      </w:r>
      <w:r w:rsidRPr="006D3BB8">
        <w:t xml:space="preserve"> with</w:t>
      </w:r>
      <w:r w:rsidR="00FF63C9">
        <w:t xml:space="preserve"> a</w:t>
      </w:r>
      <w:r w:rsidRPr="006D3BB8">
        <w:t xml:space="preserve"> relatively high </w:t>
      </w:r>
      <w:r w:rsidR="00916B50">
        <w:t>degree of accuracy</w:t>
      </w:r>
      <w:r w:rsidR="00FF63C9">
        <w:t>,</w:t>
      </w:r>
      <w:r w:rsidRPr="006D3BB8">
        <w:t xml:space="preserve"> where consumption necessitates footfall, that is, audiences entering and exiting premises, even if the personnel or technology required to do so on an automated basis may be too expensive for some organizations to fund from their budgets. The amount a feature film grosses at the box office provides data for comparative league tables, the contents of which can make or break the reputations of actors and directors. Cinemas</w:t>
      </w:r>
      <w:r w:rsidR="00FF63C9">
        <w:t xml:space="preserve"> are able to </w:t>
      </w:r>
      <w:r w:rsidRPr="006D3BB8">
        <w:t xml:space="preserve"> make returns to distributors based on </w:t>
      </w:r>
      <w:r w:rsidR="00FF63C9">
        <w:t>the sales of different tickets</w:t>
      </w:r>
      <w:r w:rsidRPr="006D3BB8">
        <w:t>, and the amount a feature film grosses at the box office provides data for comparative league tables, the contents of which can make or break the reputations of actors and directors</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Similarly, sales of newspapers and magazines can be audited to a great degree of accuracy, with returns removed from gross sales statistics and genuine sales differentiated from promotional copies distributed to hotels and airlines. Even hits on a website can be physically counted, and data about the nature of these 'visitors' may be processed and distributed fast. One </w:t>
      </w:r>
      <w:r w:rsidR="00FB34D6">
        <w:t>drawback</w:t>
      </w:r>
      <w:r w:rsidRPr="006D3BB8">
        <w:t>: hit and footfall counts can</w:t>
      </w:r>
      <w:r w:rsidR="00B46908">
        <w:t xml:space="preserve"> </w:t>
      </w:r>
      <w:r w:rsidRPr="006D3BB8">
        <w:t>not always distinguish between repeat visitors and first-time visitors, so frequent visitors may skew the results because their characteristics outnumber those of the others.</w:t>
      </w:r>
    </w:p>
    <w:p w14:paraId="5E364AD7" w14:textId="25B55DA7" w:rsidR="001F4F3B" w:rsidRDefault="001F4F3B" w:rsidP="00D507EC">
      <w:r>
        <w:t>This paper is divided into the following parts, with each part addressing some form of sampling:</w:t>
      </w:r>
    </w:p>
    <w:p w14:paraId="3C68E416" w14:textId="7F98A032" w:rsidR="001F4F3B" w:rsidRDefault="001F4F3B" w:rsidP="00761D65">
      <w:pPr>
        <w:pStyle w:val="ListParagraph"/>
        <w:numPr>
          <w:ilvl w:val="0"/>
          <w:numId w:val="8"/>
        </w:numPr>
        <w:spacing w:line="360" w:lineRule="auto"/>
      </w:pPr>
      <w:r>
        <w:t>Principles of sampling.</w:t>
      </w:r>
    </w:p>
    <w:p w14:paraId="1D469394" w14:textId="7623BAD9" w:rsidR="001F4F3B" w:rsidRDefault="001F4F3B" w:rsidP="00761D65">
      <w:pPr>
        <w:pStyle w:val="ListParagraph"/>
        <w:numPr>
          <w:ilvl w:val="0"/>
          <w:numId w:val="8"/>
        </w:numPr>
        <w:spacing w:line="360" w:lineRule="auto"/>
      </w:pPr>
      <w:r>
        <w:t>Sampling in practice.</w:t>
      </w:r>
    </w:p>
    <w:p w14:paraId="53C410D0" w14:textId="25E83C4E" w:rsidR="001F4F3B" w:rsidRDefault="001F4F3B" w:rsidP="00761D65">
      <w:pPr>
        <w:pStyle w:val="ListParagraph"/>
        <w:numPr>
          <w:ilvl w:val="0"/>
          <w:numId w:val="8"/>
        </w:numPr>
        <w:spacing w:line="360" w:lineRule="auto"/>
      </w:pPr>
      <w:r>
        <w:t>Using and Misusing Estimates from Sample Data</w:t>
      </w:r>
      <w:r>
        <w:t>.</w:t>
      </w:r>
    </w:p>
    <w:p w14:paraId="23358244" w14:textId="595E4491" w:rsidR="001F4F3B" w:rsidRDefault="001F4F3B" w:rsidP="00761D65">
      <w:pPr>
        <w:pStyle w:val="ListParagraph"/>
        <w:numPr>
          <w:ilvl w:val="0"/>
          <w:numId w:val="8"/>
        </w:numPr>
        <w:spacing w:line="360" w:lineRule="auto"/>
      </w:pPr>
      <w:r>
        <w:lastRenderedPageBreak/>
        <w:t>Sampling in Crisis</w:t>
      </w:r>
      <w:r>
        <w:t>.</w:t>
      </w:r>
    </w:p>
    <w:p w14:paraId="10794C6A" w14:textId="2DA55EEE" w:rsidR="001F4F3B" w:rsidRDefault="001F4F3B" w:rsidP="00761D65">
      <w:pPr>
        <w:pStyle w:val="ListParagraph"/>
        <w:numPr>
          <w:ilvl w:val="0"/>
          <w:numId w:val="8"/>
        </w:numPr>
        <w:spacing w:line="360" w:lineRule="auto"/>
      </w:pPr>
      <w:r>
        <w:t>Selecting Samples</w:t>
      </w:r>
      <w:r>
        <w:t>.</w:t>
      </w:r>
    </w:p>
    <w:p w14:paraId="5FDC6874" w14:textId="0EEAC73F" w:rsidR="00534625" w:rsidRDefault="00534625" w:rsidP="00534625">
      <w:r w:rsidRPr="00534625">
        <w:t>The nature of sampling as a method of estimating audiences' invisible consumption is that it is an inexact science. The theory and mathematics of sample orthodoxy may be valid, yet audience survey sampling appears to yield glaring contradictions that manifestly deny certain audience research the credibility to which it aspires. It's impossible to say whether such concerns are generalizable, but given the difficulty of constructing representative samples that report accurately, the chances of most audience research producing accurate estimates of viewing and listening by the populations they're supposed to represent are slim</w:t>
      </w:r>
      <w:r w:rsidR="00CE1C67">
        <w:t xml:space="preserve"> </w:t>
      </w:r>
      <w:r w:rsidR="00CE1C67">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CE1C67">
        <w:fldChar w:fldCharType="separate"/>
      </w:r>
      <w:r w:rsidR="00B6517D" w:rsidRPr="00B6517D">
        <w:rPr>
          <w:noProof/>
        </w:rPr>
        <w:t>[26]</w:t>
      </w:r>
      <w:r w:rsidR="00CE1C67">
        <w:fldChar w:fldCharType="end"/>
      </w:r>
      <w:r w:rsidRPr="00534625">
        <w:t>.</w:t>
      </w:r>
    </w:p>
    <w:p w14:paraId="7FC019E7" w14:textId="07AE9E85" w:rsidR="00CE1C67" w:rsidRDefault="00CE1C67" w:rsidP="00534625"/>
    <w:p w14:paraId="5104017F" w14:textId="2C025D19" w:rsidR="00CE1C67" w:rsidRDefault="00CE1C67" w:rsidP="00CE1C67">
      <w:pPr>
        <w:pStyle w:val="Heading2"/>
      </w:pPr>
      <w:r>
        <w:t>SUMMARY</w:t>
      </w:r>
    </w:p>
    <w:p w14:paraId="6E51E60F" w14:textId="2F5D8BDA" w:rsidR="00CE1C67" w:rsidRDefault="00CE1C67" w:rsidP="00CE1C67">
      <w:pPr>
        <w:jc w:val="both"/>
      </w:pPr>
      <w:r>
        <w:t>In this chapter, a brief overview of</w:t>
      </w:r>
      <w:r>
        <w:t xml:space="preserve"> audience research</w:t>
      </w:r>
      <w:r>
        <w:t xml:space="preserve">, </w:t>
      </w:r>
      <w:r>
        <w:t>audience measurement</w:t>
      </w:r>
      <w:r>
        <w:t xml:space="preserve"> and </w:t>
      </w:r>
      <w:r>
        <w:t>audience related subjects</w:t>
      </w:r>
      <w:r>
        <w:t xml:space="preserve"> have been discussed to provide a more rounded understanding of the processes involved </w:t>
      </w:r>
      <w:r>
        <w:t>in carrying out an audience measurement process</w:t>
      </w:r>
      <w:r>
        <w:t>. Furthermore, previous studies</w:t>
      </w:r>
      <w:r w:rsidR="000E1988">
        <w:t xml:space="preserve"> </w:t>
      </w:r>
      <w:r>
        <w:t xml:space="preserve">related to </w:t>
      </w:r>
      <w:r w:rsidR="0067166F">
        <w:t xml:space="preserve">different audience monitoring technologies </w:t>
      </w:r>
      <w:r>
        <w:t xml:space="preserve">have been reviewed.  From the studies reviewed above, </w:t>
      </w:r>
      <w:r w:rsidR="00351C2C">
        <w:t xml:space="preserve">it could be inferred that more efficient and less complicated methods need to be employed in carrying out audience </w:t>
      </w:r>
      <w:r w:rsidR="004F221E">
        <w:t>measurement</w:t>
      </w:r>
      <w:r>
        <w:t xml:space="preserve">. Also, </w:t>
      </w:r>
      <w:r w:rsidR="004F221E">
        <w:t>earlier methods used for carrying out audience monitoring were prone to human errors</w:t>
      </w:r>
      <w:r>
        <w:t xml:space="preserve">. The general opinion is that the best solutions </w:t>
      </w:r>
      <w:r w:rsidR="004F221E">
        <w:t>audience measurement is to rely on more competent computers, thereby reducing</w:t>
      </w:r>
      <w:r>
        <w:t xml:space="preserve"> human error</w:t>
      </w:r>
      <w:r w:rsidR="004F221E">
        <w:t>s</w:t>
      </w:r>
      <w:r>
        <w:t xml:space="preserve"> and limitations. </w:t>
      </w:r>
    </w:p>
    <w:p w14:paraId="71BA4466" w14:textId="77777777" w:rsidR="00CE1C67" w:rsidRPr="00CE1C67" w:rsidRDefault="00CE1C67" w:rsidP="00CE1C67"/>
    <w:p w14:paraId="6E3D5104" w14:textId="77777777" w:rsidR="00293B42" w:rsidRPr="00D507EC" w:rsidRDefault="00293B42" w:rsidP="00D507EC"/>
    <w:p w14:paraId="0238A6DD" w14:textId="77777777" w:rsidR="008B7476" w:rsidRPr="008B7476" w:rsidRDefault="008B7476" w:rsidP="008B7476"/>
    <w:p w14:paraId="347D40E4" w14:textId="77777777" w:rsidR="00C16315" w:rsidRPr="00B979FE" w:rsidRDefault="00C16315" w:rsidP="00B979FE"/>
    <w:p w14:paraId="49B943A9" w14:textId="63657A6B" w:rsidR="0021385A" w:rsidRDefault="0021385A" w:rsidP="005E7D47"/>
    <w:p w14:paraId="253E8E72" w14:textId="7139233D" w:rsidR="00F3462F" w:rsidRDefault="00F3462F" w:rsidP="005E7D47">
      <w:pPr>
        <w:rPr>
          <w:b/>
          <w:bCs/>
        </w:rPr>
      </w:pPr>
    </w:p>
    <w:p w14:paraId="124021C8" w14:textId="77777777" w:rsidR="0021385A" w:rsidRDefault="0021385A" w:rsidP="005E7D47">
      <w:pPr>
        <w:rPr>
          <w:b/>
          <w:bCs/>
        </w:rPr>
      </w:pPr>
    </w:p>
    <w:p w14:paraId="4C446EAF" w14:textId="77777777" w:rsidR="0021385A" w:rsidRPr="00DC1EF4" w:rsidRDefault="0021385A" w:rsidP="005E7D47"/>
    <w:p w14:paraId="71166210" w14:textId="77777777" w:rsidR="00DC1EF4" w:rsidRPr="00DC1EF4" w:rsidRDefault="00DC1EF4" w:rsidP="00DC1EF4"/>
    <w:p w14:paraId="5810AB4A" w14:textId="77777777" w:rsidR="00472314" w:rsidRPr="00E8309F" w:rsidRDefault="00472314" w:rsidP="00472314"/>
    <w:p w14:paraId="12881100" w14:textId="77777777" w:rsidR="00472314" w:rsidRDefault="00472314" w:rsidP="00472314">
      <w:r>
        <w:tab/>
      </w:r>
    </w:p>
    <w:p w14:paraId="0900DBAF" w14:textId="77777777" w:rsidR="00472314" w:rsidRDefault="00472314" w:rsidP="00472314"/>
    <w:p w14:paraId="00F88246" w14:textId="77777777" w:rsidR="00472314" w:rsidRDefault="00472314" w:rsidP="00472314"/>
    <w:p w14:paraId="58AA65A9" w14:textId="77777777" w:rsidR="00472314" w:rsidRDefault="00472314" w:rsidP="00472314"/>
    <w:p w14:paraId="1C0AE102" w14:textId="77777777" w:rsidR="00472314" w:rsidRDefault="00472314" w:rsidP="00472314"/>
    <w:p w14:paraId="6866DC25" w14:textId="4D4BC45A" w:rsidR="00472314" w:rsidRDefault="004B2507" w:rsidP="004B2507">
      <w:pPr>
        <w:pStyle w:val="Heading1"/>
      </w:pPr>
      <w:r>
        <w:t>SYSTEM ANALYSIS AND DESIGN</w:t>
      </w:r>
    </w:p>
    <w:p w14:paraId="6EB88FC7" w14:textId="5E503EF5" w:rsidR="004B2507" w:rsidRDefault="004B2507" w:rsidP="004B2507">
      <w:pPr>
        <w:pStyle w:val="Heading2"/>
      </w:pPr>
      <w:r>
        <w:t>INTRODUCTION</w:t>
      </w:r>
    </w:p>
    <w:p w14:paraId="3D227787" w14:textId="1A098189" w:rsidR="001A08D0" w:rsidRDefault="001A08D0" w:rsidP="001A08D0">
      <w:pPr>
        <w:adjustRightInd w:val="0"/>
        <w:snapToGrid w:val="0"/>
        <w:jc w:val="both"/>
        <w:rPr>
          <w:rFonts w:eastAsia="Times New Roman"/>
        </w:rPr>
      </w:pPr>
      <w:r>
        <w:rPr>
          <w:rFonts w:eastAsia="Times New Roman"/>
        </w:rPr>
        <w:t xml:space="preserve">This chapter addresses the process involved in the development of </w:t>
      </w:r>
      <w:r>
        <w:rPr>
          <w:rFonts w:eastAsia="Times New Roman"/>
        </w:rPr>
        <w:t>a web-based radio audience measurement system</w:t>
      </w:r>
      <w:r>
        <w:rPr>
          <w:rFonts w:eastAsia="Times New Roman"/>
        </w:rPr>
        <w:t xml:space="preserve">. The various </w:t>
      </w:r>
      <w:r>
        <w:rPr>
          <w:rFonts w:eastAsia="Times New Roman"/>
        </w:rPr>
        <w:t>technologies</w:t>
      </w:r>
      <w:r>
        <w:rPr>
          <w:rFonts w:eastAsia="Times New Roman"/>
        </w:rPr>
        <w:t xml:space="preserve"> used </w:t>
      </w:r>
      <w:r>
        <w:rPr>
          <w:rFonts w:eastAsia="Times New Roman"/>
        </w:rPr>
        <w:t xml:space="preserve">in the implementation of this project </w:t>
      </w:r>
      <w:r>
        <w:rPr>
          <w:rFonts w:eastAsia="Times New Roman"/>
        </w:rPr>
        <w:t xml:space="preserve">are discussed. </w:t>
      </w:r>
      <w:r w:rsidR="00E374A7">
        <w:rPr>
          <w:rFonts w:eastAsia="Times New Roman"/>
        </w:rPr>
        <w:t>UML diagrams are used where appropriate.</w:t>
      </w:r>
    </w:p>
    <w:p w14:paraId="79BB171E" w14:textId="1ADD23E3" w:rsidR="00E9087A" w:rsidRDefault="00E9087A" w:rsidP="00E9087A">
      <w:pPr>
        <w:pStyle w:val="Heading2"/>
        <w:rPr>
          <w:rFonts w:eastAsia="Times New Roman"/>
        </w:rPr>
      </w:pPr>
      <w:r>
        <w:rPr>
          <w:rFonts w:eastAsia="Times New Roman"/>
        </w:rPr>
        <w:t>APPLICATION DESIGN</w:t>
      </w:r>
    </w:p>
    <w:p w14:paraId="30B670AA" w14:textId="77777777" w:rsidR="003F51B7" w:rsidRPr="003F51B7" w:rsidRDefault="003F51B7" w:rsidP="003F51B7"/>
    <w:p w14:paraId="5CD21F6D" w14:textId="6FFA167B" w:rsidR="00E374A7" w:rsidRDefault="00E374A7" w:rsidP="00E374A7">
      <w:pPr>
        <w:pStyle w:val="Heading2"/>
        <w:rPr>
          <w:rFonts w:eastAsia="Times New Roman"/>
        </w:rPr>
      </w:pPr>
      <w:r>
        <w:rPr>
          <w:rFonts w:eastAsia="Times New Roman"/>
        </w:rPr>
        <w:t>CLIENT-SIDE TECHNOLOGIES</w:t>
      </w:r>
    </w:p>
    <w:p w14:paraId="683D652B" w14:textId="56DE531E" w:rsidR="00AA3365" w:rsidRDefault="00AA3365" w:rsidP="00AA3365">
      <w:r>
        <w:t>The table below shows the various technologies that were used in the implementation</w:t>
      </w:r>
      <w:r w:rsidR="00E9087A">
        <w:t xml:space="preserve"> of the front-end </w:t>
      </w:r>
      <w:r>
        <w:t>of the web application and mobile application.</w:t>
      </w:r>
    </w:p>
    <w:tbl>
      <w:tblPr>
        <w:tblStyle w:val="TableGrid"/>
        <w:tblW w:w="0" w:type="auto"/>
        <w:tblLook w:val="04A0" w:firstRow="1" w:lastRow="0" w:firstColumn="1" w:lastColumn="0" w:noHBand="0" w:noVBand="1"/>
      </w:tblPr>
      <w:tblGrid>
        <w:gridCol w:w="4675"/>
        <w:gridCol w:w="4675"/>
      </w:tblGrid>
      <w:tr w:rsidR="00E9087A" w14:paraId="03104AC5" w14:textId="77777777" w:rsidTr="00E9087A">
        <w:tc>
          <w:tcPr>
            <w:tcW w:w="4675" w:type="dxa"/>
          </w:tcPr>
          <w:p w14:paraId="73FA71AD" w14:textId="48720110" w:rsidR="00E9087A" w:rsidRPr="00481A76" w:rsidRDefault="00481A76" w:rsidP="00481A76">
            <w:pPr>
              <w:jc w:val="center"/>
              <w:rPr>
                <w:b/>
                <w:bCs/>
              </w:rPr>
            </w:pPr>
            <w:r w:rsidRPr="00481A76">
              <w:rPr>
                <w:b/>
                <w:bCs/>
              </w:rPr>
              <w:t>TECHNOLOGY</w:t>
            </w:r>
          </w:p>
        </w:tc>
        <w:tc>
          <w:tcPr>
            <w:tcW w:w="4675" w:type="dxa"/>
          </w:tcPr>
          <w:p w14:paraId="69E7F78A" w14:textId="7BAEA257" w:rsidR="00E9087A" w:rsidRPr="00481A76" w:rsidRDefault="00481A76" w:rsidP="00481A76">
            <w:pPr>
              <w:jc w:val="center"/>
              <w:rPr>
                <w:b/>
                <w:bCs/>
              </w:rPr>
            </w:pPr>
            <w:r w:rsidRPr="00481A76">
              <w:rPr>
                <w:b/>
                <w:bCs/>
              </w:rPr>
              <w:t>PLACE USED</w:t>
            </w:r>
          </w:p>
        </w:tc>
      </w:tr>
      <w:tr w:rsidR="00E9087A" w14:paraId="500CBE8E" w14:textId="77777777" w:rsidTr="00E9087A">
        <w:tc>
          <w:tcPr>
            <w:tcW w:w="4675" w:type="dxa"/>
          </w:tcPr>
          <w:p w14:paraId="23110EAE" w14:textId="26217E31" w:rsidR="00E9087A" w:rsidRDefault="00E9087A" w:rsidP="00481A76">
            <w:pPr>
              <w:jc w:val="center"/>
            </w:pPr>
            <w:r>
              <w:t>Javascript</w:t>
            </w:r>
          </w:p>
        </w:tc>
        <w:tc>
          <w:tcPr>
            <w:tcW w:w="4675" w:type="dxa"/>
          </w:tcPr>
          <w:p w14:paraId="606CFC02" w14:textId="61F1B31B" w:rsidR="00E9087A" w:rsidRDefault="00E9087A" w:rsidP="00481A76">
            <w:pPr>
              <w:jc w:val="center"/>
            </w:pPr>
            <w:r>
              <w:t>Web and Mobile Application</w:t>
            </w:r>
          </w:p>
        </w:tc>
      </w:tr>
      <w:tr w:rsidR="00E9087A" w14:paraId="2754A405" w14:textId="77777777" w:rsidTr="00E9087A">
        <w:tc>
          <w:tcPr>
            <w:tcW w:w="4675" w:type="dxa"/>
          </w:tcPr>
          <w:p w14:paraId="34F9614E" w14:textId="03D65A52" w:rsidR="00E9087A" w:rsidRDefault="00E9087A" w:rsidP="00481A76">
            <w:pPr>
              <w:jc w:val="center"/>
            </w:pPr>
            <w:r>
              <w:t>HTML</w:t>
            </w:r>
          </w:p>
        </w:tc>
        <w:tc>
          <w:tcPr>
            <w:tcW w:w="4675" w:type="dxa"/>
          </w:tcPr>
          <w:p w14:paraId="5E16AF6C" w14:textId="4E48B45A" w:rsidR="00E9087A" w:rsidRDefault="00E9087A" w:rsidP="00481A76">
            <w:pPr>
              <w:jc w:val="center"/>
            </w:pPr>
            <w:r>
              <w:t>Web Application</w:t>
            </w:r>
          </w:p>
        </w:tc>
      </w:tr>
      <w:tr w:rsidR="00E9087A" w14:paraId="6F54E19E" w14:textId="77777777" w:rsidTr="00E9087A">
        <w:tc>
          <w:tcPr>
            <w:tcW w:w="4675" w:type="dxa"/>
          </w:tcPr>
          <w:p w14:paraId="5D839C1B" w14:textId="3F4BF9FC" w:rsidR="00E9087A" w:rsidRDefault="00E9087A" w:rsidP="00481A76">
            <w:pPr>
              <w:jc w:val="center"/>
            </w:pPr>
            <w:r>
              <w:t>CSS</w:t>
            </w:r>
          </w:p>
        </w:tc>
        <w:tc>
          <w:tcPr>
            <w:tcW w:w="4675" w:type="dxa"/>
          </w:tcPr>
          <w:p w14:paraId="1D08A2A9" w14:textId="52FE28C8" w:rsidR="00E9087A" w:rsidRDefault="00E9087A" w:rsidP="00481A76">
            <w:pPr>
              <w:jc w:val="center"/>
            </w:pPr>
            <w:r>
              <w:t>Web Application</w:t>
            </w:r>
          </w:p>
        </w:tc>
      </w:tr>
      <w:tr w:rsidR="00E9087A" w14:paraId="2C1C9813" w14:textId="77777777" w:rsidTr="00E9087A">
        <w:tc>
          <w:tcPr>
            <w:tcW w:w="4675" w:type="dxa"/>
          </w:tcPr>
          <w:p w14:paraId="61D58C3E" w14:textId="12622322" w:rsidR="00E9087A" w:rsidRDefault="00E9087A" w:rsidP="00481A76">
            <w:pPr>
              <w:jc w:val="center"/>
            </w:pPr>
            <w:r>
              <w:t>React JS</w:t>
            </w:r>
          </w:p>
        </w:tc>
        <w:tc>
          <w:tcPr>
            <w:tcW w:w="4675" w:type="dxa"/>
          </w:tcPr>
          <w:p w14:paraId="58721857" w14:textId="20A7F26A" w:rsidR="00E9087A" w:rsidRDefault="00AF24C6" w:rsidP="00481A76">
            <w:pPr>
              <w:jc w:val="center"/>
            </w:pPr>
            <w:r>
              <w:t>Web Application</w:t>
            </w:r>
          </w:p>
        </w:tc>
      </w:tr>
      <w:tr w:rsidR="00AF24C6" w14:paraId="544CCE76" w14:textId="77777777" w:rsidTr="00E9087A">
        <w:tc>
          <w:tcPr>
            <w:tcW w:w="4675" w:type="dxa"/>
          </w:tcPr>
          <w:p w14:paraId="18256852" w14:textId="15F86E6A" w:rsidR="00AF24C6" w:rsidRDefault="00AF24C6" w:rsidP="00481A76">
            <w:pPr>
              <w:jc w:val="center"/>
            </w:pPr>
            <w:r>
              <w:t>React Native</w:t>
            </w:r>
          </w:p>
        </w:tc>
        <w:tc>
          <w:tcPr>
            <w:tcW w:w="4675" w:type="dxa"/>
          </w:tcPr>
          <w:p w14:paraId="6E1FC81C" w14:textId="36C5ECA3" w:rsidR="00AF24C6" w:rsidRDefault="00AF24C6" w:rsidP="00481A76">
            <w:pPr>
              <w:jc w:val="center"/>
            </w:pPr>
            <w:r>
              <w:t>Mobile Application</w:t>
            </w:r>
          </w:p>
        </w:tc>
      </w:tr>
      <w:tr w:rsidR="006717A9" w14:paraId="3676DC92" w14:textId="77777777" w:rsidTr="00E9087A">
        <w:tc>
          <w:tcPr>
            <w:tcW w:w="4675" w:type="dxa"/>
          </w:tcPr>
          <w:p w14:paraId="61B5ED17" w14:textId="067933D9" w:rsidR="006717A9" w:rsidRDefault="006717A9" w:rsidP="00481A76">
            <w:pPr>
              <w:jc w:val="center"/>
            </w:pPr>
            <w:r>
              <w:t>Expo-av</w:t>
            </w:r>
          </w:p>
        </w:tc>
        <w:tc>
          <w:tcPr>
            <w:tcW w:w="4675" w:type="dxa"/>
          </w:tcPr>
          <w:p w14:paraId="1B5567AB" w14:textId="31342374" w:rsidR="006717A9" w:rsidRDefault="006717A9" w:rsidP="00481A76">
            <w:pPr>
              <w:jc w:val="center"/>
            </w:pPr>
            <w:r>
              <w:t>Mobile Application</w:t>
            </w:r>
          </w:p>
        </w:tc>
      </w:tr>
      <w:tr w:rsidR="003F51B7" w14:paraId="09B7A8F8" w14:textId="77777777" w:rsidTr="00E9087A">
        <w:tc>
          <w:tcPr>
            <w:tcW w:w="4675" w:type="dxa"/>
          </w:tcPr>
          <w:p w14:paraId="58E7E2F8" w14:textId="2E804DA5" w:rsidR="003F51B7" w:rsidRDefault="003F51B7" w:rsidP="00481A76">
            <w:pPr>
              <w:jc w:val="center"/>
            </w:pPr>
            <w:r>
              <w:lastRenderedPageBreak/>
              <w:t>Redux</w:t>
            </w:r>
          </w:p>
        </w:tc>
        <w:tc>
          <w:tcPr>
            <w:tcW w:w="4675" w:type="dxa"/>
          </w:tcPr>
          <w:p w14:paraId="52FB31F0" w14:textId="75FAB7FE" w:rsidR="003F51B7" w:rsidRDefault="003F51B7" w:rsidP="00481A76">
            <w:pPr>
              <w:jc w:val="center"/>
            </w:pPr>
            <w:r>
              <w:t>Web and Mobile Application</w:t>
            </w:r>
          </w:p>
        </w:tc>
      </w:tr>
    </w:tbl>
    <w:p w14:paraId="66D336AD" w14:textId="77777777" w:rsidR="00AA3365" w:rsidRPr="00AA3365" w:rsidRDefault="00AA3365" w:rsidP="00AA3365"/>
    <w:p w14:paraId="594F7945" w14:textId="688D96C0" w:rsidR="00E374A7" w:rsidRPr="00E374A7" w:rsidRDefault="00E374A7" w:rsidP="00E374A7"/>
    <w:p w14:paraId="478C1B6A" w14:textId="77777777" w:rsidR="004B2507" w:rsidRPr="004B2507" w:rsidRDefault="004B2507" w:rsidP="004B2507"/>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C065" w14:textId="77777777" w:rsidR="00EF2C38" w:rsidRDefault="00EF2C38" w:rsidP="00EB5FEC">
      <w:r>
        <w:separator/>
      </w:r>
    </w:p>
  </w:endnote>
  <w:endnote w:type="continuationSeparator" w:id="0">
    <w:p w14:paraId="553998F1" w14:textId="77777777" w:rsidR="00EF2C38" w:rsidRDefault="00EF2C38"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EEBB" w14:textId="77777777" w:rsidR="00EF2C38" w:rsidRDefault="00EF2C38" w:rsidP="00EB5FEC">
      <w:r>
        <w:separator/>
      </w:r>
    </w:p>
  </w:footnote>
  <w:footnote w:type="continuationSeparator" w:id="0">
    <w:p w14:paraId="43731814" w14:textId="77777777" w:rsidR="00EF2C38" w:rsidRDefault="00EF2C38"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6486F52"/>
    <w:multiLevelType w:val="hybridMultilevel"/>
    <w:tmpl w:val="2A7C34B0"/>
    <w:lvl w:ilvl="0" w:tplc="0409000F">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6"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24B03"/>
    <w:multiLevelType w:val="hybridMultilevel"/>
    <w:tmpl w:val="CF5C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447C8"/>
    <w:multiLevelType w:val="hybridMultilevel"/>
    <w:tmpl w:val="26A0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0331A"/>
    <w:rsid w:val="00004452"/>
    <w:rsid w:val="000150F6"/>
    <w:rsid w:val="0002057D"/>
    <w:rsid w:val="00035EC7"/>
    <w:rsid w:val="00037E52"/>
    <w:rsid w:val="00045ECE"/>
    <w:rsid w:val="00053302"/>
    <w:rsid w:val="00067D88"/>
    <w:rsid w:val="0007070C"/>
    <w:rsid w:val="0007281F"/>
    <w:rsid w:val="000800F6"/>
    <w:rsid w:val="00092A30"/>
    <w:rsid w:val="000A58E8"/>
    <w:rsid w:val="000B21BE"/>
    <w:rsid w:val="000B554F"/>
    <w:rsid w:val="000C0757"/>
    <w:rsid w:val="000C4810"/>
    <w:rsid w:val="000D6B6F"/>
    <w:rsid w:val="000D6D5B"/>
    <w:rsid w:val="000D7195"/>
    <w:rsid w:val="000D7D48"/>
    <w:rsid w:val="000E1988"/>
    <w:rsid w:val="00100E1E"/>
    <w:rsid w:val="00106ECB"/>
    <w:rsid w:val="0011078D"/>
    <w:rsid w:val="00140768"/>
    <w:rsid w:val="00142498"/>
    <w:rsid w:val="00142E67"/>
    <w:rsid w:val="00151E62"/>
    <w:rsid w:val="00153F01"/>
    <w:rsid w:val="0015572D"/>
    <w:rsid w:val="00192159"/>
    <w:rsid w:val="00195B13"/>
    <w:rsid w:val="00196C0E"/>
    <w:rsid w:val="001A08D0"/>
    <w:rsid w:val="001C6F66"/>
    <w:rsid w:val="001C72E6"/>
    <w:rsid w:val="001D2B5E"/>
    <w:rsid w:val="001D49F6"/>
    <w:rsid w:val="001E62EF"/>
    <w:rsid w:val="001F4F3B"/>
    <w:rsid w:val="00200687"/>
    <w:rsid w:val="00200943"/>
    <w:rsid w:val="002014BC"/>
    <w:rsid w:val="00201C80"/>
    <w:rsid w:val="0021385A"/>
    <w:rsid w:val="002175BF"/>
    <w:rsid w:val="00222A93"/>
    <w:rsid w:val="00235F8D"/>
    <w:rsid w:val="00255627"/>
    <w:rsid w:val="00266AF3"/>
    <w:rsid w:val="002734FF"/>
    <w:rsid w:val="00274895"/>
    <w:rsid w:val="00274C64"/>
    <w:rsid w:val="00284215"/>
    <w:rsid w:val="00285ACA"/>
    <w:rsid w:val="00291B86"/>
    <w:rsid w:val="00293B42"/>
    <w:rsid w:val="00294C6F"/>
    <w:rsid w:val="002C0C0E"/>
    <w:rsid w:val="002F2221"/>
    <w:rsid w:val="002F5299"/>
    <w:rsid w:val="002F544A"/>
    <w:rsid w:val="00301E1E"/>
    <w:rsid w:val="00316777"/>
    <w:rsid w:val="00317219"/>
    <w:rsid w:val="00351C2C"/>
    <w:rsid w:val="003710D3"/>
    <w:rsid w:val="00372F0D"/>
    <w:rsid w:val="003801F7"/>
    <w:rsid w:val="00386613"/>
    <w:rsid w:val="003956EB"/>
    <w:rsid w:val="003A3FE8"/>
    <w:rsid w:val="003A408C"/>
    <w:rsid w:val="003A75D7"/>
    <w:rsid w:val="003C01C3"/>
    <w:rsid w:val="003C0A26"/>
    <w:rsid w:val="003C1A84"/>
    <w:rsid w:val="003C6B5B"/>
    <w:rsid w:val="003D22DC"/>
    <w:rsid w:val="003F51B7"/>
    <w:rsid w:val="003F5F61"/>
    <w:rsid w:val="004056CE"/>
    <w:rsid w:val="004144E4"/>
    <w:rsid w:val="00415042"/>
    <w:rsid w:val="00420541"/>
    <w:rsid w:val="00433441"/>
    <w:rsid w:val="00433D96"/>
    <w:rsid w:val="00460A83"/>
    <w:rsid w:val="004635BE"/>
    <w:rsid w:val="00472314"/>
    <w:rsid w:val="00481A76"/>
    <w:rsid w:val="00483501"/>
    <w:rsid w:val="00487C51"/>
    <w:rsid w:val="004956AE"/>
    <w:rsid w:val="004959BB"/>
    <w:rsid w:val="004A06BD"/>
    <w:rsid w:val="004A0C83"/>
    <w:rsid w:val="004A6411"/>
    <w:rsid w:val="004A75A7"/>
    <w:rsid w:val="004B2507"/>
    <w:rsid w:val="004B4758"/>
    <w:rsid w:val="004B5E49"/>
    <w:rsid w:val="004B60D7"/>
    <w:rsid w:val="004B61B6"/>
    <w:rsid w:val="004B78FE"/>
    <w:rsid w:val="004C15DA"/>
    <w:rsid w:val="004C483C"/>
    <w:rsid w:val="004C7E99"/>
    <w:rsid w:val="004D33A2"/>
    <w:rsid w:val="004D555C"/>
    <w:rsid w:val="004D6D5B"/>
    <w:rsid w:val="004F180F"/>
    <w:rsid w:val="004F221E"/>
    <w:rsid w:val="004F2768"/>
    <w:rsid w:val="004F3F5A"/>
    <w:rsid w:val="004F768C"/>
    <w:rsid w:val="00500409"/>
    <w:rsid w:val="005010B0"/>
    <w:rsid w:val="00504749"/>
    <w:rsid w:val="00521E89"/>
    <w:rsid w:val="00522EE6"/>
    <w:rsid w:val="00534625"/>
    <w:rsid w:val="00541F08"/>
    <w:rsid w:val="005422BB"/>
    <w:rsid w:val="0054342E"/>
    <w:rsid w:val="005456E3"/>
    <w:rsid w:val="00554E19"/>
    <w:rsid w:val="00570076"/>
    <w:rsid w:val="00572D4D"/>
    <w:rsid w:val="00585BE5"/>
    <w:rsid w:val="005935F6"/>
    <w:rsid w:val="00596325"/>
    <w:rsid w:val="005A5930"/>
    <w:rsid w:val="005C4C59"/>
    <w:rsid w:val="005D02F9"/>
    <w:rsid w:val="005D5631"/>
    <w:rsid w:val="005D5A04"/>
    <w:rsid w:val="005E4B7B"/>
    <w:rsid w:val="005E7D47"/>
    <w:rsid w:val="005F0393"/>
    <w:rsid w:val="005F4E73"/>
    <w:rsid w:val="006053A5"/>
    <w:rsid w:val="00611C82"/>
    <w:rsid w:val="00613A37"/>
    <w:rsid w:val="006145E5"/>
    <w:rsid w:val="00616F8E"/>
    <w:rsid w:val="00633ED9"/>
    <w:rsid w:val="0063629E"/>
    <w:rsid w:val="00636F5C"/>
    <w:rsid w:val="00637265"/>
    <w:rsid w:val="00646F17"/>
    <w:rsid w:val="00654FD5"/>
    <w:rsid w:val="0067166F"/>
    <w:rsid w:val="006717A9"/>
    <w:rsid w:val="00680E5D"/>
    <w:rsid w:val="006830D8"/>
    <w:rsid w:val="0068768C"/>
    <w:rsid w:val="00694756"/>
    <w:rsid w:val="006958E2"/>
    <w:rsid w:val="00696C7E"/>
    <w:rsid w:val="006A6863"/>
    <w:rsid w:val="006C1530"/>
    <w:rsid w:val="006D1EB3"/>
    <w:rsid w:val="006D3BB8"/>
    <w:rsid w:val="006E2F2B"/>
    <w:rsid w:val="006F5692"/>
    <w:rsid w:val="00700BF9"/>
    <w:rsid w:val="00703714"/>
    <w:rsid w:val="007201C4"/>
    <w:rsid w:val="00720324"/>
    <w:rsid w:val="00720A2A"/>
    <w:rsid w:val="007311E3"/>
    <w:rsid w:val="00733196"/>
    <w:rsid w:val="00742A08"/>
    <w:rsid w:val="00751074"/>
    <w:rsid w:val="00761D65"/>
    <w:rsid w:val="0076347B"/>
    <w:rsid w:val="00765415"/>
    <w:rsid w:val="00765F7E"/>
    <w:rsid w:val="007724FD"/>
    <w:rsid w:val="00774784"/>
    <w:rsid w:val="007966E0"/>
    <w:rsid w:val="007A0D95"/>
    <w:rsid w:val="007A5231"/>
    <w:rsid w:val="007A5F52"/>
    <w:rsid w:val="007C6860"/>
    <w:rsid w:val="007E1FC1"/>
    <w:rsid w:val="007E36A1"/>
    <w:rsid w:val="007F0D8D"/>
    <w:rsid w:val="007F752A"/>
    <w:rsid w:val="00822661"/>
    <w:rsid w:val="008234FF"/>
    <w:rsid w:val="00833658"/>
    <w:rsid w:val="00852F51"/>
    <w:rsid w:val="0086162D"/>
    <w:rsid w:val="00873FD2"/>
    <w:rsid w:val="00874531"/>
    <w:rsid w:val="00894DC6"/>
    <w:rsid w:val="008A33D9"/>
    <w:rsid w:val="008B02FA"/>
    <w:rsid w:val="008B434C"/>
    <w:rsid w:val="008B7476"/>
    <w:rsid w:val="008C3768"/>
    <w:rsid w:val="008C3F97"/>
    <w:rsid w:val="008C5650"/>
    <w:rsid w:val="008C6F4C"/>
    <w:rsid w:val="008D60C5"/>
    <w:rsid w:val="008D623E"/>
    <w:rsid w:val="008D6C91"/>
    <w:rsid w:val="008E7F93"/>
    <w:rsid w:val="008F1DD6"/>
    <w:rsid w:val="008F5E88"/>
    <w:rsid w:val="00902EA5"/>
    <w:rsid w:val="009116CF"/>
    <w:rsid w:val="00912358"/>
    <w:rsid w:val="00916B50"/>
    <w:rsid w:val="00933FEB"/>
    <w:rsid w:val="00935485"/>
    <w:rsid w:val="00964247"/>
    <w:rsid w:val="00966F13"/>
    <w:rsid w:val="009828EE"/>
    <w:rsid w:val="00990B20"/>
    <w:rsid w:val="009A78DE"/>
    <w:rsid w:val="009B3ECA"/>
    <w:rsid w:val="009B78C8"/>
    <w:rsid w:val="009D504A"/>
    <w:rsid w:val="009D5AB3"/>
    <w:rsid w:val="009E4E15"/>
    <w:rsid w:val="009F2F5E"/>
    <w:rsid w:val="00A0607C"/>
    <w:rsid w:val="00A1293D"/>
    <w:rsid w:val="00A13010"/>
    <w:rsid w:val="00A2670D"/>
    <w:rsid w:val="00A46A6A"/>
    <w:rsid w:val="00A5195F"/>
    <w:rsid w:val="00A81622"/>
    <w:rsid w:val="00A86FE9"/>
    <w:rsid w:val="00AA0B94"/>
    <w:rsid w:val="00AA3365"/>
    <w:rsid w:val="00AB374F"/>
    <w:rsid w:val="00AB67EE"/>
    <w:rsid w:val="00AB7B46"/>
    <w:rsid w:val="00AC17D2"/>
    <w:rsid w:val="00AC6514"/>
    <w:rsid w:val="00AC7078"/>
    <w:rsid w:val="00AC75A3"/>
    <w:rsid w:val="00AD0682"/>
    <w:rsid w:val="00AF24C6"/>
    <w:rsid w:val="00AF6EE1"/>
    <w:rsid w:val="00B01ED0"/>
    <w:rsid w:val="00B062E2"/>
    <w:rsid w:val="00B230B2"/>
    <w:rsid w:val="00B25ECC"/>
    <w:rsid w:val="00B27C34"/>
    <w:rsid w:val="00B30A8E"/>
    <w:rsid w:val="00B34034"/>
    <w:rsid w:val="00B412F5"/>
    <w:rsid w:val="00B46908"/>
    <w:rsid w:val="00B57837"/>
    <w:rsid w:val="00B6453B"/>
    <w:rsid w:val="00B6517D"/>
    <w:rsid w:val="00B6665E"/>
    <w:rsid w:val="00B724D1"/>
    <w:rsid w:val="00B73CFC"/>
    <w:rsid w:val="00B77565"/>
    <w:rsid w:val="00B80840"/>
    <w:rsid w:val="00B92C37"/>
    <w:rsid w:val="00B95B31"/>
    <w:rsid w:val="00B979FE"/>
    <w:rsid w:val="00BA2ECA"/>
    <w:rsid w:val="00BA5AFB"/>
    <w:rsid w:val="00BB0D56"/>
    <w:rsid w:val="00BB3748"/>
    <w:rsid w:val="00BC6AD9"/>
    <w:rsid w:val="00BE125B"/>
    <w:rsid w:val="00BE403E"/>
    <w:rsid w:val="00BE6C39"/>
    <w:rsid w:val="00BF07CD"/>
    <w:rsid w:val="00BF3F8D"/>
    <w:rsid w:val="00C001AB"/>
    <w:rsid w:val="00C0722C"/>
    <w:rsid w:val="00C16315"/>
    <w:rsid w:val="00C17B6F"/>
    <w:rsid w:val="00C3127C"/>
    <w:rsid w:val="00C470EB"/>
    <w:rsid w:val="00C501C8"/>
    <w:rsid w:val="00C50EA2"/>
    <w:rsid w:val="00C542EE"/>
    <w:rsid w:val="00C724E3"/>
    <w:rsid w:val="00C7285D"/>
    <w:rsid w:val="00C80CF9"/>
    <w:rsid w:val="00C81F86"/>
    <w:rsid w:val="00C82C5D"/>
    <w:rsid w:val="00C91A47"/>
    <w:rsid w:val="00C92541"/>
    <w:rsid w:val="00CA38ED"/>
    <w:rsid w:val="00CB5042"/>
    <w:rsid w:val="00CC51E8"/>
    <w:rsid w:val="00CD1863"/>
    <w:rsid w:val="00CE0E09"/>
    <w:rsid w:val="00CE1C67"/>
    <w:rsid w:val="00CE638A"/>
    <w:rsid w:val="00D073DF"/>
    <w:rsid w:val="00D2785A"/>
    <w:rsid w:val="00D507EC"/>
    <w:rsid w:val="00D53957"/>
    <w:rsid w:val="00D73354"/>
    <w:rsid w:val="00D77484"/>
    <w:rsid w:val="00D77915"/>
    <w:rsid w:val="00D85255"/>
    <w:rsid w:val="00D87A10"/>
    <w:rsid w:val="00DA04B8"/>
    <w:rsid w:val="00DA46A2"/>
    <w:rsid w:val="00DB22C1"/>
    <w:rsid w:val="00DB2544"/>
    <w:rsid w:val="00DC1EF4"/>
    <w:rsid w:val="00DC42BD"/>
    <w:rsid w:val="00DD5486"/>
    <w:rsid w:val="00DD5C98"/>
    <w:rsid w:val="00DD6217"/>
    <w:rsid w:val="00DE6712"/>
    <w:rsid w:val="00E00A06"/>
    <w:rsid w:val="00E014D1"/>
    <w:rsid w:val="00E01B71"/>
    <w:rsid w:val="00E13B1C"/>
    <w:rsid w:val="00E37332"/>
    <w:rsid w:val="00E374A7"/>
    <w:rsid w:val="00E50473"/>
    <w:rsid w:val="00E51FCB"/>
    <w:rsid w:val="00E80DA5"/>
    <w:rsid w:val="00E8309F"/>
    <w:rsid w:val="00E9087A"/>
    <w:rsid w:val="00EA62DC"/>
    <w:rsid w:val="00EB1D7F"/>
    <w:rsid w:val="00EB5FEC"/>
    <w:rsid w:val="00EC291B"/>
    <w:rsid w:val="00EC32E8"/>
    <w:rsid w:val="00EC43F2"/>
    <w:rsid w:val="00ED2BB8"/>
    <w:rsid w:val="00ED74C5"/>
    <w:rsid w:val="00EE7F2A"/>
    <w:rsid w:val="00EF1E7A"/>
    <w:rsid w:val="00EF2C38"/>
    <w:rsid w:val="00EF395F"/>
    <w:rsid w:val="00EF5063"/>
    <w:rsid w:val="00F0311E"/>
    <w:rsid w:val="00F0435A"/>
    <w:rsid w:val="00F0737E"/>
    <w:rsid w:val="00F13502"/>
    <w:rsid w:val="00F15076"/>
    <w:rsid w:val="00F167F0"/>
    <w:rsid w:val="00F226A9"/>
    <w:rsid w:val="00F245C0"/>
    <w:rsid w:val="00F24C79"/>
    <w:rsid w:val="00F25D8E"/>
    <w:rsid w:val="00F26112"/>
    <w:rsid w:val="00F27F84"/>
    <w:rsid w:val="00F32475"/>
    <w:rsid w:val="00F33FC9"/>
    <w:rsid w:val="00F343A7"/>
    <w:rsid w:val="00F3462F"/>
    <w:rsid w:val="00F458CE"/>
    <w:rsid w:val="00F477F3"/>
    <w:rsid w:val="00F564A2"/>
    <w:rsid w:val="00F62F03"/>
    <w:rsid w:val="00F70AED"/>
    <w:rsid w:val="00F714C8"/>
    <w:rsid w:val="00F91C3F"/>
    <w:rsid w:val="00FA04BA"/>
    <w:rsid w:val="00FA4C25"/>
    <w:rsid w:val="00FB0331"/>
    <w:rsid w:val="00FB2D14"/>
    <w:rsid w:val="00FB34D6"/>
    <w:rsid w:val="00FB5F3F"/>
    <w:rsid w:val="00FB6A85"/>
    <w:rsid w:val="00FC5BA6"/>
    <w:rsid w:val="00FE75F8"/>
    <w:rsid w:val="00FF14D3"/>
    <w:rsid w:val="00FF5756"/>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 w:id="1238443784">
      <w:bodyDiv w:val="1"/>
      <w:marLeft w:val="0"/>
      <w:marRight w:val="0"/>
      <w:marTop w:val="0"/>
      <w:marBottom w:val="0"/>
      <w:divBdr>
        <w:top w:val="none" w:sz="0" w:space="0" w:color="auto"/>
        <w:left w:val="none" w:sz="0" w:space="0" w:color="auto"/>
        <w:bottom w:val="none" w:sz="0" w:space="0" w:color="auto"/>
        <w:right w:val="none" w:sz="0" w:space="0" w:color="auto"/>
      </w:divBdr>
    </w:div>
    <w:div w:id="1566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TotalTime>
  <Pages>23</Pages>
  <Words>17880</Words>
  <Characters>101919</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349</cp:revision>
  <dcterms:created xsi:type="dcterms:W3CDTF">2021-03-27T07:07:00Z</dcterms:created>
  <dcterms:modified xsi:type="dcterms:W3CDTF">2021-07-09T11:46:00Z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