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4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JESSE COGGINS</w:t>
      </w:r>
    </w:p>
    <w:p>
      <w:pPr>
        <w:keepNext/>
        <w:keepLines/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Data Analyst  ·  Data Scientist  ·  SQL  ·  Python  ·  Machine Learning  ·  Tableau</w:t>
      </w:r>
    </w:p>
    <w:p>
      <w:pPr>
        <w:keepNext/>
        <w:keepLines/>
        <w:spacing w:after="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M.S. Data Analytics – Data Science</w:t>
      </w:r>
    </w:p>
    <w:p>
      <w:pPr>
        <w:keepNext/>
        <w:keepLines/>
        <w:spacing w:after="40"/>
        <w:jc w:val="center"/>
      </w:pPr>
      <w:r>
        <w:rPr>
          <w:rFonts w:ascii="Arial" w:cs="Arial" w:eastAsia="Arial" w:hAnsi="Arial"/>
          <w:sz w:val="20"/>
          <w:szCs w:val="20"/>
        </w:rPr>
        <w:t xml:space="preserve">(256) 295-7289  ·  </w:t>
      </w:r>
      <w:hyperlink w:history="1" r:id="rIdouigx2tj7e6j7draws2we">
        <w:r>
          <w:rPr>
            <w:rFonts w:ascii="Arial" w:cs="Arial" w:eastAsia="Arial" w:hAnsi="Arial"/>
            <w:color w:val="0563C1"/>
            <w:sz w:val="20"/>
            <w:szCs w:val="20"/>
            <w:u w:val="single" w:color="0563C1"/>
          </w:rPr>
          <w:t xml:space="preserve">jessecoggins21@gmail.com</w:t>
        </w:r>
      </w:hyperlink>
      <w:r>
        <w:rPr>
          <w:rFonts w:ascii="Arial" w:cs="Arial" w:eastAsia="Arial" w:hAnsi="Arial"/>
          <w:sz w:val="20"/>
          <w:szCs w:val="20"/>
        </w:rPr>
        <w:t xml:space="preserve">  ·  Remote / Gadsden, AL</w:t>
      </w:r>
    </w:p>
    <w:p>
      <w:pPr>
        <w:keepLines/>
        <w:spacing w:after="120"/>
        <w:jc w:val="center"/>
      </w:pPr>
      <w:hyperlink w:history="1" r:id="rIdxe3acmcesijeuf7t058wq">
        <w:r>
          <w:rPr>
            <w:rFonts w:ascii="Arial" w:cs="Arial" w:eastAsia="Arial" w:hAnsi="Arial"/>
            <w:color w:val="0563C1"/>
            <w:sz w:val="20"/>
            <w:szCs w:val="20"/>
            <w:u w:val="single" w:color="0563C1"/>
          </w:rPr>
          <w:t xml:space="preserve">linkedin.com/in/jessecoggins</w:t>
        </w:r>
      </w:hyperlink>
      <w:r>
        <w:rPr>
          <w:rFonts w:ascii="Arial" w:cs="Arial" w:eastAsia="Arial" w:hAnsi="Arial"/>
          <w:sz w:val="20"/>
          <w:szCs w:val="20"/>
        </w:rPr>
        <w:t xml:space="preserve">  ·  </w:t>
      </w:r>
      <w:hyperlink w:history="1" r:id="rIdrrrn5uu8x7e4huqxk3b9l">
        <w:r>
          <w:rPr>
            <w:rFonts w:ascii="Arial" w:cs="Arial" w:eastAsia="Arial" w:hAnsi="Arial"/>
            <w:color w:val="0563C1"/>
            <w:sz w:val="20"/>
            <w:szCs w:val="20"/>
            <w:u w:val="single" w:color="0563C1"/>
          </w:rPr>
          <w:t xml:space="preserve">github.com/jessecoggins</w:t>
        </w:r>
      </w:hyperlink>
      <w:r>
        <w:rPr>
          <w:rFonts w:ascii="Arial" w:cs="Arial" w:eastAsia="Arial" w:hAnsi="Arial"/>
          <w:sz w:val="20"/>
          <w:szCs w:val="20"/>
        </w:rPr>
        <w:t xml:space="preserve">  ·  </w:t>
      </w:r>
      <w:hyperlink w:history="1" r:id="rIdlcp1mixwhiy2ta59ctlzp">
        <w:r>
          <w:rPr>
            <w:rFonts w:ascii="Arial" w:cs="Arial" w:eastAsia="Arial" w:hAnsi="Arial"/>
            <w:color w:val="0563C1"/>
            <w:sz w:val="20"/>
            <w:szCs w:val="20"/>
            <w:u w:val="single" w:color="0563C1"/>
          </w:rPr>
          <w:t xml:space="preserve">jessecoggins.github.io</w:t>
        </w:r>
      </w:hyperlink>
    </w:p>
    <w:p>
      <w:pPr>
        <w:keepNext/>
        <w:keepLines/>
        <w:pBdr>
          <w:bottom w:val="single" w:color="808080" w:sz="6" w:space="2"/>
        </w:pBdr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PROFESSIONAL SUMMARY</w:t>
      </w:r>
    </w:p>
    <w:p>
      <w:pPr>
        <w:keepNext w:val="false"/>
        <w:keepLines/>
        <w:spacing w:after="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Data Analyst and Data Scientist candidate with an M.S. in Data Analytics – Data Science and nearly a decade of multi-site operations leadership turning KPI, revenue, labor, and throughput data into decisions. Portfolio spans SQL and Tableau dashboard development, classical machine learning, deep learning, statistical hypothesis testing, time-series forecasting, and production ML pipelines built with MLflow, DVC, Docker, FastAPI, and CI/CD. Targeting remote analytics and data science roles where operations-grounded business judgment, rigorous modeling, and clear communication drive measurable impact.</w:t>
      </w:r>
    </w:p>
    <w:p>
      <w:pPr>
        <w:keepNext/>
        <w:keepLines/>
        <w:pBdr>
          <w:bottom w:val="single" w:color="808080" w:sz="6" w:space="2"/>
        </w:pBdr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TECHNICAL SKILLS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 &amp; Databases:  </w:t>
      </w:r>
      <w:r>
        <w:rPr>
          <w:rFonts w:ascii="Arial" w:cs="Arial" w:eastAsia="Arial" w:hAnsi="Arial"/>
          <w:sz w:val="20"/>
          <w:szCs w:val="20"/>
        </w:rPr>
        <w:t xml:space="preserve">SQL, Python  ·  PostgreSQL, MongoDB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Analytics &amp; BI:  </w:t>
      </w:r>
      <w:r>
        <w:rPr>
          <w:rFonts w:ascii="Arial" w:cs="Arial" w:eastAsia="Arial" w:hAnsi="Arial"/>
          <w:sz w:val="20"/>
          <w:szCs w:val="20"/>
        </w:rPr>
        <w:t xml:space="preserve">Tableau, Excel, Pandas, NumPy, Matplotlib, Seaborn  ·  Data Analysis, Exploratory Data Analysis (EDA), Data Visualization, Dashboard Development, KPI Reporting, Business Intelligence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Statistical &amp; Machine Learning:  </w:t>
      </w:r>
      <w:r>
        <w:rPr>
          <w:rFonts w:ascii="Arial" w:cs="Arial" w:eastAsia="Arial" w:hAnsi="Arial"/>
          <w:sz w:val="20"/>
          <w:szCs w:val="20"/>
        </w:rPr>
        <w:t xml:space="preserve">Scikit-learn, Statsmodels, SciPy  ·  Random Forest, Logistic Regression, K-Means, PCA, ARIMA  ·  Hypothesis Testing, Classification, Regression, Clustering, Time-Series Forecasting, Predictive Modeling, Cross-Validation, Feature Engineering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Deep Learning &amp; NLP:  </w:t>
      </w:r>
      <w:r>
        <w:rPr>
          <w:rFonts w:ascii="Arial" w:cs="Arial" w:eastAsia="Arial" w:hAnsi="Arial"/>
          <w:sz w:val="20"/>
          <w:szCs w:val="20"/>
        </w:rPr>
        <w:t xml:space="preserve">TensorFlow, Keras  ·  Convolutional Neural Networks (CNN), Bidirectional LSTM (Bi-LSTM)  ·  Computer Vision, Sentiment Analysis, Text Classification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Engineering &amp; MLOps:  </w:t>
      </w:r>
      <w:r>
        <w:rPr>
          <w:rFonts w:ascii="Arial" w:cs="Arial" w:eastAsia="Arial" w:hAnsi="Arial"/>
          <w:sz w:val="20"/>
          <w:szCs w:val="20"/>
        </w:rPr>
        <w:t xml:space="preserve">ETL, Data Wrangling, Data Cleaning, Git/GitHub, Docker, FastAPI, MLflow, DVC, GitLab CI/CD  ·  Experiment Tracking, Data Versioning, Model Deployment, REST APIs</w:t>
      </w:r>
    </w:p>
    <w:p>
      <w:pPr>
        <w:keepNext w:val="false"/>
        <w:keepLines/>
        <w:spacing w:after="20" w:before="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Business:  </w:t>
      </w:r>
      <w:r>
        <w:rPr>
          <w:rFonts w:ascii="Arial" w:cs="Arial" w:eastAsia="Arial" w:hAnsi="Arial"/>
          <w:sz w:val="20"/>
          <w:szCs w:val="20"/>
        </w:rPr>
        <w:t xml:space="preserve">KPI Analysis, Business Analysis, Stakeholder Reporting, Process Improvement, Cross-functional Communication</w:t>
      </w:r>
    </w:p>
    <w:p>
      <w:pPr>
        <w:keepNext/>
        <w:keepLines/>
        <w:pBdr>
          <w:bottom w:val="single" w:color="808080" w:sz="6" w:space="2"/>
        </w:pBdr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PROJECTS</w:t>
      </w:r>
    </w:p>
    <w:p>
      <w:pPr>
        <w:keepNext/>
        <w:keepLines/>
        <w:spacing w:after="2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Customer Churn Analytics Dashboard</w:t>
      </w:r>
      <w:r>
        <w:rPr>
          <w:rFonts w:ascii="Arial" w:cs="Arial" w:eastAsia="Arial" w:hAnsi="Arial"/>
          <w:i/>
          <w:iCs/>
          <w:color w:val="4A4A4A"/>
          <w:sz w:val="20"/>
          <w:szCs w:val="20"/>
        </w:rPr>
        <w:t xml:space="preserve">  |  Tableau, EDA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Designed an interactive Tableau dashboard on a telecom churn dataset, surfacing retention risk signals across contract type, income, geography, and payment method.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Published the dashboard as a Tableau Public portfolio artifact with stakeholder-ready visualizations that translate churn patterns into actionable retention insights.</w:t>
      </w:r>
    </w:p>
    <w:p>
      <w:pPr>
        <w:keepNext/>
        <w:keepLines/>
        <w:spacing w:after="2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Loan Default Risk Classifier</w:t>
      </w:r>
      <w:r>
        <w:rPr>
          <w:rFonts w:ascii="Arial" w:cs="Arial" w:eastAsia="Arial" w:hAnsi="Arial"/>
          <w:i/>
          <w:iCs/>
          <w:color w:val="4A4A4A"/>
          <w:sz w:val="20"/>
          <w:szCs w:val="20"/>
        </w:rPr>
        <w:t xml:space="preserve">  |  Python, Scikit-learn, Random Forest, Stratified K-Fold CV, ROC-AUC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Built a binary classification pipeline on 148,670 loan records — data wrangling, feature engineering, class-imbalance handling via balanced class weighting, and stratified k-fold cross-validation — achieving 84.7% accuracy and 73.7% ROC-AUC.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Analyzed precision-recall tradeoffs and framed confusion matrix outputs as a business risk decision framework in a formal analytical report written for non-technical stakeholders.</w:t>
      </w:r>
    </w:p>
    <w:p>
      <w:pPr>
        <w:keepNext/>
        <w:keepLines/>
        <w:spacing w:after="2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Hospital Readmission Analysis — Supervised &amp; Unsupervised ML</w:t>
      </w:r>
      <w:r>
        <w:rPr>
          <w:rFonts w:ascii="Arial" w:cs="Arial" w:eastAsia="Arial" w:hAnsi="Arial"/>
          <w:i/>
          <w:iCs/>
          <w:color w:val="4A4A4A"/>
          <w:sz w:val="20"/>
          <w:szCs w:val="20"/>
        </w:rPr>
        <w:t xml:space="preserve">  |  Python, Scikit-learn, Random Forest, K-Means, PCA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Applied three techniques in a single end-to-end study: Random Forest for supervised readmission classification, K-Means for unsupervised patient risk segmentation, and PCA for dimensionality reduction and cluster visualization.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Evaluated model performance with confusion matrix and ROC analysis, interpreted cluster separability in PCA-reduced space, and translated segmentation outputs into healthcare-relevant patient risk profiles.</w:t>
      </w:r>
    </w:p>
    <w:p>
      <w:pPr>
        <w:keepNext/>
        <w:keepLines/>
        <w:spacing w:after="2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Relational &amp; Non-Relational Database Design</w:t>
      </w:r>
      <w:r>
        <w:rPr>
          <w:rFonts w:ascii="Arial" w:cs="Arial" w:eastAsia="Arial" w:hAnsi="Arial"/>
          <w:i/>
          <w:iCs/>
          <w:color w:val="4A4A4A"/>
          <w:sz w:val="20"/>
          <w:szCs w:val="20"/>
        </w:rPr>
        <w:t xml:space="preserve">  |  PostgreSQL, MongoDB, SQL, ETL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Designed and implemented a normalized 3NF PostgreSQL database across 5 tables and 100,000 records — including staging table ETL, query optimization via indexes and CTEs, and reusable Views for analytical reporting.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Built a parallel MongoDB implementation with aggregation pipelines and compound index optimization, demonstrating proficiency across relational and document-oriented paradigms.</w:t>
      </w:r>
    </w:p>
    <w:p>
      <w:pPr>
        <w:keepNext/>
        <w:keepLines/>
        <w:spacing w:after="2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Statistical Analysis &amp; Market Basket Analysis</w:t>
      </w:r>
      <w:r>
        <w:rPr>
          <w:rFonts w:ascii="Arial" w:cs="Arial" w:eastAsia="Arial" w:hAnsi="Arial"/>
          <w:i/>
          <w:iCs/>
          <w:color w:val="4A4A4A"/>
          <w:sz w:val="20"/>
          <w:szCs w:val="20"/>
        </w:rPr>
        <w:t xml:space="preserve">  |  Python, SciPy, Statsmodels, Mlxtend, Apriori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Conducted hypothesis testing on health insurance data using Pearson correlation, one-way ANOVA, Mann-Whitney U, and Chi-Square / Cramér's V to identify statistically significant drivers of insurance charges.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Applied the Apriori algorithm to 8,234 retail transactions, surfacing high-lift product association rules (lift = 88.2) to inform cross-promotion strategy.</w:t>
      </w:r>
    </w:p>
    <w:p>
      <w:pPr>
        <w:keepNext/>
        <w:keepLines/>
        <w:spacing w:after="2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Time-Series Revenue Forecasting</w:t>
      </w:r>
      <w:r>
        <w:rPr>
          <w:rFonts w:ascii="Arial" w:cs="Arial" w:eastAsia="Arial" w:hAnsi="Arial"/>
          <w:i/>
          <w:iCs/>
          <w:color w:val="4A4A4A"/>
          <w:sz w:val="20"/>
          <w:szCs w:val="20"/>
        </w:rPr>
        <w:t xml:space="preserve">  |  Python, Statsmodels, ARIMA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Built and evaluated an ARIMA forecasting model on 731 observations of daily revenue data, applying stationarity testing, parameter selection, and holdout forecast evaluation.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Reported forecast performance (RMSE 0.4887; MAE 0.3766) and documented model assumptions and limitations in a formal analytical report.</w:t>
      </w:r>
    </w:p>
    <w:p>
      <w:pPr>
        <w:keepNext/>
        <w:keepLines/>
        <w:spacing w:after="2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Deep Learning — Computer Vision &amp; NLP</w:t>
      </w:r>
      <w:r>
        <w:rPr>
          <w:rFonts w:ascii="Arial" w:cs="Arial" w:eastAsia="Arial" w:hAnsi="Arial"/>
          <w:i/>
          <w:iCs/>
          <w:color w:val="4A4A4A"/>
          <w:sz w:val="20"/>
          <w:szCs w:val="20"/>
        </w:rPr>
        <w:t xml:space="preserve">  |  Python, TensorFlow, Keras, CNN, Bi-LSTM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Built a multi-class Convolutional Neural Network for plant seedling image classification and a Bidirectional LSTM for text sentiment analysis — implementing, training, and evaluating deep learning architectures across both computer vision and NLP domains.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Analyzed training dynamics via loss and accuracy curves to diagnose underfitting and overfitting, evaluated generalization on held-out test sets, and documented architectural decisions in a formal project report.</w:t>
      </w:r>
    </w:p>
    <w:p>
      <w:pPr>
        <w:keepNext/>
        <w:keepLines/>
        <w:spacing w:after="2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End-to-End ML Pipeline — Flight Delay Prediction</w:t>
      </w:r>
      <w:r>
        <w:rPr>
          <w:rFonts w:ascii="Arial" w:cs="Arial" w:eastAsia="Arial" w:hAnsi="Arial"/>
          <w:i/>
          <w:iCs/>
          <w:color w:val="4A4A4A"/>
          <w:sz w:val="20"/>
          <w:szCs w:val="20"/>
        </w:rPr>
        <w:t xml:space="preserve">  |  Python, FastAPI, Docker, MLflow, DVC, GitLab CI/CD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Implemented a Dockerized FastAPI prediction API with DVC data versioning and MLflow experiment tracking, organized as a reproducible end-to-end ML pipeline.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Configured GitLab CI with automated build and test stages, demonstrating MLOps practices across data versioning, experiment tracking, containerization, and continuous integration.</w:t>
      </w:r>
    </w:p>
    <w:p>
      <w:pPr>
        <w:keepNext/>
        <w:keepLines/>
        <w:pBdr>
          <w:bottom w:val="single" w:color="808080" w:sz="6" w:space="2"/>
        </w:pBdr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PROFESSIONAL EXPERIENCE</w:t>
      </w:r>
    </w:p>
    <w:p>
      <w:pPr>
        <w:keepNext/>
        <w:keepLines/>
        <w:tabs>
          <w:tab w:val="right" w:pos="10512"/>
        </w:tabs>
        <w:spacing w:after="2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General Manager  ·  Xtreme Car Wash  ·  Anniston, AL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Jan 2022 – Feb 2026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Tracked and analyzed daily KPIs — revenue, labor cost %, and customer throughput — across 3 sites, using real-time performance data to drive staffing decisions and reduce operational inefficiencies.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Designed and delivered structured weekly and monthly business intelligence reports for ownership, translating site-level data into financial and operational insights that informed executive decisions.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Applied performance trend analysis to manage and coach 20+ employees across multiple locations, identifying execution gaps and improving accountability through data-driven feedback.</w:t>
      </w:r>
    </w:p>
    <w:p>
      <w:pPr>
        <w:keepNext/>
        <w:keepLines/>
        <w:tabs>
          <w:tab w:val="right" w:pos="10512"/>
        </w:tabs>
        <w:spacing w:after="2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Site Manager  ·  Xtreme Car Wash  ·  Anniston, AL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Mar 2020 – Jan 2022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Monitored wash volume, labor utilization, and throughput metrics daily; used demand-pattern analysis to optimize scheduling and maintain operational targets.</w:t>
      </w:r>
    </w:p>
    <w:p>
      <w:pPr>
        <w:keepNext/>
        <w:keepLines/>
        <w:tabs>
          <w:tab w:val="right" w:pos="10512"/>
        </w:tabs>
        <w:spacing w:after="2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Site Manager  ·  International Car Wash Group  ·  Gadsden, AL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Oct 2017 – Mar 2020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Managed daily operations and staff performance at a high-volume site, sustaining service quality and operational KPIs through consistent process execution.</w:t>
      </w:r>
    </w:p>
    <w:p>
      <w:pPr>
        <w:keepNext/>
        <w:keepLines/>
        <w:pBdr>
          <w:bottom w:val="single" w:color="808080" w:sz="6" w:space="2"/>
        </w:pBdr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EDUCATION</w:t>
      </w:r>
    </w:p>
    <w:p>
      <w:pPr>
        <w:keepNext/>
        <w:keepLines/>
        <w:tabs>
          <w:tab w:val="right" w:pos="10512"/>
        </w:tabs>
        <w:spacing w:after="1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M.S. Data Analytics – Data Science  ·  Western Governors University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sz w:val="20"/>
          <w:szCs w:val="20"/>
        </w:rPr>
        <w:t xml:space="preserve">Mar 2026</w:t>
      </w:r>
    </w:p>
    <w:p>
      <w:pPr>
        <w:keepLines/>
        <w:spacing w:after="40" w:before="0" w:line="2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Coursework: SQL, Database Management, Machine Learning, Deep Learning, Statistical Analysis, Data Mining, MLOps, Optimization, Data Wrangling</w:t>
      </w:r>
    </w:p>
    <w:p>
      <w:pPr>
        <w:keepNext/>
        <w:keepLines/>
        <w:tabs>
          <w:tab w:val="right" w:pos="10512"/>
        </w:tabs>
        <w:spacing w:after="1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B.S. Management  ·  Jacksonville State University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sz w:val="20"/>
          <w:szCs w:val="20"/>
        </w:rPr>
        <w:t xml:space="preserve">May 2024</w:t>
      </w:r>
    </w:p>
    <w:p>
      <w:pPr>
        <w:keepLines/>
        <w:spacing w:after="40" w:before="0" w:line="2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Summa Cum Laude  ·  Special Honors in Management</w:t>
      </w:r>
    </w:p>
    <w:p>
      <w:pPr>
        <w:keepNext w:val="false"/>
        <w:keepLines/>
        <w:tabs>
          <w:tab w:val="right" w:pos="10512"/>
        </w:tabs>
        <w:spacing w:after="10" w:before="8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A.S. General Studies – Business Administration  ·  Gadsden State Community College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sz w:val="20"/>
          <w:szCs w:val="20"/>
        </w:rPr>
        <w:t xml:space="preserve">Aug 2022</w:t>
      </w:r>
    </w:p>
    <w:p>
      <w:pPr>
        <w:keepNext/>
        <w:keepLines/>
        <w:pBdr>
          <w:bottom w:val="single" w:color="808080" w:sz="6" w:space="2"/>
        </w:pBdr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CERTIFICATIONS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WGU Specialization: Data Science Professional  ·  Jan 2026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WGU Certificate: Data Analytics Professional  ·  Jul 2025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WGU Certificate: Data Operations  ·  Sep 2025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CompTIA A+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uigx2tj7e6j7draws2we" Type="http://schemas.openxmlformats.org/officeDocument/2006/relationships/hyperlink" Target="mailto:jessecoggins21@gmail.com" TargetMode="External"/><Relationship Id="rIdxe3acmcesijeuf7t058wq" Type="http://schemas.openxmlformats.org/officeDocument/2006/relationships/hyperlink" Target="https://linkedin.com/in/jessecoggins" TargetMode="External"/><Relationship Id="rIdrrrn5uu8x7e4huqxk3b9l" Type="http://schemas.openxmlformats.org/officeDocument/2006/relationships/hyperlink" Target="https://github.com/jessecoggins" TargetMode="External"/><Relationship Id="rIdlcp1mixwhiy2ta59ctlzp" Type="http://schemas.openxmlformats.org/officeDocument/2006/relationships/hyperlink" Target="https://jessecoggins.github.io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Jesse Coggins Resume - Master</dc:title>
  <dc:creator>Jesse Coggins</dc:creator>
  <cp:lastModifiedBy>Un-named</cp:lastModifiedBy>
  <cp:revision>1</cp:revision>
  <dcterms:created xsi:type="dcterms:W3CDTF">2026-04-17T22:05:58.825Z</dcterms:created>
  <dcterms:modified xsi:type="dcterms:W3CDTF">2026-04-17T22:05:58.826Z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