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13B6" w:rsidRPr="00C977BB" w:rsidRDefault="003A13B6">
      <w:pPr>
        <w:rPr>
          <w:rFonts w:ascii="Times New Roman" w:hAnsi="Times New Roman" w:cs="Times New Roman"/>
          <w:b/>
          <w:bCs/>
          <w:lang w:val="en-US"/>
        </w:rPr>
      </w:pPr>
      <w:r w:rsidRPr="00C977BB">
        <w:rPr>
          <w:rFonts w:ascii="Times New Roman" w:hAnsi="Times New Roman" w:cs="Times New Roman"/>
          <w:b/>
          <w:bCs/>
          <w:lang w:val="en-US"/>
        </w:rPr>
        <w:t>OSUN STATE CIVIL PROCEDURE RULES, 2008</w:t>
      </w:r>
    </w:p>
    <w:p w:rsidR="003A13B6" w:rsidRPr="00C977BB" w:rsidRDefault="003A13B6">
      <w:pPr>
        <w:rPr>
          <w:rFonts w:ascii="Times New Roman" w:hAnsi="Times New Roman" w:cs="Times New Roman"/>
        </w:rPr>
      </w:pPr>
    </w:p>
    <w:p w:rsidR="00767FAE" w:rsidRPr="00C977BB" w:rsidRDefault="00767FAE">
      <w:pPr>
        <w:rPr>
          <w:rFonts w:ascii="Times New Roman" w:hAnsi="Times New Roman" w:cs="Times New Roman"/>
          <w:b/>
          <w:bCs/>
          <w:lang w:val="en-US"/>
        </w:rPr>
      </w:pPr>
      <w:r w:rsidRPr="00C977BB">
        <w:rPr>
          <w:rFonts w:ascii="Times New Roman" w:hAnsi="Times New Roman" w:cs="Times New Roman"/>
          <w:b/>
          <w:bCs/>
        </w:rPr>
        <w:t xml:space="preserve">Order 3 </w:t>
      </w:r>
      <w:r w:rsidRPr="00C977BB">
        <w:rPr>
          <w:rFonts w:ascii="Times New Roman" w:hAnsi="Times New Roman" w:cs="Times New Roman"/>
          <w:b/>
          <w:bCs/>
        </w:rPr>
        <w:t>–</w:t>
      </w:r>
      <w:r w:rsidRPr="00C977BB">
        <w:rPr>
          <w:rFonts w:ascii="Times New Roman" w:hAnsi="Times New Roman" w:cs="Times New Roman"/>
          <w:b/>
          <w:bCs/>
        </w:rPr>
        <w:t xml:space="preserve"> </w:t>
      </w:r>
      <w:r w:rsidRPr="00C977BB">
        <w:rPr>
          <w:rFonts w:ascii="Times New Roman" w:hAnsi="Times New Roman" w:cs="Times New Roman"/>
          <w:b/>
          <w:bCs/>
          <w:lang w:val="en-US"/>
        </w:rPr>
        <w:t>OSUN STATE CIVIL PROCEDURE RULES</w:t>
      </w:r>
      <w:r w:rsidR="003A13B6" w:rsidRPr="00C977BB">
        <w:rPr>
          <w:rFonts w:ascii="Times New Roman" w:hAnsi="Times New Roman" w:cs="Times New Roman"/>
          <w:b/>
          <w:bCs/>
          <w:lang w:val="en-US"/>
        </w:rPr>
        <w:t>, 2008</w:t>
      </w:r>
      <w:r w:rsidRPr="00C977BB">
        <w:rPr>
          <w:rFonts w:ascii="Times New Roman" w:hAnsi="Times New Roman" w:cs="Times New Roman"/>
          <w:b/>
          <w:bCs/>
          <w:lang w:val="en-US"/>
        </w:rPr>
        <w:t xml:space="preserve"> </w:t>
      </w:r>
    </w:p>
    <w:p w:rsidR="00767FAE" w:rsidRPr="00C977BB" w:rsidRDefault="00767FAE">
      <w:pPr>
        <w:rPr>
          <w:rFonts w:ascii="Times New Roman" w:hAnsi="Times New Roman" w:cs="Times New Roman"/>
          <w:lang w:val="en-US"/>
        </w:rPr>
      </w:pPr>
    </w:p>
    <w:p w:rsidR="00767FAE" w:rsidRPr="00C977BB" w:rsidRDefault="00767FAE">
      <w:pPr>
        <w:rPr>
          <w:rFonts w:ascii="Times New Roman" w:hAnsi="Times New Roman" w:cs="Times New Roman"/>
        </w:rPr>
      </w:pPr>
      <w:r w:rsidRPr="00C977BB">
        <w:rPr>
          <w:rFonts w:ascii="Times New Roman" w:hAnsi="Times New Roman" w:cs="Times New Roman"/>
        </w:rPr>
        <w:t xml:space="preserve">FORM AND COMMENCEMENT OF ACTION </w:t>
      </w:r>
    </w:p>
    <w:p w:rsidR="002B1C72" w:rsidRPr="00C977BB" w:rsidRDefault="002B1C72">
      <w:pPr>
        <w:rPr>
          <w:rFonts w:ascii="Times New Roman" w:hAnsi="Times New Roman" w:cs="Times New Roman"/>
        </w:rPr>
      </w:pPr>
    </w:p>
    <w:p w:rsidR="003A13B6" w:rsidRPr="00C977BB" w:rsidRDefault="00767FAE">
      <w:pPr>
        <w:rPr>
          <w:rFonts w:ascii="Times New Roman" w:hAnsi="Times New Roman" w:cs="Times New Roman"/>
        </w:rPr>
      </w:pPr>
      <w:r w:rsidRPr="00C977BB">
        <w:rPr>
          <w:rFonts w:ascii="Times New Roman" w:hAnsi="Times New Roman" w:cs="Times New Roman"/>
        </w:rPr>
        <w:t>Rule 1 - Proceedings which must be begun by writs</w:t>
      </w:r>
    </w:p>
    <w:p w:rsidR="00767FAE" w:rsidRPr="00C977BB" w:rsidRDefault="00767FAE">
      <w:pPr>
        <w:rPr>
          <w:rFonts w:ascii="Times New Roman" w:hAnsi="Times New Roman" w:cs="Times New Roman"/>
        </w:rPr>
      </w:pPr>
      <w:r w:rsidRPr="00C977BB">
        <w:rPr>
          <w:rFonts w:ascii="Times New Roman" w:hAnsi="Times New Roman" w:cs="Times New Roman"/>
        </w:rPr>
        <w:t xml:space="preserve">Subject to the provisions of these rules or any applicable law requiring any proceedings to be begun otherwise than by writ, a writ of summons shall be the form of commencing all proceedings; </w:t>
      </w:r>
    </w:p>
    <w:p w:rsidR="00767FAE" w:rsidRPr="00C977BB" w:rsidRDefault="00767FAE">
      <w:pPr>
        <w:rPr>
          <w:rFonts w:ascii="Times New Roman" w:hAnsi="Times New Roman" w:cs="Times New Roman"/>
        </w:rPr>
      </w:pPr>
      <w:r w:rsidRPr="00C977BB">
        <w:rPr>
          <w:rFonts w:ascii="Times New Roman" w:hAnsi="Times New Roman" w:cs="Times New Roman"/>
        </w:rPr>
        <w:t xml:space="preserve">(a) where a plaintiff claims:- </w:t>
      </w:r>
    </w:p>
    <w:p w:rsidR="00767FAE" w:rsidRPr="00C977BB" w:rsidRDefault="00767FAE">
      <w:pPr>
        <w:rPr>
          <w:rFonts w:ascii="Times New Roman" w:hAnsi="Times New Roman" w:cs="Times New Roman"/>
        </w:rPr>
      </w:pPr>
      <w:r w:rsidRPr="00C977BB">
        <w:rPr>
          <w:rFonts w:ascii="Times New Roman" w:hAnsi="Times New Roman" w:cs="Times New Roman"/>
        </w:rPr>
        <w:t>(i) any relief or remedy for any civil wrong or</w:t>
      </w:r>
    </w:p>
    <w:p w:rsidR="00767FAE" w:rsidRPr="00C977BB" w:rsidRDefault="00767FAE">
      <w:pPr>
        <w:rPr>
          <w:rFonts w:ascii="Times New Roman" w:hAnsi="Times New Roman" w:cs="Times New Roman"/>
        </w:rPr>
      </w:pPr>
      <w:r w:rsidRPr="00C977BB">
        <w:rPr>
          <w:rFonts w:ascii="Times New Roman" w:hAnsi="Times New Roman" w:cs="Times New Roman"/>
        </w:rPr>
        <w:t>(ii) damages for breach of duty, whether contractual, statutory or otherwise, or</w:t>
      </w:r>
    </w:p>
    <w:p w:rsidR="00767FAE" w:rsidRPr="00C977BB" w:rsidRDefault="00767FAE">
      <w:pPr>
        <w:rPr>
          <w:rFonts w:ascii="Times New Roman" w:hAnsi="Times New Roman" w:cs="Times New Roman"/>
        </w:rPr>
      </w:pPr>
      <w:r w:rsidRPr="00C977BB">
        <w:rPr>
          <w:rFonts w:ascii="Times New Roman" w:hAnsi="Times New Roman" w:cs="Times New Roman"/>
        </w:rPr>
        <w:t xml:space="preserve"> (iii) damages for personal injuries to or wrongful death of any person, or in respect of damage or injury to any person, or property. </w:t>
      </w:r>
    </w:p>
    <w:p w:rsidR="00767FAE" w:rsidRPr="00C977BB" w:rsidRDefault="00767FAE">
      <w:pPr>
        <w:rPr>
          <w:rFonts w:ascii="Times New Roman" w:hAnsi="Times New Roman" w:cs="Times New Roman"/>
        </w:rPr>
      </w:pPr>
      <w:r w:rsidRPr="00C977BB">
        <w:rPr>
          <w:rFonts w:ascii="Times New Roman" w:hAnsi="Times New Roman" w:cs="Times New Roman"/>
        </w:rPr>
        <w:t xml:space="preserve">(b) where the claim is based on or includes an allegation of fraud, or </w:t>
      </w:r>
    </w:p>
    <w:p w:rsidR="00767FAE" w:rsidRPr="00C977BB" w:rsidRDefault="00767FAE">
      <w:pPr>
        <w:rPr>
          <w:rFonts w:ascii="Times New Roman" w:hAnsi="Times New Roman" w:cs="Times New Roman"/>
        </w:rPr>
      </w:pPr>
      <w:r w:rsidRPr="00C977BB">
        <w:rPr>
          <w:rFonts w:ascii="Times New Roman" w:hAnsi="Times New Roman" w:cs="Times New Roman"/>
        </w:rPr>
        <w:t xml:space="preserve">(c) where an interested person claims a declaration. </w:t>
      </w:r>
    </w:p>
    <w:p w:rsidR="00767FAE" w:rsidRPr="00C977BB" w:rsidRDefault="00767FAE">
      <w:pPr>
        <w:rPr>
          <w:rFonts w:ascii="Times New Roman" w:hAnsi="Times New Roman" w:cs="Times New Roman"/>
        </w:rPr>
      </w:pPr>
    </w:p>
    <w:p w:rsidR="00767FAE" w:rsidRPr="00C977BB" w:rsidRDefault="00767FAE">
      <w:pPr>
        <w:rPr>
          <w:rFonts w:ascii="Times New Roman" w:hAnsi="Times New Roman" w:cs="Times New Roman"/>
        </w:rPr>
      </w:pPr>
      <w:r w:rsidRPr="00C977BB">
        <w:rPr>
          <w:rFonts w:ascii="Times New Roman" w:hAnsi="Times New Roman" w:cs="Times New Roman"/>
        </w:rPr>
        <w:t xml:space="preserve">Rule 2 - Mode of beginning civil proceedings </w:t>
      </w:r>
    </w:p>
    <w:p w:rsidR="00767FAE" w:rsidRPr="00C977BB" w:rsidRDefault="00767FAE">
      <w:pPr>
        <w:rPr>
          <w:rFonts w:ascii="Times New Roman" w:hAnsi="Times New Roman" w:cs="Times New Roman"/>
        </w:rPr>
      </w:pPr>
    </w:p>
    <w:p w:rsidR="00767FAE" w:rsidRPr="00C977BB" w:rsidRDefault="00767FAE">
      <w:pPr>
        <w:rPr>
          <w:rFonts w:ascii="Times New Roman" w:hAnsi="Times New Roman" w:cs="Times New Roman"/>
        </w:rPr>
      </w:pPr>
      <w:r w:rsidRPr="00C977BB">
        <w:rPr>
          <w:rFonts w:ascii="Times New Roman" w:hAnsi="Times New Roman" w:cs="Times New Roman"/>
        </w:rPr>
        <w:t xml:space="preserve">(1) All civil proceedings commenced by writ of summons shall be accompanied by: </w:t>
      </w:r>
    </w:p>
    <w:p w:rsidR="00767FAE" w:rsidRPr="00C977BB" w:rsidRDefault="00767FAE">
      <w:pPr>
        <w:rPr>
          <w:rFonts w:ascii="Times New Roman" w:hAnsi="Times New Roman" w:cs="Times New Roman"/>
        </w:rPr>
      </w:pPr>
      <w:r w:rsidRPr="00C977BB">
        <w:rPr>
          <w:rFonts w:ascii="Times New Roman" w:hAnsi="Times New Roman" w:cs="Times New Roman"/>
        </w:rPr>
        <w:t xml:space="preserve">(a) statement of claim; </w:t>
      </w:r>
    </w:p>
    <w:p w:rsidR="00767FAE" w:rsidRPr="00C977BB" w:rsidRDefault="00767FAE">
      <w:pPr>
        <w:rPr>
          <w:rFonts w:ascii="Times New Roman" w:hAnsi="Times New Roman" w:cs="Times New Roman"/>
        </w:rPr>
      </w:pPr>
      <w:r w:rsidRPr="00C977BB">
        <w:rPr>
          <w:rFonts w:ascii="Times New Roman" w:hAnsi="Times New Roman" w:cs="Times New Roman"/>
        </w:rPr>
        <w:t xml:space="preserve">(b) list of witnesses to be called at the trial; </w:t>
      </w:r>
    </w:p>
    <w:p w:rsidR="00767FAE" w:rsidRPr="00C977BB" w:rsidRDefault="00767FAE">
      <w:pPr>
        <w:rPr>
          <w:rFonts w:ascii="Times New Roman" w:hAnsi="Times New Roman" w:cs="Times New Roman"/>
        </w:rPr>
      </w:pPr>
      <w:r w:rsidRPr="00C977BB">
        <w:rPr>
          <w:rFonts w:ascii="Times New Roman" w:hAnsi="Times New Roman" w:cs="Times New Roman"/>
        </w:rPr>
        <w:t xml:space="preserve">(c) written statements on oath of the witnesses and </w:t>
      </w:r>
    </w:p>
    <w:p w:rsidR="00767FAE" w:rsidRPr="00C977BB" w:rsidRDefault="00767FAE">
      <w:pPr>
        <w:rPr>
          <w:rFonts w:ascii="Times New Roman" w:hAnsi="Times New Roman" w:cs="Times New Roman"/>
        </w:rPr>
      </w:pPr>
      <w:r w:rsidRPr="00C977BB">
        <w:rPr>
          <w:rFonts w:ascii="Times New Roman" w:hAnsi="Times New Roman" w:cs="Times New Roman"/>
        </w:rPr>
        <w:t xml:space="preserve">(d) copies of every document to be relied on at the trial. </w:t>
      </w:r>
    </w:p>
    <w:p w:rsidR="00767FAE" w:rsidRPr="00C977BB" w:rsidRDefault="00767FAE">
      <w:pPr>
        <w:rPr>
          <w:rFonts w:ascii="Times New Roman" w:hAnsi="Times New Roman" w:cs="Times New Roman"/>
        </w:rPr>
      </w:pPr>
      <w:r w:rsidRPr="00C977BB">
        <w:rPr>
          <w:rFonts w:ascii="Times New Roman" w:hAnsi="Times New Roman" w:cs="Times New Roman"/>
        </w:rPr>
        <w:t xml:space="preserve">(2) Where a plaintiff fails to comply with Rules 2(1) above, his originating process shall not be accepted for filing by the Registry. </w:t>
      </w:r>
    </w:p>
    <w:p w:rsidR="00767FAE" w:rsidRPr="00C977BB" w:rsidRDefault="00767FAE">
      <w:pPr>
        <w:rPr>
          <w:rFonts w:ascii="Times New Roman" w:hAnsi="Times New Roman" w:cs="Times New Roman"/>
        </w:rPr>
      </w:pPr>
      <w:r w:rsidRPr="00C977BB">
        <w:rPr>
          <w:rFonts w:ascii="Times New Roman" w:hAnsi="Times New Roman" w:cs="Times New Roman"/>
        </w:rPr>
        <w:t xml:space="preserve">Rule 3 - Form of Writ: Civil Form 1 </w:t>
      </w:r>
    </w:p>
    <w:p w:rsidR="00767FAE" w:rsidRPr="00C977BB" w:rsidRDefault="00767FAE" w:rsidP="00767FAE">
      <w:pPr>
        <w:rPr>
          <w:rFonts w:ascii="Times New Roman" w:hAnsi="Times New Roman" w:cs="Times New Roman"/>
          <w:lang w:val="en-US"/>
        </w:rPr>
      </w:pPr>
      <w:r w:rsidRPr="00C977BB">
        <w:rPr>
          <w:rFonts w:ascii="Times New Roman" w:hAnsi="Times New Roman" w:cs="Times New Roman"/>
        </w:rPr>
        <w:t xml:space="preserve">Except in the cases in which any different forms are provided in these Rules, the writ of summons shall be in Form 1 with such modifications or variations as circumstances may require. </w:t>
      </w:r>
    </w:p>
    <w:p w:rsidR="00767FAE" w:rsidRPr="00C977BB" w:rsidRDefault="00767FAE" w:rsidP="00767FAE">
      <w:pPr>
        <w:rPr>
          <w:rFonts w:ascii="Times New Roman" w:hAnsi="Times New Roman" w:cs="Times New Roman"/>
          <w:lang w:val="en-US"/>
        </w:rPr>
      </w:pPr>
    </w:p>
    <w:p w:rsidR="002B1C72" w:rsidRPr="00C977BB" w:rsidRDefault="00767FAE" w:rsidP="00767FAE">
      <w:pPr>
        <w:rPr>
          <w:rFonts w:ascii="Times New Roman" w:hAnsi="Times New Roman" w:cs="Times New Roman"/>
        </w:rPr>
      </w:pPr>
      <w:r w:rsidRPr="00C977BB">
        <w:rPr>
          <w:rFonts w:ascii="Times New Roman" w:hAnsi="Times New Roman" w:cs="Times New Roman"/>
        </w:rPr>
        <w:t xml:space="preserve">Rule 5 - Proceedings which may be begun by originating Summons </w:t>
      </w:r>
    </w:p>
    <w:p w:rsidR="00767FAE" w:rsidRPr="00C977BB" w:rsidRDefault="00767FAE" w:rsidP="00767FAE">
      <w:pPr>
        <w:rPr>
          <w:rFonts w:ascii="Times New Roman" w:hAnsi="Times New Roman" w:cs="Times New Roman"/>
        </w:rPr>
      </w:pPr>
      <w:r w:rsidRPr="00C977BB">
        <w:rPr>
          <w:rFonts w:ascii="Times New Roman" w:hAnsi="Times New Roman" w:cs="Times New Roman"/>
        </w:rPr>
        <w:t xml:space="preserve">Any person claiming to be interested under a Deed, Will, Enactment or other written instrument may apply by originating summons for the determination of any question of construction arising under the instrument and for a declaration of the rights of the persons interested. </w:t>
      </w:r>
    </w:p>
    <w:p w:rsidR="00767FAE" w:rsidRPr="00C977BB" w:rsidRDefault="00767FAE" w:rsidP="00767FAE">
      <w:pPr>
        <w:rPr>
          <w:rFonts w:ascii="Times New Roman" w:hAnsi="Times New Roman" w:cs="Times New Roman"/>
        </w:rPr>
      </w:pPr>
    </w:p>
    <w:p w:rsidR="003A13B6" w:rsidRPr="00C977BB" w:rsidRDefault="00767FAE" w:rsidP="00767FAE">
      <w:pPr>
        <w:rPr>
          <w:rFonts w:ascii="Times New Roman" w:hAnsi="Times New Roman" w:cs="Times New Roman"/>
        </w:rPr>
      </w:pPr>
      <w:r w:rsidRPr="00C977BB">
        <w:rPr>
          <w:rFonts w:ascii="Times New Roman" w:hAnsi="Times New Roman" w:cs="Times New Roman"/>
        </w:rPr>
        <w:t xml:space="preserve">Rule 6 - Construction of enactment </w:t>
      </w:r>
    </w:p>
    <w:p w:rsidR="00767FAE" w:rsidRPr="00C977BB" w:rsidRDefault="00767FAE" w:rsidP="00767FAE">
      <w:pPr>
        <w:rPr>
          <w:rFonts w:ascii="Times New Roman" w:hAnsi="Times New Roman" w:cs="Times New Roman"/>
        </w:rPr>
      </w:pPr>
      <w:r w:rsidRPr="00C977BB">
        <w:rPr>
          <w:rFonts w:ascii="Times New Roman" w:hAnsi="Times New Roman" w:cs="Times New Roman"/>
        </w:rPr>
        <w:t xml:space="preserve">Any person claiming any legal or equitable right in a case where the determination of the question whether he is entitled to the right depends upon a question of construction of an enactment, may apply by originating summons for the determination of such question of construction and for a declaration as to the right claimed. </w:t>
      </w:r>
    </w:p>
    <w:p w:rsidR="003A13B6" w:rsidRPr="00C977BB" w:rsidRDefault="00767FAE" w:rsidP="00767FAE">
      <w:pPr>
        <w:rPr>
          <w:rFonts w:ascii="Times New Roman" w:hAnsi="Times New Roman" w:cs="Times New Roman"/>
        </w:rPr>
      </w:pPr>
      <w:r w:rsidRPr="00C977BB">
        <w:rPr>
          <w:rFonts w:ascii="Times New Roman" w:hAnsi="Times New Roman" w:cs="Times New Roman"/>
        </w:rPr>
        <w:t>Rule 7 - Discretion of the Judge</w:t>
      </w:r>
    </w:p>
    <w:p w:rsidR="00767FAE" w:rsidRPr="00C977BB" w:rsidRDefault="00767FAE" w:rsidP="00767FAE">
      <w:pPr>
        <w:rPr>
          <w:rFonts w:ascii="Times New Roman" w:hAnsi="Times New Roman" w:cs="Times New Roman"/>
        </w:rPr>
      </w:pPr>
      <w:r w:rsidRPr="00C977BB">
        <w:rPr>
          <w:rFonts w:ascii="Times New Roman" w:hAnsi="Times New Roman" w:cs="Times New Roman"/>
        </w:rPr>
        <w:t xml:space="preserve">A Judge shall not be bound to determine any such question of construction if in his opinion it ought not to be determined on originating summons but may make any such orders as he deems it. </w:t>
      </w:r>
    </w:p>
    <w:p w:rsidR="00767FAE" w:rsidRPr="00C977BB" w:rsidRDefault="00767FAE" w:rsidP="00767FAE">
      <w:pPr>
        <w:rPr>
          <w:rFonts w:ascii="Times New Roman" w:hAnsi="Times New Roman" w:cs="Times New Roman"/>
        </w:rPr>
      </w:pPr>
      <w:r w:rsidRPr="00C977BB">
        <w:rPr>
          <w:rFonts w:ascii="Times New Roman" w:hAnsi="Times New Roman" w:cs="Times New Roman"/>
        </w:rPr>
        <w:t xml:space="preserve">Rule 8 - Forms of originating summons </w:t>
      </w:r>
    </w:p>
    <w:p w:rsidR="00767FAE" w:rsidRPr="00C977BB" w:rsidRDefault="00767FAE" w:rsidP="00767FAE">
      <w:pPr>
        <w:rPr>
          <w:rFonts w:ascii="Times New Roman" w:hAnsi="Times New Roman" w:cs="Times New Roman"/>
        </w:rPr>
      </w:pPr>
      <w:r w:rsidRPr="00C977BB">
        <w:rPr>
          <w:rFonts w:ascii="Times New Roman" w:hAnsi="Times New Roman" w:cs="Times New Roman"/>
        </w:rPr>
        <w:t xml:space="preserve">(1) An originating summons shall be in the Forms 3, 4, or 5 to these rules, with such variations as circumstances may require. It shall be prepared by the applicant or his Legal </w:t>
      </w:r>
      <w:r w:rsidRPr="00C977BB">
        <w:rPr>
          <w:rFonts w:ascii="Times New Roman" w:hAnsi="Times New Roman" w:cs="Times New Roman"/>
        </w:rPr>
        <w:lastRenderedPageBreak/>
        <w:t xml:space="preserve">Practitioner, and shall be sealed and filed in the Registry, and when so sealed and filed shall be deemed to be issued. </w:t>
      </w:r>
    </w:p>
    <w:p w:rsidR="00767FAE" w:rsidRPr="00C977BB" w:rsidRDefault="00767FAE" w:rsidP="00767FAE">
      <w:pPr>
        <w:rPr>
          <w:rFonts w:ascii="Times New Roman" w:hAnsi="Times New Roman" w:cs="Times New Roman"/>
          <w:lang w:val="en-US"/>
        </w:rPr>
      </w:pPr>
      <w:r w:rsidRPr="00C977BB">
        <w:rPr>
          <w:rFonts w:ascii="Times New Roman" w:hAnsi="Times New Roman" w:cs="Times New Roman"/>
        </w:rPr>
        <w:t>(2) An originating summons shall be accompanied by</w:t>
      </w:r>
      <w:r w:rsidRPr="00C977BB">
        <w:rPr>
          <w:rFonts w:ascii="Times New Roman" w:hAnsi="Times New Roman" w:cs="Times New Roman"/>
          <w:lang w:val="en-US"/>
        </w:rPr>
        <w:t>:</w:t>
      </w:r>
    </w:p>
    <w:p w:rsidR="00767FAE" w:rsidRPr="00C977BB" w:rsidRDefault="00767FAE" w:rsidP="00767FAE">
      <w:pPr>
        <w:rPr>
          <w:rFonts w:ascii="Times New Roman" w:hAnsi="Times New Roman" w:cs="Times New Roman"/>
        </w:rPr>
      </w:pPr>
      <w:r w:rsidRPr="00C977BB">
        <w:rPr>
          <w:rFonts w:ascii="Times New Roman" w:hAnsi="Times New Roman" w:cs="Times New Roman"/>
        </w:rPr>
        <w:t xml:space="preserve">(a) an affidavit setting out the facts relied upon; </w:t>
      </w:r>
    </w:p>
    <w:p w:rsidR="00767FAE" w:rsidRPr="00C977BB" w:rsidRDefault="00767FAE" w:rsidP="00767FAE">
      <w:pPr>
        <w:rPr>
          <w:rFonts w:ascii="Times New Roman" w:hAnsi="Times New Roman" w:cs="Times New Roman"/>
        </w:rPr>
      </w:pPr>
      <w:r w:rsidRPr="00C977BB">
        <w:rPr>
          <w:rFonts w:ascii="Times New Roman" w:hAnsi="Times New Roman" w:cs="Times New Roman"/>
        </w:rPr>
        <w:t>(b) all the exhibits to be relied upon;</w:t>
      </w:r>
    </w:p>
    <w:p w:rsidR="00767FAE" w:rsidRPr="00C977BB" w:rsidRDefault="00767FAE" w:rsidP="00767FAE">
      <w:pPr>
        <w:rPr>
          <w:rFonts w:ascii="Times New Roman" w:hAnsi="Times New Roman" w:cs="Times New Roman"/>
        </w:rPr>
      </w:pPr>
      <w:r w:rsidRPr="00C977BB">
        <w:rPr>
          <w:rFonts w:ascii="Times New Roman" w:hAnsi="Times New Roman" w:cs="Times New Roman"/>
        </w:rPr>
        <w:t xml:space="preserve"> (c) a written address in support of the application. (3) The person filing the originating summons shall leave at the Registry sufficient number of copies thereof together with the documents in sub-rule 2 above for service on the respondent or respondents. </w:t>
      </w:r>
    </w:p>
    <w:p w:rsidR="00370554" w:rsidRPr="00C977BB" w:rsidRDefault="00370554" w:rsidP="00767FAE">
      <w:pPr>
        <w:rPr>
          <w:rFonts w:ascii="Times New Roman" w:hAnsi="Times New Roman" w:cs="Times New Roman"/>
        </w:rPr>
      </w:pPr>
      <w:r w:rsidRPr="00C977BB">
        <w:rPr>
          <w:rFonts w:ascii="Times New Roman" w:hAnsi="Times New Roman" w:cs="Times New Roman"/>
          <w:lang w:val="en-US"/>
        </w:rPr>
        <w:t xml:space="preserve">See </w:t>
      </w:r>
      <w:r w:rsidRPr="00C977BB">
        <w:rPr>
          <w:rFonts w:ascii="Times New Roman" w:hAnsi="Times New Roman" w:cs="Times New Roman"/>
        </w:rPr>
        <w:t>See OLANIYAN v UNIVERSITY OF LAGOS [1985] 2 NWLR (PT. 9) 599 at 626 –per Oputa, JSC and NZE v NIGERIA PORTS AUTHORITY [1997] 11 NWLR (PT. 528) 210 at 221</w:t>
      </w:r>
    </w:p>
    <w:p w:rsidR="003C3F88" w:rsidRPr="003C3F88" w:rsidRDefault="00370554" w:rsidP="003C3F88">
      <w:pPr>
        <w:rPr>
          <w:rFonts w:ascii="Times New Roman" w:eastAsia="Times New Roman" w:hAnsi="Times New Roman" w:cs="Times New Roman"/>
          <w:b/>
          <w:bCs/>
          <w:caps/>
          <w:color w:val="C3C3C3"/>
          <w:kern w:val="0"/>
          <w:lang w:eastAsia="en-GB"/>
          <w14:ligatures w14:val="none"/>
        </w:rPr>
      </w:pPr>
      <w:r w:rsidRPr="00C977BB">
        <w:rPr>
          <w:rFonts w:ascii="Times New Roman" w:hAnsi="Times New Roman" w:cs="Times New Roman"/>
        </w:rPr>
        <w:t>ALABI v ALABI [2009] 9 NWLR (PT. 1039) 297 at 314 and MOROHUNFOlA v KWARA STATE COLLEGE OF TECHNOLOGY [1990] 4 NWLR (Pt. 145) 506]</w:t>
      </w:r>
      <w:r w:rsidR="003C3F88" w:rsidRPr="00C977BB">
        <w:rPr>
          <w:rFonts w:ascii="Times New Roman" w:eastAsia="Times New Roman" w:hAnsi="Times New Roman" w:cs="Times New Roman"/>
          <w:b/>
          <w:bCs/>
          <w:caps/>
          <w:color w:val="C3C3C3"/>
          <w:kern w:val="0"/>
          <w:lang w:eastAsia="en-GB"/>
          <w14:ligatures w14:val="none"/>
        </w:rPr>
        <w:t xml:space="preserve"> </w:t>
      </w:r>
    </w:p>
    <w:p w:rsidR="003C3F88" w:rsidRPr="003C3F88" w:rsidRDefault="003C3F88" w:rsidP="003C3F88">
      <w:pPr>
        <w:spacing w:before="100" w:beforeAutospacing="1" w:after="100" w:afterAutospacing="1"/>
        <w:outlineLvl w:val="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42738E"/>
          <w:kern w:val="36"/>
          <w:lang w:eastAsia="en-GB"/>
          <w14:ligatures w14:val="none"/>
        </w:rPr>
        <w:t>FORM OF COMMENCEMENT OF ACTION (ORIGINATING PROCESSES)</w:t>
      </w:r>
    </w:p>
    <w:p w:rsidR="003C3F88" w:rsidRPr="003C3F88" w:rsidRDefault="003C3F88" w:rsidP="003C3F88">
      <w:pPr>
        <w:shd w:val="clear" w:color="auto" w:fill="83B6CC"/>
        <w:spacing w:before="100" w:beforeAutospacing="1" w:after="360"/>
        <w:rPr>
          <w:rFonts w:ascii="Times New Roman" w:eastAsia="Times New Roman" w:hAnsi="Times New Roman" w:cs="Times New Roman"/>
          <w:color w:val="293940"/>
          <w:kern w:val="0"/>
          <w:lang w:eastAsia="en-GB"/>
          <w14:ligatures w14:val="none"/>
        </w:rPr>
      </w:pPr>
      <w:r w:rsidRPr="003C3F88">
        <w:rPr>
          <w:rFonts w:ascii="Times New Roman" w:eastAsia="Times New Roman" w:hAnsi="Times New Roman" w:cs="Times New Roman"/>
          <w:b/>
          <w:bCs/>
          <w:color w:val="293940"/>
          <w:kern w:val="0"/>
          <w:lang w:eastAsia="en-GB"/>
          <w14:ligatures w14:val="none"/>
        </w:rPr>
        <w:t>FORM OF COMMENCEMENT OF ACTION (ORIGINATING PROCESSES)</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Actions are commenced in the High Court through four different processes viz</w:t>
      </w:r>
    </w:p>
    <w:p w:rsidR="003C3F88" w:rsidRPr="003C3F88" w:rsidRDefault="003C3F88" w:rsidP="003C3F88">
      <w:pPr>
        <w:numPr>
          <w:ilvl w:val="0"/>
          <w:numId w:val="3"/>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Originating motion</w:t>
      </w:r>
    </w:p>
    <w:p w:rsidR="003C3F88" w:rsidRPr="003C3F88" w:rsidRDefault="003C3F88" w:rsidP="003C3F88">
      <w:pPr>
        <w:numPr>
          <w:ilvl w:val="0"/>
          <w:numId w:val="3"/>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Originating summons</w:t>
      </w:r>
    </w:p>
    <w:p w:rsidR="003C3F88" w:rsidRPr="003C3F88" w:rsidRDefault="003C3F88" w:rsidP="003C3F88">
      <w:pPr>
        <w:numPr>
          <w:ilvl w:val="0"/>
          <w:numId w:val="3"/>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Petition</w:t>
      </w:r>
    </w:p>
    <w:p w:rsidR="003C3F88" w:rsidRPr="003C3F88" w:rsidRDefault="003C3F88" w:rsidP="003C3F88">
      <w:pPr>
        <w:numPr>
          <w:ilvl w:val="0"/>
          <w:numId w:val="3"/>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Writ of summons</w:t>
      </w:r>
    </w:p>
    <w:p w:rsidR="003C3F88" w:rsidRPr="003C3F88" w:rsidRDefault="003C3F88" w:rsidP="003C3F88">
      <w:pPr>
        <w:shd w:val="clear" w:color="auto" w:fill="A9A9A9"/>
        <w:spacing w:before="100" w:beforeAutospacing="1" w:after="360"/>
        <w:rPr>
          <w:rFonts w:ascii="Times New Roman" w:eastAsia="Times New Roman" w:hAnsi="Times New Roman" w:cs="Times New Roman"/>
          <w:color w:val="293940"/>
          <w:kern w:val="0"/>
          <w:lang w:eastAsia="en-GB"/>
          <w14:ligatures w14:val="none"/>
        </w:rPr>
      </w:pPr>
      <w:r w:rsidRPr="003C3F88">
        <w:rPr>
          <w:rFonts w:ascii="Times New Roman" w:eastAsia="Times New Roman" w:hAnsi="Times New Roman" w:cs="Times New Roman"/>
          <w:b/>
          <w:bCs/>
          <w:color w:val="293940"/>
          <w:kern w:val="0"/>
          <w:lang w:eastAsia="en-GB"/>
          <w14:ligatures w14:val="none"/>
        </w:rPr>
        <w:t>ORIGINATING MOTION</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This is used only when provided for by a statute or a rule of court</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EXAMPLES OF ACTIONS TO BE COMMENCED</w:t>
      </w:r>
      <w:r w:rsidRPr="003C3F88">
        <w:rPr>
          <w:rFonts w:ascii="Times New Roman" w:eastAsia="Times New Roman" w:hAnsi="Times New Roman" w:cs="Times New Roman"/>
          <w:color w:val="726B60"/>
          <w:kern w:val="0"/>
          <w:lang w:eastAsia="en-GB"/>
          <w14:ligatures w14:val="none"/>
        </w:rPr>
        <w:t> by this way is</w:t>
      </w:r>
    </w:p>
    <w:p w:rsidR="003C3F88" w:rsidRPr="003C3F88" w:rsidRDefault="003C3F88" w:rsidP="003C3F88">
      <w:pPr>
        <w:numPr>
          <w:ilvl w:val="0"/>
          <w:numId w:val="4"/>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Application for habeas corpus,</w:t>
      </w:r>
    </w:p>
    <w:p w:rsidR="003C3F88" w:rsidRPr="003C3F88" w:rsidRDefault="003C3F88" w:rsidP="003C3F88">
      <w:pPr>
        <w:numPr>
          <w:ilvl w:val="0"/>
          <w:numId w:val="4"/>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Order for mandamus,</w:t>
      </w:r>
    </w:p>
    <w:p w:rsidR="003C3F88" w:rsidRPr="003C3F88" w:rsidRDefault="003C3F88" w:rsidP="003C3F88">
      <w:pPr>
        <w:numPr>
          <w:ilvl w:val="0"/>
          <w:numId w:val="4"/>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Prohibition or certiorari,</w:t>
      </w:r>
    </w:p>
    <w:p w:rsidR="003C3F88" w:rsidRPr="003C3F88" w:rsidRDefault="003C3F88" w:rsidP="003C3F88">
      <w:pPr>
        <w:numPr>
          <w:ilvl w:val="0"/>
          <w:numId w:val="4"/>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Application for judicial review</w:t>
      </w:r>
      <w:r w:rsidRPr="003C3F88">
        <w:rPr>
          <w:rFonts w:ascii="Times New Roman" w:eastAsia="Times New Roman" w:hAnsi="Times New Roman" w:cs="Times New Roman"/>
          <w:b/>
          <w:bCs/>
          <w:color w:val="726B60"/>
          <w:kern w:val="0"/>
          <w:lang w:eastAsia="en-GB"/>
          <w14:ligatures w14:val="none"/>
        </w:rPr>
        <w:t>.</w:t>
      </w:r>
    </w:p>
    <w:p w:rsidR="003C3F88" w:rsidRPr="003C3F88" w:rsidRDefault="003C3F88" w:rsidP="003C3F88">
      <w:pPr>
        <w:numPr>
          <w:ilvl w:val="0"/>
          <w:numId w:val="4"/>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Action for the enforcement of fundamental rights under the Fundamental Rights Enforcement Procedure rules 2009</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Where a statute provides that action be commenced by application but does not specifically provide the procedure</w:t>
      </w:r>
      <w:r w:rsidRPr="003C3F88">
        <w:rPr>
          <w:rFonts w:ascii="Times New Roman" w:eastAsia="Times New Roman" w:hAnsi="Times New Roman" w:cs="Times New Roman"/>
          <w:b/>
          <w:bCs/>
          <w:color w:val="726B60"/>
          <w:kern w:val="0"/>
          <w:lang w:eastAsia="en-GB"/>
          <w14:ligatures w14:val="none"/>
        </w:rPr>
        <w:t>, originating motion should be used.</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-Akunnia v AG (Anambra) [1977]</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ORIGINATING SUMMONS</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lastRenderedPageBreak/>
        <w:t>This is used whenever there is interpretation of a written law, etc</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It is </w:t>
      </w:r>
      <w:r w:rsidRPr="003C3F88">
        <w:rPr>
          <w:rFonts w:ascii="Times New Roman" w:eastAsia="Times New Roman" w:hAnsi="Times New Roman" w:cs="Times New Roman"/>
          <w:b/>
          <w:bCs/>
          <w:color w:val="726B60"/>
          <w:kern w:val="0"/>
          <w:lang w:eastAsia="en-GB"/>
          <w14:ligatures w14:val="none"/>
        </w:rPr>
        <w:t>USED</w:t>
      </w:r>
      <w:r w:rsidRPr="003C3F88">
        <w:rPr>
          <w:rFonts w:ascii="Times New Roman" w:eastAsia="Times New Roman" w:hAnsi="Times New Roman" w:cs="Times New Roman"/>
          <w:color w:val="726B60"/>
          <w:kern w:val="0"/>
          <w:lang w:eastAsia="en-GB"/>
          <w14:ligatures w14:val="none"/>
        </w:rPr>
        <w:t> generally for non-contentious matters i.e. those maters where the facts are not likely to be in dispute.</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EXAMPLES OF ACTIONS TO BE COMMENCED BY THIS MODE ARE</w:t>
      </w:r>
    </w:p>
    <w:p w:rsidR="003C3F88" w:rsidRPr="003C3F88" w:rsidRDefault="003C3F88" w:rsidP="003C3F88">
      <w:pPr>
        <w:numPr>
          <w:ilvl w:val="0"/>
          <w:numId w:val="5"/>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Action for interpretation of a written law, documents,</w:t>
      </w:r>
    </w:p>
    <w:p w:rsidR="003C3F88" w:rsidRPr="003C3F88" w:rsidRDefault="003C3F88" w:rsidP="003C3F88">
      <w:pPr>
        <w:numPr>
          <w:ilvl w:val="0"/>
          <w:numId w:val="5"/>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Company proceedings</w:t>
      </w:r>
    </w:p>
    <w:p w:rsidR="003C3F88" w:rsidRPr="003C3F88" w:rsidRDefault="003C3F88" w:rsidP="003C3F88">
      <w:pPr>
        <w:numPr>
          <w:ilvl w:val="0"/>
          <w:numId w:val="5"/>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Interpretation of any instrument or deed,</w:t>
      </w:r>
    </w:p>
    <w:p w:rsidR="003C3F88" w:rsidRPr="003C3F88" w:rsidRDefault="003C3F88" w:rsidP="003C3F88">
      <w:pPr>
        <w:numPr>
          <w:ilvl w:val="0"/>
          <w:numId w:val="5"/>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Will, contract agreement or some other question of law.</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PETITION</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 It </w:t>
      </w:r>
      <w:r w:rsidRPr="003C3F88">
        <w:rPr>
          <w:rFonts w:ascii="Times New Roman" w:eastAsia="Times New Roman" w:hAnsi="Times New Roman" w:cs="Times New Roman"/>
          <w:b/>
          <w:bCs/>
          <w:color w:val="726B60"/>
          <w:kern w:val="0"/>
          <w:lang w:eastAsia="en-GB"/>
          <w14:ligatures w14:val="none"/>
        </w:rPr>
        <w:t>is only used where a statute</w:t>
      </w:r>
      <w:r w:rsidRPr="003C3F88">
        <w:rPr>
          <w:rFonts w:ascii="Times New Roman" w:eastAsia="Times New Roman" w:hAnsi="Times New Roman" w:cs="Times New Roman"/>
          <w:color w:val="726B60"/>
          <w:kern w:val="0"/>
          <w:lang w:eastAsia="en-GB"/>
          <w14:ligatures w14:val="none"/>
        </w:rPr>
        <w:t> or the rule of court provide for its use.</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EXAMPLES OF SUITS TO BE COMMENCED BY PETITION INCLUDE</w:t>
      </w:r>
    </w:p>
    <w:p w:rsidR="003C3F88" w:rsidRPr="003C3F88" w:rsidRDefault="003C3F88" w:rsidP="003C3F88">
      <w:pPr>
        <w:numPr>
          <w:ilvl w:val="0"/>
          <w:numId w:val="6"/>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Dissolution of marriage-matrimonial proceedings,</w:t>
      </w:r>
    </w:p>
    <w:p w:rsidR="003C3F88" w:rsidRPr="003C3F88" w:rsidRDefault="003C3F88" w:rsidP="003C3F88">
      <w:pPr>
        <w:numPr>
          <w:ilvl w:val="0"/>
          <w:numId w:val="6"/>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Election petitions,</w:t>
      </w:r>
    </w:p>
    <w:p w:rsidR="003C3F88" w:rsidRPr="003C3F88" w:rsidRDefault="003C3F88" w:rsidP="003C3F88">
      <w:pPr>
        <w:numPr>
          <w:ilvl w:val="0"/>
          <w:numId w:val="6"/>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Winding up of companies under the CAMA</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In a petition, the parties are referred to as PETITIONER AND RESPONDENTS.</w:t>
      </w:r>
    </w:p>
    <w:p w:rsidR="003C3F88" w:rsidRPr="003C3F88" w:rsidRDefault="003C3F88" w:rsidP="003C3F88">
      <w:pPr>
        <w:shd w:val="clear" w:color="auto" w:fill="83B6CC"/>
        <w:spacing w:before="100" w:beforeAutospacing="1" w:after="360"/>
        <w:rPr>
          <w:rFonts w:ascii="Times New Roman" w:eastAsia="Times New Roman" w:hAnsi="Times New Roman" w:cs="Times New Roman"/>
          <w:color w:val="293940"/>
          <w:kern w:val="0"/>
          <w:lang w:eastAsia="en-GB"/>
          <w14:ligatures w14:val="none"/>
        </w:rPr>
      </w:pPr>
      <w:r w:rsidRPr="003C3F88">
        <w:rPr>
          <w:rFonts w:ascii="Times New Roman" w:eastAsia="Times New Roman" w:hAnsi="Times New Roman" w:cs="Times New Roman"/>
          <w:b/>
          <w:bCs/>
          <w:color w:val="293940"/>
          <w:kern w:val="0"/>
          <w:lang w:eastAsia="en-GB"/>
          <w14:ligatures w14:val="none"/>
        </w:rPr>
        <w:t>WRIT OF SUMMONS</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Writ of summon is used to commence every action</w:t>
      </w:r>
      <w:r w:rsidRPr="003C3F88">
        <w:rPr>
          <w:rFonts w:ascii="Times New Roman" w:eastAsia="Times New Roman" w:hAnsi="Times New Roman" w:cs="Times New Roman"/>
          <w:b/>
          <w:bCs/>
          <w:color w:val="726B60"/>
          <w:kern w:val="0"/>
          <w:lang w:eastAsia="en-GB"/>
          <w14:ligatures w14:val="none"/>
        </w:rPr>
        <w:t> EXCEPT </w:t>
      </w:r>
      <w:r w:rsidRPr="003C3F88">
        <w:rPr>
          <w:rFonts w:ascii="Times New Roman" w:eastAsia="Times New Roman" w:hAnsi="Times New Roman" w:cs="Times New Roman"/>
          <w:color w:val="726B60"/>
          <w:kern w:val="0"/>
          <w:lang w:eastAsia="en-GB"/>
          <w14:ligatures w14:val="none"/>
        </w:rPr>
        <w:t>if particular rule or law, provides otherwise:</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The writ is </w:t>
      </w:r>
      <w:r w:rsidRPr="003C3F88">
        <w:rPr>
          <w:rFonts w:ascii="Times New Roman" w:eastAsia="Times New Roman" w:hAnsi="Times New Roman" w:cs="Times New Roman"/>
          <w:b/>
          <w:bCs/>
          <w:color w:val="726B60"/>
          <w:kern w:val="0"/>
          <w:lang w:eastAsia="en-GB"/>
          <w14:ligatures w14:val="none"/>
        </w:rPr>
        <w:t>the main mode</w:t>
      </w:r>
      <w:r w:rsidRPr="003C3F88">
        <w:rPr>
          <w:rFonts w:ascii="Times New Roman" w:eastAsia="Times New Roman" w:hAnsi="Times New Roman" w:cs="Times New Roman"/>
          <w:color w:val="726B60"/>
          <w:kern w:val="0"/>
          <w:lang w:eastAsia="en-GB"/>
          <w14:ligatures w14:val="none"/>
        </w:rPr>
        <w:t> of commencing actions in the High Court. For contentious matters.</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A writ of summons shall be the form of commencing all proceedings</w:t>
      </w:r>
      <w:r w:rsidRPr="003C3F88">
        <w:rPr>
          <w:rFonts w:ascii="Times New Roman" w:eastAsia="Times New Roman" w:hAnsi="Times New Roman" w:cs="Times New Roman"/>
          <w:color w:val="726B60"/>
          <w:kern w:val="0"/>
          <w:lang w:eastAsia="en-GB"/>
          <w14:ligatures w14:val="none"/>
        </w:rPr>
        <w:t> </w:t>
      </w:r>
      <w:r w:rsidRPr="003C3F88">
        <w:rPr>
          <w:rFonts w:ascii="Times New Roman" w:eastAsia="Times New Roman" w:hAnsi="Times New Roman" w:cs="Times New Roman"/>
          <w:b/>
          <w:bCs/>
          <w:color w:val="726B60"/>
          <w:kern w:val="0"/>
          <w:lang w:eastAsia="en-GB"/>
          <w14:ligatures w14:val="none"/>
        </w:rPr>
        <w:t>where the claimant claims;</w:t>
      </w:r>
    </w:p>
    <w:p w:rsidR="003C3F88" w:rsidRPr="003C3F88" w:rsidRDefault="003C3F88" w:rsidP="003C3F88">
      <w:pPr>
        <w:numPr>
          <w:ilvl w:val="0"/>
          <w:numId w:val="7"/>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Any relief or remedy for any civil wrong</w:t>
      </w:r>
    </w:p>
    <w:p w:rsidR="003C3F88" w:rsidRPr="003C3F88" w:rsidRDefault="003C3F88" w:rsidP="003C3F88">
      <w:pPr>
        <w:numPr>
          <w:ilvl w:val="0"/>
          <w:numId w:val="7"/>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Damages for breach of duty, where contractual, statutory or the</w:t>
      </w:r>
    </w:p>
    <w:p w:rsidR="003C3F88" w:rsidRPr="003C3F88" w:rsidRDefault="003C3F88" w:rsidP="003C3F88">
      <w:pPr>
        <w:numPr>
          <w:ilvl w:val="0"/>
          <w:numId w:val="7"/>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Damages for personal injuries to or wrongful death of any person</w:t>
      </w:r>
    </w:p>
    <w:p w:rsidR="003C3F88" w:rsidRPr="003C3F88" w:rsidRDefault="003C3F88" w:rsidP="003C3F88">
      <w:pPr>
        <w:numPr>
          <w:ilvl w:val="0"/>
          <w:numId w:val="7"/>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Where the claim is based on or includes on allegation for fraud</w:t>
      </w:r>
    </w:p>
    <w:p w:rsidR="003C3F88" w:rsidRPr="003C3F88" w:rsidRDefault="003C3F88" w:rsidP="003C3F88">
      <w:pPr>
        <w:numPr>
          <w:ilvl w:val="0"/>
          <w:numId w:val="7"/>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Where an interested person claims declaration.</w:t>
      </w:r>
    </w:p>
    <w:p w:rsidR="003C3F88" w:rsidRPr="003C3F88" w:rsidRDefault="003C3F88" w:rsidP="003C3F88">
      <w:pPr>
        <w:shd w:val="clear" w:color="auto" w:fill="A9A9A9"/>
        <w:spacing w:before="100" w:beforeAutospacing="1" w:after="360"/>
        <w:rPr>
          <w:rFonts w:ascii="Times New Roman" w:eastAsia="Times New Roman" w:hAnsi="Times New Roman" w:cs="Times New Roman"/>
          <w:color w:val="293940"/>
          <w:kern w:val="0"/>
          <w:lang w:eastAsia="en-GB"/>
          <w14:ligatures w14:val="none"/>
        </w:rPr>
      </w:pPr>
      <w:r w:rsidRPr="003C3F88">
        <w:rPr>
          <w:rFonts w:ascii="Times New Roman" w:eastAsia="Times New Roman" w:hAnsi="Times New Roman" w:cs="Times New Roman"/>
          <w:b/>
          <w:bCs/>
          <w:color w:val="293940"/>
          <w:kern w:val="0"/>
          <w:lang w:eastAsia="en-GB"/>
          <w14:ligatures w14:val="none"/>
        </w:rPr>
        <w:t>ENDORSEMENT OF A WRIT OF SUMMONS</w:t>
      </w:r>
    </w:p>
    <w:p w:rsidR="003C3F88" w:rsidRPr="003C3F88" w:rsidRDefault="003C3F88" w:rsidP="003C3F88">
      <w:pPr>
        <w:numPr>
          <w:ilvl w:val="0"/>
          <w:numId w:val="8"/>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lastRenderedPageBreak/>
        <w:t>Before filing, one should </w:t>
      </w:r>
      <w:r w:rsidRPr="003C3F88">
        <w:rPr>
          <w:rFonts w:ascii="Times New Roman" w:eastAsia="Times New Roman" w:hAnsi="Times New Roman" w:cs="Times New Roman"/>
          <w:b/>
          <w:bCs/>
          <w:color w:val="726B60"/>
          <w:kern w:val="0"/>
          <w:lang w:eastAsia="en-GB"/>
          <w14:ligatures w14:val="none"/>
        </w:rPr>
        <w:t>ensure that it is properly endorsed at the back side of the writ</w:t>
      </w:r>
      <w:r w:rsidRPr="003C3F88">
        <w:rPr>
          <w:rFonts w:ascii="Times New Roman" w:eastAsia="Times New Roman" w:hAnsi="Times New Roman" w:cs="Times New Roman"/>
          <w:color w:val="726B60"/>
          <w:kern w:val="0"/>
          <w:lang w:eastAsia="en-GB"/>
          <w14:ligatures w14:val="none"/>
        </w:rPr>
        <w:t> stating the reliefs which the Plaintiff/Claimant is seeking from the defendant.</w:t>
      </w:r>
    </w:p>
    <w:p w:rsidR="003C3F88" w:rsidRPr="003C3F88" w:rsidRDefault="003C3F88" w:rsidP="003C3F88">
      <w:pPr>
        <w:numPr>
          <w:ilvl w:val="0"/>
          <w:numId w:val="8"/>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A writ is</w:t>
      </w:r>
      <w:r w:rsidRPr="003C3F88">
        <w:rPr>
          <w:rFonts w:ascii="Times New Roman" w:eastAsia="Times New Roman" w:hAnsi="Times New Roman" w:cs="Times New Roman"/>
          <w:b/>
          <w:bCs/>
          <w:color w:val="726B60"/>
          <w:kern w:val="0"/>
          <w:lang w:eastAsia="en-GB"/>
          <w14:ligatures w14:val="none"/>
        </w:rPr>
        <w:t> endorsed</w:t>
      </w:r>
      <w:r w:rsidRPr="003C3F88">
        <w:rPr>
          <w:rFonts w:ascii="Times New Roman" w:eastAsia="Times New Roman" w:hAnsi="Times New Roman" w:cs="Times New Roman"/>
          <w:color w:val="726B60"/>
          <w:kern w:val="0"/>
          <w:lang w:eastAsia="en-GB"/>
          <w14:ligatures w14:val="none"/>
        </w:rPr>
        <w:t> when it contains a concise statement of the complaint and the relief or remedy to which the Plaintiff considered himself entitled</w:t>
      </w:r>
      <w:r w:rsidRPr="00C977BB">
        <w:rPr>
          <w:rFonts w:ascii="Times New Roman" w:eastAsia="Times New Roman" w:hAnsi="Times New Roman" w:cs="Times New Roman"/>
          <w:color w:val="726B60"/>
          <w:kern w:val="0"/>
          <w:lang w:val="en-US" w:eastAsia="en-GB"/>
          <w14:ligatures w14:val="none"/>
        </w:rPr>
        <w:t>.</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THERE ARE TWO TYPES OF ENDORSEMENT ON A WRIT</w:t>
      </w:r>
      <w:r w:rsidRPr="003C3F88">
        <w:rPr>
          <w:rFonts w:ascii="Times New Roman" w:eastAsia="Times New Roman" w:hAnsi="Times New Roman" w:cs="Times New Roman"/>
          <w:color w:val="726B60"/>
          <w:kern w:val="0"/>
          <w:lang w:eastAsia="en-GB"/>
          <w14:ligatures w14:val="none"/>
        </w:rPr>
        <w:t> which are:</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(A) GENERAL ENDORSEMENT OF A WRIT OF SUMMONS</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This means the </w:t>
      </w:r>
      <w:r w:rsidRPr="003C3F88">
        <w:rPr>
          <w:rFonts w:ascii="Times New Roman" w:eastAsia="Times New Roman" w:hAnsi="Times New Roman" w:cs="Times New Roman"/>
          <w:b/>
          <w:bCs/>
          <w:color w:val="726B60"/>
          <w:kern w:val="0"/>
          <w:lang w:eastAsia="en-GB"/>
          <w14:ligatures w14:val="none"/>
        </w:rPr>
        <w:t>reliefs sought will be briefly stated in the Writ,</w:t>
      </w:r>
      <w:r w:rsidRPr="003C3F88">
        <w:rPr>
          <w:rFonts w:ascii="Times New Roman" w:eastAsia="Times New Roman" w:hAnsi="Times New Roman" w:cs="Times New Roman"/>
          <w:color w:val="726B60"/>
          <w:kern w:val="0"/>
          <w:lang w:eastAsia="en-GB"/>
          <w14:ligatures w14:val="none"/>
        </w:rPr>
        <w:t> while </w:t>
      </w:r>
      <w:r w:rsidRPr="003C3F88">
        <w:rPr>
          <w:rFonts w:ascii="Times New Roman" w:eastAsia="Times New Roman" w:hAnsi="Times New Roman" w:cs="Times New Roman"/>
          <w:b/>
          <w:bCs/>
          <w:color w:val="726B60"/>
          <w:kern w:val="0"/>
          <w:lang w:eastAsia="en-GB"/>
          <w14:ligatures w14:val="none"/>
        </w:rPr>
        <w:t>the facts giving rise to the cause of action will be detailed in the Statement of claim of the Plaintiff. </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(B) SPECIAL ENDORSEMENT OF A WRIT SUMMONS</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Here the writ will contain </w:t>
      </w:r>
      <w:r w:rsidRPr="003C3F88">
        <w:rPr>
          <w:rFonts w:ascii="Times New Roman" w:eastAsia="Times New Roman" w:hAnsi="Times New Roman" w:cs="Times New Roman"/>
          <w:b/>
          <w:bCs/>
          <w:color w:val="726B60"/>
          <w:kern w:val="0"/>
          <w:lang w:eastAsia="en-GB"/>
          <w14:ligatures w14:val="none"/>
        </w:rPr>
        <w:t>the full particulars of the claim and the reliefs sought. </w:t>
      </w:r>
      <w:r w:rsidRPr="003C3F88">
        <w:rPr>
          <w:rFonts w:ascii="Times New Roman" w:eastAsia="Times New Roman" w:hAnsi="Times New Roman" w:cs="Times New Roman"/>
          <w:color w:val="726B60"/>
          <w:kern w:val="0"/>
          <w:lang w:eastAsia="en-GB"/>
          <w14:ligatures w14:val="none"/>
        </w:rPr>
        <w:t>It is a writ endorsed with the statement of claim, but in view of the frontloading concept, it is no longer of much relevance.</w:t>
      </w:r>
    </w:p>
    <w:p w:rsidR="003C3F88" w:rsidRPr="00C977BB"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EFFECT OF NOT FILING THE REQUISITE DOCUMENTS ALONG WITH THE WRIT      </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But in Olaniyan v Oyewole (2008): </w:t>
      </w:r>
      <w:r w:rsidRPr="003C3F88">
        <w:rPr>
          <w:rFonts w:ascii="Times New Roman" w:eastAsia="Times New Roman" w:hAnsi="Times New Roman" w:cs="Times New Roman"/>
          <w:color w:val="726B60"/>
          <w:kern w:val="0"/>
          <w:lang w:eastAsia="en-GB"/>
          <w14:ligatures w14:val="none"/>
        </w:rPr>
        <w:t>the court of Appeal held that it may be treated as an irregularity –</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FUNCTION OF A WRIT</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A writ commands the defendant to enter appearance in an action instituted against him and warns that if he fails to do so within the time limited for entry of appearance, that plaintiff or claimant may proceed to enter judgment against him.</w:t>
      </w:r>
    </w:p>
    <w:p w:rsidR="003C3F88" w:rsidRPr="003C3F88" w:rsidRDefault="003C3F88" w:rsidP="003C3F88">
      <w:pPr>
        <w:spacing w:before="100" w:beforeAutospacing="1" w:after="36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b/>
          <w:bCs/>
          <w:color w:val="726B60"/>
          <w:kern w:val="0"/>
          <w:lang w:eastAsia="en-GB"/>
          <w14:ligatures w14:val="none"/>
        </w:rPr>
        <w:t>CONTENTS OF A WRIT OF SUMMONS</w:t>
      </w:r>
    </w:p>
    <w:p w:rsidR="003C3F88" w:rsidRPr="003C3F88" w:rsidRDefault="003C3F88" w:rsidP="003C3F88">
      <w:pPr>
        <w:numPr>
          <w:ilvl w:val="0"/>
          <w:numId w:val="10"/>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Heading of the court where action is brought showing the court and the judicial division where the suit is brought</w:t>
      </w:r>
    </w:p>
    <w:p w:rsidR="003C3F88" w:rsidRPr="003C3F88" w:rsidRDefault="003C3F88" w:rsidP="003C3F88">
      <w:pPr>
        <w:numPr>
          <w:ilvl w:val="0"/>
          <w:numId w:val="10"/>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In certain actions, the heading of the matter (e.g. fundamental rights enforcement)</w:t>
      </w:r>
    </w:p>
    <w:p w:rsidR="003C3F88" w:rsidRPr="003C3F88" w:rsidRDefault="003C3F88" w:rsidP="003C3F88">
      <w:pPr>
        <w:numPr>
          <w:ilvl w:val="0"/>
          <w:numId w:val="10"/>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Suit No.</w:t>
      </w:r>
    </w:p>
    <w:p w:rsidR="003C3F88" w:rsidRPr="003C3F88" w:rsidRDefault="003C3F88" w:rsidP="003C3F88">
      <w:pPr>
        <w:numPr>
          <w:ilvl w:val="0"/>
          <w:numId w:val="10"/>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The names and descriptions of the parties and the capacities in which they sue or are sued</w:t>
      </w:r>
    </w:p>
    <w:p w:rsidR="003C3F88" w:rsidRPr="003C3F88" w:rsidRDefault="003C3F88" w:rsidP="003C3F88">
      <w:pPr>
        <w:numPr>
          <w:ilvl w:val="0"/>
          <w:numId w:val="10"/>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To the (Name of defendant and defendant’s address) within the jurisdiction of the court</w:t>
      </w:r>
    </w:p>
    <w:p w:rsidR="003C3F88" w:rsidRPr="003C3F88" w:rsidRDefault="003C3F88" w:rsidP="003C3F88">
      <w:pPr>
        <w:numPr>
          <w:ilvl w:val="0"/>
          <w:numId w:val="10"/>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YOU ARE HEREBY COMMANDED TO —–  (time within which the defendant is commanded to enter appearance)</w:t>
      </w:r>
    </w:p>
    <w:p w:rsidR="003C3F88" w:rsidRPr="003C3F88" w:rsidRDefault="003C3F88" w:rsidP="003C3F88">
      <w:pPr>
        <w:numPr>
          <w:ilvl w:val="0"/>
          <w:numId w:val="11"/>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lastRenderedPageBreak/>
        <w:t>Consequences of not entering appearance within the time stipulated</w:t>
      </w:r>
    </w:p>
    <w:p w:rsidR="003C3F88" w:rsidRPr="003C3F88" w:rsidRDefault="003C3F88" w:rsidP="003C3F88">
      <w:pPr>
        <w:numPr>
          <w:ilvl w:val="0"/>
          <w:numId w:val="11"/>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Life span of the writ</w:t>
      </w:r>
    </w:p>
    <w:p w:rsidR="003C3F88" w:rsidRPr="003C3F88" w:rsidRDefault="003C3F88" w:rsidP="003C3F88">
      <w:pPr>
        <w:numPr>
          <w:ilvl w:val="0"/>
          <w:numId w:val="11"/>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How the defendant may enter appearance i.e. either personally or through solicitor.</w:t>
      </w:r>
    </w:p>
    <w:p w:rsidR="003C3F88" w:rsidRPr="003C3F88" w:rsidRDefault="003C3F88" w:rsidP="003C3F88">
      <w:pPr>
        <w:numPr>
          <w:ilvl w:val="0"/>
          <w:numId w:val="11"/>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Nature of the claim (particulars) against the defendant and reliefs sought (should be on the reverse side)</w:t>
      </w:r>
    </w:p>
    <w:p w:rsidR="003C3F88" w:rsidRPr="003C3F88" w:rsidRDefault="003C3F88" w:rsidP="003C3F88">
      <w:pPr>
        <w:numPr>
          <w:ilvl w:val="0"/>
          <w:numId w:val="11"/>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Signature, Name and address of plaintiff’s solicitor within jurisdiction</w:t>
      </w:r>
    </w:p>
    <w:p w:rsidR="003C3F88" w:rsidRPr="003C3F88" w:rsidRDefault="003C3F88" w:rsidP="003C3F88">
      <w:pPr>
        <w:numPr>
          <w:ilvl w:val="0"/>
          <w:numId w:val="11"/>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Address of plaintiff</w:t>
      </w:r>
    </w:p>
    <w:p w:rsidR="003C3F88" w:rsidRPr="00C977BB" w:rsidRDefault="003C3F88" w:rsidP="00767FAE">
      <w:pPr>
        <w:numPr>
          <w:ilvl w:val="0"/>
          <w:numId w:val="11"/>
        </w:numPr>
        <w:spacing w:before="100" w:beforeAutospacing="1" w:after="120"/>
        <w:ind w:left="1080"/>
        <w:rPr>
          <w:rFonts w:ascii="Times New Roman" w:eastAsia="Times New Roman" w:hAnsi="Times New Roman" w:cs="Times New Roman"/>
          <w:color w:val="726B60"/>
          <w:kern w:val="0"/>
          <w:lang w:eastAsia="en-GB"/>
          <w14:ligatures w14:val="none"/>
        </w:rPr>
      </w:pPr>
      <w:r w:rsidRPr="003C3F88">
        <w:rPr>
          <w:rFonts w:ascii="Times New Roman" w:eastAsia="Times New Roman" w:hAnsi="Times New Roman" w:cs="Times New Roman"/>
          <w:color w:val="726B60"/>
          <w:kern w:val="0"/>
          <w:lang w:eastAsia="en-GB"/>
          <w14:ligatures w14:val="none"/>
        </w:rPr>
        <w:t>Date of the writ and place of hearing (return-place)</w:t>
      </w:r>
      <w:r w:rsidR="00C977BB" w:rsidRPr="00C977BB">
        <w:rPr>
          <w:rFonts w:ascii="Times New Roman" w:eastAsia="Times New Roman" w:hAnsi="Times New Roman" w:cs="Times New Roman"/>
          <w:color w:val="726B60"/>
          <w:kern w:val="0"/>
          <w:lang w:val="en-US" w:eastAsia="en-GB"/>
          <w14:ligatures w14:val="none"/>
        </w:rPr>
        <w:t xml:space="preserve"> </w:t>
      </w:r>
      <w:hyperlink r:id="rId5" w:history="1">
        <w:r w:rsidR="00C977BB" w:rsidRPr="00C977BB">
          <w:rPr>
            <w:rStyle w:val="Hyperlink"/>
            <w:rFonts w:ascii="Times New Roman" w:hAnsi="Times New Roman" w:cs="Times New Roman"/>
            <w:lang w:val="en-US"/>
          </w:rPr>
          <w:t>https://motun911.wordpress.com/2020/12/16/form-of-commencement-of-action-originating-processes/</w:t>
        </w:r>
      </w:hyperlink>
    </w:p>
    <w:p w:rsidR="00C977BB" w:rsidRPr="00C977BB" w:rsidRDefault="00C977BB" w:rsidP="00C977BB">
      <w:pPr>
        <w:pStyle w:val="NormalWeb"/>
        <w:shd w:val="clear" w:color="auto" w:fill="FFFFFF"/>
        <w:spacing w:before="0" w:beforeAutospacing="0" w:after="150" w:afterAutospacing="0"/>
        <w:rPr>
          <w:color w:val="262626"/>
          <w:spacing w:val="12"/>
        </w:rPr>
      </w:pPr>
      <w:r w:rsidRPr="00C977BB">
        <w:rPr>
          <w:color w:val="262626"/>
          <w:spacing w:val="12"/>
        </w:rPr>
        <w:t>COMMENCEMENT OF ACTIONS IN THE HIGH COURT</w:t>
      </w:r>
    </w:p>
    <w:p w:rsidR="00C977BB" w:rsidRPr="00C977BB" w:rsidRDefault="00C977BB" w:rsidP="00C977BB">
      <w:pPr>
        <w:pStyle w:val="NormalWeb"/>
        <w:shd w:val="clear" w:color="auto" w:fill="FFFFFF"/>
        <w:spacing w:before="0" w:beforeAutospacing="0" w:after="150" w:afterAutospacing="0"/>
        <w:ind w:left="360"/>
        <w:rPr>
          <w:color w:val="262626"/>
          <w:spacing w:val="12"/>
        </w:rPr>
      </w:pPr>
      <w:r w:rsidRPr="00C977BB">
        <w:rPr>
          <w:color w:val="262626"/>
          <w:spacing w:val="12"/>
        </w:rPr>
        <w:t>Place of Commencement: Or 2 HCLCPR. Matters are commenced where they arose, or are to be performed or where the defendant resides or does his business (in land matters where the land is situate).</w:t>
      </w:r>
    </w:p>
    <w:p w:rsidR="00C977BB" w:rsidRPr="00C977BB" w:rsidRDefault="00C977BB" w:rsidP="00C977BB">
      <w:pPr>
        <w:pStyle w:val="NormalWeb"/>
        <w:numPr>
          <w:ilvl w:val="0"/>
          <w:numId w:val="11"/>
        </w:numPr>
        <w:shd w:val="clear" w:color="auto" w:fill="FFFFFF"/>
        <w:spacing w:before="0" w:beforeAutospacing="0" w:after="150" w:afterAutospacing="0"/>
        <w:rPr>
          <w:color w:val="262626"/>
          <w:spacing w:val="12"/>
        </w:rPr>
      </w:pPr>
      <w:r w:rsidRPr="00C977BB">
        <w:rPr>
          <w:color w:val="262626"/>
          <w:spacing w:val="12"/>
        </w:rPr>
        <w:t>Company actions are commenced in the jurisdiction of the head office-Union Corporation</w:t>
      </w:r>
      <w:r w:rsidRPr="00C977BB">
        <w:rPr>
          <w:rStyle w:val="Strong"/>
          <w:color w:val="262626"/>
          <w:spacing w:val="12"/>
          <w:u w:val="single"/>
        </w:rPr>
        <w:t> V </w:t>
      </w:r>
      <w:r w:rsidRPr="00C977BB">
        <w:rPr>
          <w:color w:val="262626"/>
          <w:spacing w:val="12"/>
        </w:rPr>
        <w:t>LRC.</w:t>
      </w:r>
    </w:p>
    <w:p w:rsidR="00C977BB" w:rsidRPr="00C977BB" w:rsidRDefault="00C977BB" w:rsidP="00C977BB">
      <w:pPr>
        <w:pStyle w:val="NormalWeb"/>
        <w:numPr>
          <w:ilvl w:val="0"/>
          <w:numId w:val="11"/>
        </w:numPr>
        <w:shd w:val="clear" w:color="auto" w:fill="FFFFFF"/>
        <w:spacing w:before="0" w:beforeAutospacing="0" w:after="150" w:afterAutospacing="0"/>
        <w:rPr>
          <w:color w:val="262626"/>
          <w:spacing w:val="12"/>
        </w:rPr>
      </w:pPr>
      <w:r w:rsidRPr="00C977BB">
        <w:rPr>
          <w:color w:val="262626"/>
          <w:spacing w:val="12"/>
        </w:rPr>
        <w:t>An action started in the wrong venue will continue until a counsel objects and the Judge (in his discretion) directs that it should be taken elsewhere rather than nullify-MBA</w:t>
      </w:r>
      <w:r w:rsidRPr="00C977BB">
        <w:rPr>
          <w:rStyle w:val="Strong"/>
          <w:color w:val="262626"/>
          <w:spacing w:val="12"/>
          <w:u w:val="single"/>
        </w:rPr>
        <w:t> V </w:t>
      </w:r>
      <w:r w:rsidRPr="00C977BB">
        <w:rPr>
          <w:color w:val="262626"/>
          <w:spacing w:val="12"/>
        </w:rPr>
        <w:t>Owoniboys Tech Services. 2 NICAct, Or 2 Lagos, Or 1 NICR</w:t>
      </w:r>
    </w:p>
    <w:p w:rsidR="00C977BB" w:rsidRPr="00C977BB" w:rsidRDefault="00C977BB" w:rsidP="00C977BB">
      <w:pPr>
        <w:pStyle w:val="NormalWeb"/>
        <w:shd w:val="clear" w:color="auto" w:fill="FFFFFF"/>
        <w:spacing w:before="0" w:beforeAutospacing="0" w:after="150" w:afterAutospacing="0"/>
        <w:ind w:left="720"/>
        <w:rPr>
          <w:color w:val="262626"/>
          <w:spacing w:val="12"/>
        </w:rPr>
      </w:pPr>
      <w:r w:rsidRPr="00C977BB">
        <w:rPr>
          <w:color w:val="262626"/>
          <w:spacing w:val="12"/>
        </w:rPr>
        <w:t>THE FRONTLOADING CONCEPT: all relevant documents must be filed with the originating process or the registrar will reject the originating process- Or 3 (Lagos) or the writ would not be issued-(Or 4 Abuja). Or if action has commenced, it can be dismissed (except document was sufficiently pleaded) – Or 5 R 1 Lagos. Frontload, pay requisite fees, serve other party, registrar gives suit number and enter suit in cause book-UBA</w:t>
      </w:r>
      <w:r w:rsidRPr="00C977BB">
        <w:rPr>
          <w:rStyle w:val="Strong"/>
          <w:color w:val="262626"/>
          <w:spacing w:val="12"/>
          <w:u w:val="single"/>
        </w:rPr>
        <w:t> V </w:t>
      </w:r>
      <w:r w:rsidRPr="00C977BB">
        <w:rPr>
          <w:color w:val="262626"/>
          <w:spacing w:val="12"/>
        </w:rPr>
        <w:t>Mode.</w:t>
      </w:r>
    </w:p>
    <w:p w:rsidR="00C977BB" w:rsidRPr="00C977BB" w:rsidRDefault="00C977BB" w:rsidP="00C977BB">
      <w:pPr>
        <w:pStyle w:val="NormalWeb"/>
        <w:shd w:val="clear" w:color="auto" w:fill="FFFFFF"/>
        <w:spacing w:before="0" w:beforeAutospacing="0" w:after="150" w:afterAutospacing="0"/>
        <w:ind w:left="720"/>
        <w:rPr>
          <w:color w:val="262626"/>
          <w:spacing w:val="12"/>
        </w:rPr>
      </w:pPr>
      <w:r w:rsidRPr="00C977BB">
        <w:rPr>
          <w:color w:val="262626"/>
          <w:spacing w:val="12"/>
        </w:rPr>
        <w:t>ORIGINATING PROCESSES: Henceforth, frontloading means that it should be accompanied with Statement of Claim, List of Witnesses (to be called at trial), written statement on oath of witnesses (except witnesses on subpoena, copies of every document to be relied on at trial, Pre-action Protocol form 01 (or in the case of Abuja Pre-action Counselling Certificate). i.e. to show that client has been advised of strengths and weaknesses of his case and counsel would pay costs where it turns out to be frivolous.</w:t>
      </w:r>
    </w:p>
    <w:p w:rsidR="00C977BB" w:rsidRPr="00C977BB" w:rsidRDefault="00C977BB" w:rsidP="00C977BB">
      <w:pPr>
        <w:pStyle w:val="NormalWeb"/>
        <w:numPr>
          <w:ilvl w:val="0"/>
          <w:numId w:val="11"/>
        </w:numPr>
        <w:shd w:val="clear" w:color="auto" w:fill="FFFFFF"/>
        <w:spacing w:before="0" w:beforeAutospacing="0" w:after="150" w:afterAutospacing="0"/>
        <w:rPr>
          <w:color w:val="262626"/>
          <w:spacing w:val="12"/>
        </w:rPr>
      </w:pPr>
      <w:r w:rsidRPr="00C977BB">
        <w:rPr>
          <w:color w:val="262626"/>
          <w:spacing w:val="12"/>
        </w:rPr>
        <w:t>MODE OF COMMENCEMENT. See generally, Order 1, 2 and 3 HCRFCT, HCLLagos.</w:t>
      </w:r>
    </w:p>
    <w:p w:rsidR="00C977BB" w:rsidRPr="00C977BB" w:rsidRDefault="00C977BB" w:rsidP="00C977BB">
      <w:pPr>
        <w:pStyle w:val="NormalWeb"/>
        <w:numPr>
          <w:ilvl w:val="0"/>
          <w:numId w:val="11"/>
        </w:numPr>
        <w:shd w:val="clear" w:color="auto" w:fill="FFFFFF"/>
        <w:spacing w:before="0" w:beforeAutospacing="0" w:after="150" w:afterAutospacing="0"/>
        <w:rPr>
          <w:color w:val="262626"/>
          <w:spacing w:val="12"/>
        </w:rPr>
      </w:pPr>
      <w:r w:rsidRPr="00C977BB">
        <w:rPr>
          <w:color w:val="262626"/>
          <w:spacing w:val="12"/>
        </w:rPr>
        <w:t>– </w:t>
      </w:r>
      <w:r w:rsidRPr="00C977BB">
        <w:rPr>
          <w:color w:val="262626"/>
          <w:spacing w:val="12"/>
          <w:u w:val="single"/>
        </w:rPr>
        <w:t>Writ of Summons</w:t>
      </w:r>
      <w:r w:rsidRPr="00C977BB">
        <w:rPr>
          <w:color w:val="262626"/>
          <w:spacing w:val="12"/>
        </w:rPr>
        <w:t>: default mode (except a law provides otherwise). Form 1. Or 1 R 1 Abuja Usually for contentious matters and requires filing of pleadings and frontloading Doherty</w:t>
      </w:r>
      <w:r w:rsidRPr="00C977BB">
        <w:rPr>
          <w:rStyle w:val="Strong"/>
          <w:color w:val="262626"/>
          <w:spacing w:val="12"/>
          <w:u w:val="single"/>
        </w:rPr>
        <w:t> V </w:t>
      </w:r>
      <w:r w:rsidRPr="00C977BB">
        <w:rPr>
          <w:color w:val="262626"/>
          <w:spacing w:val="12"/>
        </w:rPr>
        <w:t>Doherty 1968 NMLR 241.</w:t>
      </w:r>
    </w:p>
    <w:p w:rsidR="00C977BB" w:rsidRPr="00C977BB" w:rsidRDefault="00C977BB" w:rsidP="00C977BB">
      <w:pPr>
        <w:pStyle w:val="NormalWeb"/>
        <w:numPr>
          <w:ilvl w:val="0"/>
          <w:numId w:val="11"/>
        </w:numPr>
        <w:shd w:val="clear" w:color="auto" w:fill="FFFFFF"/>
        <w:spacing w:before="0" w:beforeAutospacing="0" w:after="150" w:afterAutospacing="0"/>
        <w:rPr>
          <w:color w:val="262626"/>
          <w:spacing w:val="12"/>
        </w:rPr>
      </w:pPr>
      <w:r w:rsidRPr="00C977BB">
        <w:rPr>
          <w:color w:val="262626"/>
          <w:spacing w:val="12"/>
        </w:rPr>
        <w:t>– </w:t>
      </w:r>
      <w:r w:rsidRPr="00C977BB">
        <w:rPr>
          <w:color w:val="262626"/>
          <w:spacing w:val="12"/>
          <w:u w:val="single"/>
        </w:rPr>
        <w:t>Originating Summons</w:t>
      </w:r>
      <w:r w:rsidRPr="00C977BB">
        <w:rPr>
          <w:color w:val="262626"/>
          <w:spacing w:val="12"/>
        </w:rPr>
        <w:t xml:space="preserve">: Where statutory provisions mandate its use. Usually for interpretation of documents or law. Or 3 Lagos Or 1 Abuja. E.g. Human Rights enforcement. Where confused or the facts of the case are </w:t>
      </w:r>
      <w:r w:rsidRPr="00C977BB">
        <w:rPr>
          <w:color w:val="262626"/>
          <w:spacing w:val="12"/>
        </w:rPr>
        <w:lastRenderedPageBreak/>
        <w:t>likely to be disputed, use writ of summons-NBN Ltd</w:t>
      </w:r>
      <w:r w:rsidRPr="00C977BB">
        <w:rPr>
          <w:rStyle w:val="Strong"/>
          <w:color w:val="262626"/>
          <w:spacing w:val="12"/>
          <w:u w:val="single"/>
        </w:rPr>
        <w:t> V </w:t>
      </w:r>
      <w:r w:rsidRPr="00C977BB">
        <w:rPr>
          <w:color w:val="262626"/>
          <w:spacing w:val="12"/>
        </w:rPr>
        <w:t>Alakija [1978] ANLR 231, Inakoju</w:t>
      </w:r>
      <w:r>
        <w:rPr>
          <w:rStyle w:val="Strong"/>
          <w:color w:val="262626"/>
          <w:spacing w:val="12"/>
          <w:u w:val="single"/>
          <w:lang w:val="en-US"/>
        </w:rPr>
        <w:t xml:space="preserve"> v </w:t>
      </w:r>
      <w:r w:rsidRPr="00C977BB">
        <w:rPr>
          <w:color w:val="262626"/>
          <w:spacing w:val="12"/>
        </w:rPr>
        <w:t>Adeleke.</w:t>
      </w:r>
    </w:p>
    <w:p w:rsidR="00C977BB" w:rsidRPr="00C977BB" w:rsidRDefault="00C977BB" w:rsidP="00C977BB">
      <w:pPr>
        <w:pStyle w:val="NormalWeb"/>
        <w:shd w:val="clear" w:color="auto" w:fill="FFFFFF"/>
        <w:spacing w:before="0" w:beforeAutospacing="0" w:after="150" w:afterAutospacing="0"/>
        <w:ind w:left="720"/>
        <w:rPr>
          <w:color w:val="262626"/>
          <w:spacing w:val="12"/>
        </w:rPr>
      </w:pPr>
      <w:r w:rsidRPr="00C977BB">
        <w:rPr>
          <w:color w:val="262626"/>
          <w:spacing w:val="12"/>
        </w:rPr>
        <w:t>– </w:t>
      </w:r>
      <w:r w:rsidRPr="00C977BB">
        <w:rPr>
          <w:color w:val="262626"/>
          <w:spacing w:val="12"/>
          <w:u w:val="single"/>
        </w:rPr>
        <w:t>Originating Motion</w:t>
      </w:r>
      <w:r w:rsidRPr="00C977BB">
        <w:rPr>
          <w:color w:val="262626"/>
          <w:spacing w:val="12"/>
        </w:rPr>
        <w:t>: where statute/rules mandates its use. usually for prerogative orders (habeas corpus, mandamus, prohibition and certiorari) Fundamental rights (Or 2 FREPRules) 2009.</w:t>
      </w:r>
    </w:p>
    <w:p w:rsidR="00C977BB" w:rsidRPr="00C977BB" w:rsidRDefault="00C977BB" w:rsidP="00C977BB">
      <w:pPr>
        <w:pStyle w:val="NormalWeb"/>
        <w:shd w:val="clear" w:color="auto" w:fill="FFFFFF"/>
        <w:spacing w:before="0" w:beforeAutospacing="0" w:after="150" w:afterAutospacing="0"/>
        <w:ind w:left="720"/>
        <w:rPr>
          <w:color w:val="262626"/>
          <w:spacing w:val="12"/>
        </w:rPr>
      </w:pPr>
      <w:r w:rsidRPr="00C977BB">
        <w:rPr>
          <w:color w:val="262626"/>
          <w:spacing w:val="12"/>
        </w:rPr>
        <w:t>– </w:t>
      </w:r>
      <w:r w:rsidRPr="00C977BB">
        <w:rPr>
          <w:color w:val="262626"/>
          <w:spacing w:val="12"/>
          <w:u w:val="single"/>
        </w:rPr>
        <w:t>Petition</w:t>
      </w:r>
      <w:r w:rsidRPr="00C977BB">
        <w:rPr>
          <w:color w:val="262626"/>
          <w:spacing w:val="12"/>
        </w:rPr>
        <w:t>: Where law mandates. For election (133 EA), matrimonial, company winding up proceedings/causes.</w:t>
      </w:r>
    </w:p>
    <w:p w:rsidR="00C977BB" w:rsidRPr="00C977BB" w:rsidRDefault="00C977BB" w:rsidP="00C977BB">
      <w:pPr>
        <w:pStyle w:val="NormalWeb"/>
        <w:shd w:val="clear" w:color="auto" w:fill="FFFFFF"/>
        <w:spacing w:before="0" w:beforeAutospacing="0" w:after="150" w:afterAutospacing="0"/>
        <w:ind w:left="720"/>
        <w:rPr>
          <w:color w:val="726B60"/>
        </w:rPr>
      </w:pPr>
      <w:r w:rsidRPr="00C977BB">
        <w:rPr>
          <w:color w:val="262626"/>
          <w:spacing w:val="12"/>
        </w:rPr>
        <w:t>Originating summons and originating motion should be backed by affidavit, exhibit, written address, and pre—action protocol form Order 3 Rule 8 Lagos.</w:t>
      </w:r>
    </w:p>
    <w:sectPr w:rsidR="00C977BB" w:rsidRPr="00C977BB" w:rsidSect="00EA4C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B8A"/>
    <w:multiLevelType w:val="multilevel"/>
    <w:tmpl w:val="D566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259B"/>
    <w:multiLevelType w:val="multilevel"/>
    <w:tmpl w:val="E316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973C5"/>
    <w:multiLevelType w:val="multilevel"/>
    <w:tmpl w:val="374E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C005A"/>
    <w:multiLevelType w:val="multilevel"/>
    <w:tmpl w:val="3D7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D31CC"/>
    <w:multiLevelType w:val="multilevel"/>
    <w:tmpl w:val="39A4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7D6887"/>
    <w:multiLevelType w:val="multilevel"/>
    <w:tmpl w:val="88F6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21C8B"/>
    <w:multiLevelType w:val="multilevel"/>
    <w:tmpl w:val="8B50F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9A504D"/>
    <w:multiLevelType w:val="multilevel"/>
    <w:tmpl w:val="BB20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014833"/>
    <w:multiLevelType w:val="multilevel"/>
    <w:tmpl w:val="3E74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E5F48"/>
    <w:multiLevelType w:val="multilevel"/>
    <w:tmpl w:val="0A38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97D06"/>
    <w:multiLevelType w:val="multilevel"/>
    <w:tmpl w:val="62E0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3E3C38"/>
    <w:multiLevelType w:val="multilevel"/>
    <w:tmpl w:val="CAD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5578F"/>
    <w:multiLevelType w:val="multilevel"/>
    <w:tmpl w:val="A066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A01A4"/>
    <w:multiLevelType w:val="multilevel"/>
    <w:tmpl w:val="2A54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D5F08"/>
    <w:multiLevelType w:val="multilevel"/>
    <w:tmpl w:val="DC6C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7134FB"/>
    <w:multiLevelType w:val="multilevel"/>
    <w:tmpl w:val="5AD4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66BEE"/>
    <w:multiLevelType w:val="multilevel"/>
    <w:tmpl w:val="BD0A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6C1F60"/>
    <w:multiLevelType w:val="multilevel"/>
    <w:tmpl w:val="D0865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146B5"/>
    <w:multiLevelType w:val="multilevel"/>
    <w:tmpl w:val="8D7C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8876E5"/>
    <w:multiLevelType w:val="multilevel"/>
    <w:tmpl w:val="F730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610915"/>
    <w:multiLevelType w:val="multilevel"/>
    <w:tmpl w:val="3F60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4E4585"/>
    <w:multiLevelType w:val="multilevel"/>
    <w:tmpl w:val="A978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A56267"/>
    <w:multiLevelType w:val="multilevel"/>
    <w:tmpl w:val="9018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464470">
    <w:abstractNumId w:val="17"/>
  </w:num>
  <w:num w:numId="2" w16cid:durableId="127090828">
    <w:abstractNumId w:val="20"/>
  </w:num>
  <w:num w:numId="3" w16cid:durableId="1224872220">
    <w:abstractNumId w:val="2"/>
  </w:num>
  <w:num w:numId="4" w16cid:durableId="1919092646">
    <w:abstractNumId w:val="0"/>
  </w:num>
  <w:num w:numId="5" w16cid:durableId="1160928720">
    <w:abstractNumId w:val="8"/>
  </w:num>
  <w:num w:numId="6" w16cid:durableId="806706915">
    <w:abstractNumId w:val="14"/>
  </w:num>
  <w:num w:numId="7" w16cid:durableId="152451585">
    <w:abstractNumId w:val="22"/>
  </w:num>
  <w:num w:numId="8" w16cid:durableId="1164249025">
    <w:abstractNumId w:val="18"/>
  </w:num>
  <w:num w:numId="9" w16cid:durableId="2047754985">
    <w:abstractNumId w:val="11"/>
  </w:num>
  <w:num w:numId="10" w16cid:durableId="1702389813">
    <w:abstractNumId w:val="13"/>
  </w:num>
  <w:num w:numId="11" w16cid:durableId="1379472308">
    <w:abstractNumId w:val="7"/>
  </w:num>
  <w:num w:numId="12" w16cid:durableId="673607490">
    <w:abstractNumId w:val="4"/>
  </w:num>
  <w:num w:numId="13" w16cid:durableId="407457030">
    <w:abstractNumId w:val="5"/>
  </w:num>
  <w:num w:numId="14" w16cid:durableId="308704586">
    <w:abstractNumId w:val="12"/>
  </w:num>
  <w:num w:numId="15" w16cid:durableId="949774274">
    <w:abstractNumId w:val="21"/>
  </w:num>
  <w:num w:numId="16" w16cid:durableId="417334945">
    <w:abstractNumId w:val="16"/>
  </w:num>
  <w:num w:numId="17" w16cid:durableId="1867675849">
    <w:abstractNumId w:val="19"/>
  </w:num>
  <w:num w:numId="18" w16cid:durableId="781455589">
    <w:abstractNumId w:val="9"/>
  </w:num>
  <w:num w:numId="19" w16cid:durableId="832720362">
    <w:abstractNumId w:val="6"/>
  </w:num>
  <w:num w:numId="20" w16cid:durableId="1969161892">
    <w:abstractNumId w:val="3"/>
  </w:num>
  <w:num w:numId="21" w16cid:durableId="1546715663">
    <w:abstractNumId w:val="1"/>
  </w:num>
  <w:num w:numId="22" w16cid:durableId="939677421">
    <w:abstractNumId w:val="15"/>
  </w:num>
  <w:num w:numId="23" w16cid:durableId="1384675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AE"/>
    <w:rsid w:val="000F6C9E"/>
    <w:rsid w:val="002B1C72"/>
    <w:rsid w:val="00370554"/>
    <w:rsid w:val="003A13B6"/>
    <w:rsid w:val="003C3F88"/>
    <w:rsid w:val="00767FAE"/>
    <w:rsid w:val="00C977BB"/>
    <w:rsid w:val="00DB7C1C"/>
    <w:rsid w:val="00E92CB0"/>
    <w:rsid w:val="00EA4C8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85E9E52"/>
  <w15:chartTrackingRefBased/>
  <w15:docId w15:val="{09952C2D-2F48-DA44-971E-72DC4687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3F88"/>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C3F88"/>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C3F8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C3F88"/>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F88"/>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C3F88"/>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C3F88"/>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C3F88"/>
    <w:rPr>
      <w:rFonts w:ascii="Times New Roman" w:eastAsia="Times New Roman" w:hAnsi="Times New Roman" w:cs="Times New Roman"/>
      <w:b/>
      <w:bCs/>
      <w:kern w:val="0"/>
      <w:lang w:eastAsia="en-GB"/>
      <w14:ligatures w14:val="none"/>
    </w:rPr>
  </w:style>
  <w:style w:type="character" w:styleId="Hyperlink">
    <w:name w:val="Hyperlink"/>
    <w:basedOn w:val="DefaultParagraphFont"/>
    <w:uiPriority w:val="99"/>
    <w:unhideWhenUsed/>
    <w:rsid w:val="003C3F88"/>
    <w:rPr>
      <w:color w:val="0000FF"/>
      <w:u w:val="single"/>
    </w:rPr>
  </w:style>
  <w:style w:type="paragraph" w:customStyle="1" w:styleId="site-description">
    <w:name w:val="site-description"/>
    <w:basedOn w:val="Normal"/>
    <w:rsid w:val="003C3F8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enu-item">
    <w:name w:val="menu-item"/>
    <w:basedOn w:val="Normal"/>
    <w:rsid w:val="003C3F8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creen-reader-text">
    <w:name w:val="screen-reader-text"/>
    <w:basedOn w:val="DefaultParagraphFont"/>
    <w:rsid w:val="003C3F88"/>
  </w:style>
  <w:style w:type="character" w:customStyle="1" w:styleId="posted-on">
    <w:name w:val="posted-on"/>
    <w:basedOn w:val="DefaultParagraphFont"/>
    <w:rsid w:val="003C3F88"/>
  </w:style>
  <w:style w:type="character" w:customStyle="1" w:styleId="byline">
    <w:name w:val="byline"/>
    <w:basedOn w:val="DefaultParagraphFont"/>
    <w:rsid w:val="003C3F88"/>
  </w:style>
  <w:style w:type="character" w:customStyle="1" w:styleId="author">
    <w:name w:val="author"/>
    <w:basedOn w:val="DefaultParagraphFont"/>
    <w:rsid w:val="003C3F88"/>
  </w:style>
  <w:style w:type="paragraph" w:customStyle="1" w:styleId="has-dark-blue-color">
    <w:name w:val="has-dark-blue-color"/>
    <w:basedOn w:val="Normal"/>
    <w:rsid w:val="003C3F8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C3F88"/>
    <w:rPr>
      <w:b/>
      <w:bCs/>
    </w:rPr>
  </w:style>
  <w:style w:type="paragraph" w:styleId="NormalWeb">
    <w:name w:val="Normal (Web)"/>
    <w:basedOn w:val="Normal"/>
    <w:uiPriority w:val="99"/>
    <w:unhideWhenUsed/>
    <w:rsid w:val="003C3F8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hare-twitter">
    <w:name w:val="share-twitter"/>
    <w:basedOn w:val="Normal"/>
    <w:rsid w:val="003C3F8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hare-facebook">
    <w:name w:val="share-facebook"/>
    <w:basedOn w:val="Normal"/>
    <w:rsid w:val="003C3F8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hare-end">
    <w:name w:val="share-end"/>
    <w:basedOn w:val="Normal"/>
    <w:rsid w:val="003C3F8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3C3F88"/>
    <w:rPr>
      <w:i/>
      <w:iCs/>
    </w:rPr>
  </w:style>
  <w:style w:type="paragraph" w:customStyle="1" w:styleId="jp-relatedposts-post-context">
    <w:name w:val="jp-relatedposts-post-context"/>
    <w:basedOn w:val="Normal"/>
    <w:rsid w:val="003C3F8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at-links">
    <w:name w:val="cat-links"/>
    <w:basedOn w:val="DefaultParagraphFont"/>
    <w:rsid w:val="003C3F88"/>
  </w:style>
  <w:style w:type="paragraph" w:customStyle="1" w:styleId="comment">
    <w:name w:val="comment"/>
    <w:basedOn w:val="Normal"/>
    <w:rsid w:val="003C3F8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omment-likes">
    <w:name w:val="comment-likes"/>
    <w:basedOn w:val="Normal"/>
    <w:rsid w:val="003C3F8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omment-like-feedback">
    <w:name w:val="comment-like-feedback"/>
    <w:basedOn w:val="DefaultParagraphFont"/>
    <w:rsid w:val="003C3F88"/>
  </w:style>
  <w:style w:type="paragraph" w:styleId="z-TopofForm">
    <w:name w:val="HTML Top of Form"/>
    <w:basedOn w:val="Normal"/>
    <w:next w:val="Normal"/>
    <w:link w:val="z-TopofFormChar"/>
    <w:hidden/>
    <w:uiPriority w:val="99"/>
    <w:semiHidden/>
    <w:unhideWhenUsed/>
    <w:rsid w:val="003C3F88"/>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3C3F88"/>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3C3F88"/>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3C3F88"/>
    <w:rPr>
      <w:rFonts w:ascii="Arial" w:eastAsia="Times New Roman" w:hAnsi="Arial" w:cs="Arial"/>
      <w:vanish/>
      <w:kern w:val="0"/>
      <w:sz w:val="16"/>
      <w:szCs w:val="16"/>
      <w:lang w:eastAsia="en-GB"/>
      <w14:ligatures w14:val="none"/>
    </w:rPr>
  </w:style>
  <w:style w:type="character" w:customStyle="1" w:styleId="date">
    <w:name w:val="date"/>
    <w:basedOn w:val="DefaultParagraphFont"/>
    <w:rsid w:val="003C3F88"/>
  </w:style>
  <w:style w:type="paragraph" w:customStyle="1" w:styleId="actnbr-btn">
    <w:name w:val="actnbr-btn"/>
    <w:basedOn w:val="Normal"/>
    <w:rsid w:val="003C3F8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actnbr-ellipsis">
    <w:name w:val="actnbr-ellipsis"/>
    <w:basedOn w:val="Normal"/>
    <w:rsid w:val="003C3F8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C97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0655">
      <w:bodyDiv w:val="1"/>
      <w:marLeft w:val="0"/>
      <w:marRight w:val="0"/>
      <w:marTop w:val="0"/>
      <w:marBottom w:val="0"/>
      <w:divBdr>
        <w:top w:val="none" w:sz="0" w:space="0" w:color="auto"/>
        <w:left w:val="none" w:sz="0" w:space="0" w:color="auto"/>
        <w:bottom w:val="none" w:sz="0" w:space="0" w:color="auto"/>
        <w:right w:val="none" w:sz="0" w:space="0" w:color="auto"/>
      </w:divBdr>
      <w:divsChild>
        <w:div w:id="673337304">
          <w:marLeft w:val="0"/>
          <w:marRight w:val="0"/>
          <w:marTop w:val="0"/>
          <w:marBottom w:val="0"/>
          <w:divBdr>
            <w:top w:val="none" w:sz="0" w:space="0" w:color="auto"/>
            <w:left w:val="none" w:sz="0" w:space="0" w:color="auto"/>
            <w:bottom w:val="none" w:sz="0" w:space="0" w:color="auto"/>
            <w:right w:val="none" w:sz="0" w:space="0" w:color="auto"/>
          </w:divBdr>
          <w:divsChild>
            <w:div w:id="815804712">
              <w:marLeft w:val="0"/>
              <w:marRight w:val="0"/>
              <w:marTop w:val="0"/>
              <w:marBottom w:val="0"/>
              <w:divBdr>
                <w:top w:val="none" w:sz="0" w:space="0" w:color="auto"/>
                <w:left w:val="none" w:sz="0" w:space="0" w:color="auto"/>
                <w:bottom w:val="none" w:sz="0" w:space="0" w:color="auto"/>
                <w:right w:val="none" w:sz="0" w:space="0" w:color="auto"/>
              </w:divBdr>
            </w:div>
            <w:div w:id="1998151333">
              <w:marLeft w:val="0"/>
              <w:marRight w:val="0"/>
              <w:marTop w:val="0"/>
              <w:marBottom w:val="0"/>
              <w:divBdr>
                <w:top w:val="none" w:sz="0" w:space="0" w:color="auto"/>
                <w:left w:val="none" w:sz="0" w:space="0" w:color="auto"/>
                <w:bottom w:val="none" w:sz="0" w:space="0" w:color="auto"/>
                <w:right w:val="none" w:sz="0" w:space="0" w:color="auto"/>
              </w:divBdr>
              <w:divsChild>
                <w:div w:id="1955477357">
                  <w:marLeft w:val="0"/>
                  <w:marRight w:val="0"/>
                  <w:marTop w:val="0"/>
                  <w:marBottom w:val="0"/>
                  <w:divBdr>
                    <w:top w:val="none" w:sz="0" w:space="0" w:color="auto"/>
                    <w:left w:val="none" w:sz="0" w:space="0" w:color="auto"/>
                    <w:bottom w:val="none" w:sz="0" w:space="0" w:color="auto"/>
                    <w:right w:val="none" w:sz="0" w:space="0" w:color="auto"/>
                  </w:divBdr>
                </w:div>
              </w:divsChild>
            </w:div>
            <w:div w:id="1974558468">
              <w:marLeft w:val="0"/>
              <w:marRight w:val="0"/>
              <w:marTop w:val="600"/>
              <w:marBottom w:val="300"/>
              <w:divBdr>
                <w:top w:val="none" w:sz="0" w:space="0" w:color="auto"/>
                <w:left w:val="none" w:sz="0" w:space="0" w:color="auto"/>
                <w:bottom w:val="none" w:sz="0" w:space="0" w:color="auto"/>
                <w:right w:val="none" w:sz="0" w:space="0" w:color="auto"/>
              </w:divBdr>
              <w:divsChild>
                <w:div w:id="435173335">
                  <w:marLeft w:val="0"/>
                  <w:marRight w:val="0"/>
                  <w:marTop w:val="0"/>
                  <w:marBottom w:val="0"/>
                  <w:divBdr>
                    <w:top w:val="none" w:sz="0" w:space="0" w:color="auto"/>
                    <w:left w:val="none" w:sz="0" w:space="0" w:color="auto"/>
                    <w:bottom w:val="none" w:sz="0" w:space="0" w:color="auto"/>
                    <w:right w:val="none" w:sz="0" w:space="0" w:color="auto"/>
                  </w:divBdr>
                  <w:divsChild>
                    <w:div w:id="181869636">
                      <w:marLeft w:val="0"/>
                      <w:marRight w:val="0"/>
                      <w:marTop w:val="0"/>
                      <w:marBottom w:val="0"/>
                      <w:divBdr>
                        <w:top w:val="none" w:sz="0" w:space="0" w:color="auto"/>
                        <w:left w:val="none" w:sz="0" w:space="0" w:color="auto"/>
                        <w:bottom w:val="none" w:sz="0" w:space="0" w:color="auto"/>
                        <w:right w:val="none" w:sz="0" w:space="0" w:color="auto"/>
                      </w:divBdr>
                    </w:div>
                    <w:div w:id="119611101">
                      <w:marLeft w:val="0"/>
                      <w:marRight w:val="0"/>
                      <w:marTop w:val="360"/>
                      <w:marBottom w:val="0"/>
                      <w:divBdr>
                        <w:top w:val="none" w:sz="0" w:space="0" w:color="auto"/>
                        <w:left w:val="none" w:sz="0" w:space="0" w:color="auto"/>
                        <w:bottom w:val="none" w:sz="0" w:space="0" w:color="auto"/>
                        <w:right w:val="none" w:sz="0" w:space="0" w:color="auto"/>
                      </w:divBdr>
                      <w:divsChild>
                        <w:div w:id="1785495127">
                          <w:marLeft w:val="0"/>
                          <w:marRight w:val="0"/>
                          <w:marTop w:val="0"/>
                          <w:marBottom w:val="0"/>
                          <w:divBdr>
                            <w:top w:val="none" w:sz="0" w:space="0" w:color="auto"/>
                            <w:left w:val="none" w:sz="0" w:space="0" w:color="auto"/>
                            <w:bottom w:val="none" w:sz="0" w:space="0" w:color="auto"/>
                            <w:right w:val="none" w:sz="0" w:space="0" w:color="auto"/>
                          </w:divBdr>
                          <w:divsChild>
                            <w:div w:id="1862402521">
                              <w:marLeft w:val="0"/>
                              <w:marRight w:val="0"/>
                              <w:marTop w:val="0"/>
                              <w:marBottom w:val="0"/>
                              <w:divBdr>
                                <w:top w:val="none" w:sz="0" w:space="0" w:color="auto"/>
                                <w:left w:val="none" w:sz="0" w:space="0" w:color="auto"/>
                                <w:bottom w:val="none" w:sz="0" w:space="0" w:color="auto"/>
                                <w:right w:val="none" w:sz="0" w:space="0" w:color="auto"/>
                              </w:divBdr>
                              <w:divsChild>
                                <w:div w:id="1453013032">
                                  <w:marLeft w:val="0"/>
                                  <w:marRight w:val="0"/>
                                  <w:marTop w:val="0"/>
                                  <w:marBottom w:val="240"/>
                                  <w:divBdr>
                                    <w:top w:val="none" w:sz="0" w:space="0" w:color="auto"/>
                                    <w:left w:val="none" w:sz="0" w:space="0" w:color="auto"/>
                                    <w:bottom w:val="none" w:sz="0" w:space="0" w:color="auto"/>
                                    <w:right w:val="none" w:sz="0" w:space="0" w:color="auto"/>
                                  </w:divBdr>
                                  <w:divsChild>
                                    <w:div w:id="13279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0775">
                              <w:marLeft w:val="0"/>
                              <w:marRight w:val="0"/>
                              <w:marTop w:val="240"/>
                              <w:marBottom w:val="240"/>
                              <w:divBdr>
                                <w:top w:val="none" w:sz="0" w:space="0" w:color="auto"/>
                                <w:left w:val="none" w:sz="0" w:space="0" w:color="auto"/>
                                <w:bottom w:val="none" w:sz="0" w:space="0" w:color="auto"/>
                                <w:right w:val="none" w:sz="0" w:space="0" w:color="auto"/>
                              </w:divBdr>
                              <w:divsChild>
                                <w:div w:id="249044274">
                                  <w:marLeft w:val="0"/>
                                  <w:marRight w:val="-300"/>
                                  <w:marTop w:val="0"/>
                                  <w:marBottom w:val="0"/>
                                  <w:divBdr>
                                    <w:top w:val="none" w:sz="0" w:space="0" w:color="auto"/>
                                    <w:left w:val="none" w:sz="0" w:space="0" w:color="auto"/>
                                    <w:bottom w:val="none" w:sz="0" w:space="0" w:color="auto"/>
                                    <w:right w:val="none" w:sz="0" w:space="0" w:color="auto"/>
                                  </w:divBdr>
                                  <w:divsChild>
                                    <w:div w:id="1754860243">
                                      <w:marLeft w:val="0"/>
                                      <w:marRight w:val="0"/>
                                      <w:marTop w:val="0"/>
                                      <w:marBottom w:val="240"/>
                                      <w:divBdr>
                                        <w:top w:val="none" w:sz="0" w:space="0" w:color="auto"/>
                                        <w:left w:val="none" w:sz="0" w:space="0" w:color="auto"/>
                                        <w:bottom w:val="none" w:sz="0" w:space="0" w:color="auto"/>
                                        <w:right w:val="none" w:sz="0" w:space="0" w:color="auto"/>
                                      </w:divBdr>
                                    </w:div>
                                    <w:div w:id="1112818002">
                                      <w:marLeft w:val="0"/>
                                      <w:marRight w:val="0"/>
                                      <w:marTop w:val="0"/>
                                      <w:marBottom w:val="240"/>
                                      <w:divBdr>
                                        <w:top w:val="none" w:sz="0" w:space="0" w:color="auto"/>
                                        <w:left w:val="none" w:sz="0" w:space="0" w:color="auto"/>
                                        <w:bottom w:val="none" w:sz="0" w:space="0" w:color="auto"/>
                                        <w:right w:val="none" w:sz="0" w:space="0" w:color="auto"/>
                                      </w:divBdr>
                                    </w:div>
                                    <w:div w:id="2397989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61969160">
                      <w:marLeft w:val="0"/>
                      <w:marRight w:val="0"/>
                      <w:marTop w:val="0"/>
                      <w:marBottom w:val="0"/>
                      <w:divBdr>
                        <w:top w:val="none" w:sz="0" w:space="0" w:color="auto"/>
                        <w:left w:val="none" w:sz="0" w:space="0" w:color="auto"/>
                        <w:bottom w:val="none" w:sz="0" w:space="0" w:color="auto"/>
                        <w:right w:val="none" w:sz="0" w:space="0" w:color="auto"/>
                      </w:divBdr>
                    </w:div>
                    <w:div w:id="359746666">
                      <w:marLeft w:val="0"/>
                      <w:marRight w:val="0"/>
                      <w:marTop w:val="0"/>
                      <w:marBottom w:val="0"/>
                      <w:divBdr>
                        <w:top w:val="none" w:sz="0" w:space="0" w:color="auto"/>
                        <w:left w:val="none" w:sz="0" w:space="0" w:color="auto"/>
                        <w:bottom w:val="none" w:sz="0" w:space="0" w:color="auto"/>
                        <w:right w:val="none" w:sz="0" w:space="0" w:color="auto"/>
                      </w:divBdr>
                      <w:divsChild>
                        <w:div w:id="1631479006">
                          <w:marLeft w:val="0"/>
                          <w:marRight w:val="0"/>
                          <w:marTop w:val="0"/>
                          <w:marBottom w:val="0"/>
                          <w:divBdr>
                            <w:top w:val="none" w:sz="0" w:space="0" w:color="auto"/>
                            <w:left w:val="none" w:sz="0" w:space="0" w:color="auto"/>
                            <w:bottom w:val="none" w:sz="0" w:space="0" w:color="auto"/>
                            <w:right w:val="none" w:sz="0" w:space="0" w:color="auto"/>
                          </w:divBdr>
                        </w:div>
                        <w:div w:id="1089623214">
                          <w:marLeft w:val="0"/>
                          <w:marRight w:val="0"/>
                          <w:marTop w:val="0"/>
                          <w:marBottom w:val="0"/>
                          <w:divBdr>
                            <w:top w:val="none" w:sz="0" w:space="0" w:color="auto"/>
                            <w:left w:val="none" w:sz="0" w:space="0" w:color="auto"/>
                            <w:bottom w:val="none" w:sz="0" w:space="0" w:color="auto"/>
                            <w:right w:val="none" w:sz="0" w:space="0" w:color="auto"/>
                          </w:divBdr>
                        </w:div>
                        <w:div w:id="985475264">
                          <w:marLeft w:val="0"/>
                          <w:marRight w:val="0"/>
                          <w:marTop w:val="0"/>
                          <w:marBottom w:val="0"/>
                          <w:divBdr>
                            <w:top w:val="none" w:sz="0" w:space="0" w:color="auto"/>
                            <w:left w:val="none" w:sz="0" w:space="0" w:color="auto"/>
                            <w:bottom w:val="none" w:sz="0" w:space="0" w:color="auto"/>
                            <w:right w:val="none" w:sz="0" w:space="0" w:color="auto"/>
                          </w:divBdr>
                        </w:div>
                        <w:div w:id="1746412928">
                          <w:marLeft w:val="0"/>
                          <w:marRight w:val="0"/>
                          <w:marTop w:val="0"/>
                          <w:marBottom w:val="0"/>
                          <w:divBdr>
                            <w:top w:val="none" w:sz="0" w:space="0" w:color="auto"/>
                            <w:left w:val="none" w:sz="0" w:space="0" w:color="auto"/>
                            <w:bottom w:val="none" w:sz="0" w:space="0" w:color="auto"/>
                            <w:right w:val="none" w:sz="0" w:space="0" w:color="auto"/>
                          </w:divBdr>
                        </w:div>
                        <w:div w:id="670528909">
                          <w:marLeft w:val="0"/>
                          <w:marRight w:val="0"/>
                          <w:marTop w:val="0"/>
                          <w:marBottom w:val="0"/>
                          <w:divBdr>
                            <w:top w:val="none" w:sz="0" w:space="0" w:color="auto"/>
                            <w:left w:val="none" w:sz="0" w:space="0" w:color="auto"/>
                            <w:bottom w:val="none" w:sz="0" w:space="0" w:color="auto"/>
                            <w:right w:val="none" w:sz="0" w:space="0" w:color="auto"/>
                          </w:divBdr>
                        </w:div>
                        <w:div w:id="1062946598">
                          <w:marLeft w:val="0"/>
                          <w:marRight w:val="0"/>
                          <w:marTop w:val="0"/>
                          <w:marBottom w:val="0"/>
                          <w:divBdr>
                            <w:top w:val="none" w:sz="0" w:space="0" w:color="auto"/>
                            <w:left w:val="none" w:sz="0" w:space="0" w:color="auto"/>
                            <w:bottom w:val="none" w:sz="0" w:space="0" w:color="auto"/>
                            <w:right w:val="none" w:sz="0" w:space="0" w:color="auto"/>
                          </w:divBdr>
                        </w:div>
                        <w:div w:id="285039576">
                          <w:marLeft w:val="0"/>
                          <w:marRight w:val="0"/>
                          <w:marTop w:val="0"/>
                          <w:marBottom w:val="0"/>
                          <w:divBdr>
                            <w:top w:val="none" w:sz="0" w:space="0" w:color="auto"/>
                            <w:left w:val="none" w:sz="0" w:space="0" w:color="auto"/>
                            <w:bottom w:val="none" w:sz="0" w:space="0" w:color="auto"/>
                            <w:right w:val="none" w:sz="0" w:space="0" w:color="auto"/>
                          </w:divBdr>
                        </w:div>
                        <w:div w:id="289632196">
                          <w:marLeft w:val="0"/>
                          <w:marRight w:val="0"/>
                          <w:marTop w:val="0"/>
                          <w:marBottom w:val="0"/>
                          <w:divBdr>
                            <w:top w:val="none" w:sz="0" w:space="0" w:color="auto"/>
                            <w:left w:val="none" w:sz="0" w:space="0" w:color="auto"/>
                            <w:bottom w:val="none" w:sz="0" w:space="0" w:color="auto"/>
                            <w:right w:val="none" w:sz="0" w:space="0" w:color="auto"/>
                          </w:divBdr>
                        </w:div>
                        <w:div w:id="1224484367">
                          <w:marLeft w:val="0"/>
                          <w:marRight w:val="0"/>
                          <w:marTop w:val="0"/>
                          <w:marBottom w:val="0"/>
                          <w:divBdr>
                            <w:top w:val="none" w:sz="0" w:space="0" w:color="auto"/>
                            <w:left w:val="none" w:sz="0" w:space="0" w:color="auto"/>
                            <w:bottom w:val="none" w:sz="0" w:space="0" w:color="auto"/>
                            <w:right w:val="none" w:sz="0" w:space="0" w:color="auto"/>
                          </w:divBdr>
                        </w:div>
                        <w:div w:id="573856752">
                          <w:marLeft w:val="0"/>
                          <w:marRight w:val="0"/>
                          <w:marTop w:val="0"/>
                          <w:marBottom w:val="0"/>
                          <w:divBdr>
                            <w:top w:val="none" w:sz="0" w:space="0" w:color="auto"/>
                            <w:left w:val="none" w:sz="0" w:space="0" w:color="auto"/>
                            <w:bottom w:val="none" w:sz="0" w:space="0" w:color="auto"/>
                            <w:right w:val="none" w:sz="0" w:space="0" w:color="auto"/>
                          </w:divBdr>
                        </w:div>
                        <w:div w:id="739595839">
                          <w:marLeft w:val="0"/>
                          <w:marRight w:val="0"/>
                          <w:marTop w:val="0"/>
                          <w:marBottom w:val="0"/>
                          <w:divBdr>
                            <w:top w:val="none" w:sz="0" w:space="0" w:color="auto"/>
                            <w:left w:val="none" w:sz="0" w:space="0" w:color="auto"/>
                            <w:bottom w:val="none" w:sz="0" w:space="0" w:color="auto"/>
                            <w:right w:val="none" w:sz="0" w:space="0" w:color="auto"/>
                          </w:divBdr>
                        </w:div>
                        <w:div w:id="1545798973">
                          <w:marLeft w:val="0"/>
                          <w:marRight w:val="0"/>
                          <w:marTop w:val="0"/>
                          <w:marBottom w:val="0"/>
                          <w:divBdr>
                            <w:top w:val="none" w:sz="0" w:space="0" w:color="auto"/>
                            <w:left w:val="none" w:sz="0" w:space="0" w:color="auto"/>
                            <w:bottom w:val="none" w:sz="0" w:space="0" w:color="auto"/>
                            <w:right w:val="none" w:sz="0" w:space="0" w:color="auto"/>
                          </w:divBdr>
                        </w:div>
                        <w:div w:id="20783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5402">
                  <w:marLeft w:val="0"/>
                  <w:marRight w:val="0"/>
                  <w:marTop w:val="0"/>
                  <w:marBottom w:val="0"/>
                  <w:divBdr>
                    <w:top w:val="none" w:sz="0" w:space="0" w:color="auto"/>
                    <w:left w:val="none" w:sz="0" w:space="0" w:color="auto"/>
                    <w:bottom w:val="none" w:sz="0" w:space="0" w:color="auto"/>
                    <w:right w:val="none" w:sz="0" w:space="0" w:color="auto"/>
                  </w:divBdr>
                  <w:divsChild>
                    <w:div w:id="1114590183">
                      <w:marLeft w:val="0"/>
                      <w:marRight w:val="0"/>
                      <w:marTop w:val="0"/>
                      <w:marBottom w:val="0"/>
                      <w:divBdr>
                        <w:top w:val="none" w:sz="0" w:space="0" w:color="auto"/>
                        <w:left w:val="none" w:sz="0" w:space="0" w:color="auto"/>
                        <w:bottom w:val="none" w:sz="0" w:space="0" w:color="auto"/>
                        <w:right w:val="none" w:sz="0" w:space="0" w:color="auto"/>
                      </w:divBdr>
                    </w:div>
                    <w:div w:id="6753258">
                      <w:marLeft w:val="0"/>
                      <w:marRight w:val="0"/>
                      <w:marTop w:val="0"/>
                      <w:marBottom w:val="0"/>
                      <w:divBdr>
                        <w:top w:val="none" w:sz="0" w:space="0" w:color="auto"/>
                        <w:left w:val="none" w:sz="0" w:space="0" w:color="auto"/>
                        <w:bottom w:val="none" w:sz="0" w:space="0" w:color="auto"/>
                        <w:right w:val="none" w:sz="0" w:space="0" w:color="auto"/>
                      </w:divBdr>
                    </w:div>
                    <w:div w:id="646936200">
                      <w:marLeft w:val="0"/>
                      <w:marRight w:val="0"/>
                      <w:marTop w:val="0"/>
                      <w:marBottom w:val="0"/>
                      <w:divBdr>
                        <w:top w:val="none" w:sz="0" w:space="0" w:color="auto"/>
                        <w:left w:val="none" w:sz="0" w:space="0" w:color="auto"/>
                        <w:bottom w:val="none" w:sz="0" w:space="0" w:color="auto"/>
                        <w:right w:val="none" w:sz="0" w:space="0" w:color="auto"/>
                      </w:divBdr>
                    </w:div>
                    <w:div w:id="1740833734">
                      <w:marLeft w:val="0"/>
                      <w:marRight w:val="0"/>
                      <w:marTop w:val="0"/>
                      <w:marBottom w:val="0"/>
                      <w:divBdr>
                        <w:top w:val="none" w:sz="0" w:space="0" w:color="auto"/>
                        <w:left w:val="none" w:sz="0" w:space="0" w:color="auto"/>
                        <w:bottom w:val="none" w:sz="0" w:space="0" w:color="auto"/>
                        <w:right w:val="none" w:sz="0" w:space="0" w:color="auto"/>
                      </w:divBdr>
                    </w:div>
                    <w:div w:id="1069225991">
                      <w:marLeft w:val="0"/>
                      <w:marRight w:val="0"/>
                      <w:marTop w:val="0"/>
                      <w:marBottom w:val="0"/>
                      <w:divBdr>
                        <w:top w:val="none" w:sz="0" w:space="0" w:color="auto"/>
                        <w:left w:val="none" w:sz="0" w:space="0" w:color="auto"/>
                        <w:bottom w:val="none" w:sz="0" w:space="0" w:color="auto"/>
                        <w:right w:val="none" w:sz="0" w:space="0" w:color="auto"/>
                      </w:divBdr>
                    </w:div>
                    <w:div w:id="1194071628">
                      <w:marLeft w:val="0"/>
                      <w:marRight w:val="0"/>
                      <w:marTop w:val="75"/>
                      <w:marBottom w:val="0"/>
                      <w:divBdr>
                        <w:top w:val="none" w:sz="0" w:space="0" w:color="auto"/>
                        <w:left w:val="none" w:sz="0" w:space="0" w:color="auto"/>
                        <w:bottom w:val="none" w:sz="0" w:space="0" w:color="auto"/>
                        <w:right w:val="none" w:sz="0" w:space="0" w:color="auto"/>
                      </w:divBdr>
                      <w:divsChild>
                        <w:div w:id="1084961210">
                          <w:marLeft w:val="0"/>
                          <w:marRight w:val="0"/>
                          <w:marTop w:val="0"/>
                          <w:marBottom w:val="0"/>
                          <w:divBdr>
                            <w:top w:val="none" w:sz="0" w:space="0" w:color="auto"/>
                            <w:left w:val="none" w:sz="0" w:space="0" w:color="auto"/>
                            <w:bottom w:val="none" w:sz="0" w:space="0" w:color="auto"/>
                            <w:right w:val="none" w:sz="0" w:space="0" w:color="auto"/>
                          </w:divBdr>
                        </w:div>
                      </w:divsChild>
                    </w:div>
                    <w:div w:id="20178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7771">
              <w:marLeft w:val="0"/>
              <w:marRight w:val="0"/>
              <w:marTop w:val="0"/>
              <w:marBottom w:val="225"/>
              <w:divBdr>
                <w:top w:val="none" w:sz="0" w:space="0" w:color="auto"/>
                <w:left w:val="none" w:sz="0" w:space="0" w:color="auto"/>
                <w:bottom w:val="none" w:sz="0" w:space="0" w:color="auto"/>
                <w:right w:val="none" w:sz="0" w:space="0" w:color="auto"/>
              </w:divBdr>
              <w:divsChild>
                <w:div w:id="801072403">
                  <w:marLeft w:val="0"/>
                  <w:marRight w:val="0"/>
                  <w:marTop w:val="0"/>
                  <w:marBottom w:val="0"/>
                  <w:divBdr>
                    <w:top w:val="none" w:sz="0" w:space="0" w:color="auto"/>
                    <w:left w:val="none" w:sz="0" w:space="0" w:color="auto"/>
                    <w:bottom w:val="none" w:sz="0" w:space="0" w:color="auto"/>
                    <w:right w:val="none" w:sz="0" w:space="0" w:color="auto"/>
                  </w:divBdr>
                  <w:divsChild>
                    <w:div w:id="1022171064">
                      <w:marLeft w:val="0"/>
                      <w:marRight w:val="0"/>
                      <w:marTop w:val="0"/>
                      <w:marBottom w:val="0"/>
                      <w:divBdr>
                        <w:top w:val="none" w:sz="0" w:space="0" w:color="auto"/>
                        <w:left w:val="none" w:sz="0" w:space="0" w:color="auto"/>
                        <w:bottom w:val="none" w:sz="0" w:space="0" w:color="auto"/>
                        <w:right w:val="none" w:sz="0" w:space="0" w:color="auto"/>
                      </w:divBdr>
                    </w:div>
                  </w:divsChild>
                </w:div>
                <w:div w:id="2081323182">
                  <w:marLeft w:val="0"/>
                  <w:marRight w:val="0"/>
                  <w:marTop w:val="0"/>
                  <w:marBottom w:val="0"/>
                  <w:divBdr>
                    <w:top w:val="none" w:sz="0" w:space="0" w:color="auto"/>
                    <w:left w:val="none" w:sz="0" w:space="0" w:color="auto"/>
                    <w:bottom w:val="none" w:sz="0" w:space="0" w:color="auto"/>
                    <w:right w:val="none" w:sz="0" w:space="0" w:color="auto"/>
                  </w:divBdr>
                </w:div>
              </w:divsChild>
            </w:div>
            <w:div w:id="2098013588">
              <w:marLeft w:val="0"/>
              <w:marRight w:val="0"/>
              <w:marTop w:val="0"/>
              <w:marBottom w:val="225"/>
              <w:divBdr>
                <w:top w:val="none" w:sz="0" w:space="0" w:color="auto"/>
                <w:left w:val="none" w:sz="0" w:space="0" w:color="auto"/>
                <w:bottom w:val="none" w:sz="0" w:space="0" w:color="auto"/>
                <w:right w:val="none" w:sz="0" w:space="0" w:color="auto"/>
              </w:divBdr>
            </w:div>
          </w:divsChild>
        </w:div>
        <w:div w:id="2058703890">
          <w:marLeft w:val="0"/>
          <w:marRight w:val="0"/>
          <w:marTop w:val="0"/>
          <w:marBottom w:val="0"/>
          <w:divBdr>
            <w:top w:val="single" w:sz="6" w:space="0" w:color="DCDCDE"/>
            <w:left w:val="single" w:sz="6" w:space="0" w:color="DCDCDE"/>
            <w:bottom w:val="single" w:sz="6" w:space="0" w:color="DCDCDE"/>
            <w:right w:val="single" w:sz="6" w:space="0" w:color="DCDCDE"/>
          </w:divBdr>
        </w:div>
        <w:div w:id="1509325466">
          <w:marLeft w:val="480"/>
          <w:marRight w:val="0"/>
          <w:marTop w:val="0"/>
          <w:marBottom w:val="0"/>
          <w:divBdr>
            <w:top w:val="none" w:sz="0" w:space="0" w:color="auto"/>
            <w:left w:val="none" w:sz="0" w:space="0" w:color="auto"/>
            <w:bottom w:val="none" w:sz="0" w:space="0" w:color="auto"/>
            <w:right w:val="none" w:sz="0" w:space="0" w:color="auto"/>
          </w:divBdr>
        </w:div>
      </w:divsChild>
    </w:div>
    <w:div w:id="32016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tun911.wordpress.com/2020/12/16/form-of-commencement-of-action-originating-proces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2024-04-27T06:36:00Z</dcterms:created>
  <dcterms:modified xsi:type="dcterms:W3CDTF">2024-04-27T08:38:00Z</dcterms:modified>
</cp:coreProperties>
</file>