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B6DB" w14:textId="741B0A7C" w:rsidR="00A5779F" w:rsidRDefault="007B6C6A" w:rsidP="004067B2">
      <w:pPr>
        <w:jc w:val="center"/>
        <w:rPr>
          <w:rFonts w:ascii="Times New Roman" w:hAnsi="Times New Roman" w:cs="Times New Roman"/>
          <w:b/>
          <w:bCs/>
          <w:sz w:val="24"/>
          <w:szCs w:val="24"/>
        </w:rPr>
      </w:pPr>
      <w:r w:rsidRPr="000B1554">
        <w:rPr>
          <w:rFonts w:ascii="Times New Roman" w:hAnsi="Times New Roman" w:cs="Times New Roman"/>
          <w:b/>
          <w:bCs/>
          <w:sz w:val="24"/>
          <w:szCs w:val="24"/>
        </w:rPr>
        <w:t>CORPORATE RESTRUCTURING IN NIGERIA</w:t>
      </w:r>
    </w:p>
    <w:p w14:paraId="33F73729" w14:textId="4F4A653F" w:rsidR="00FF3E45" w:rsidRPr="000B1554" w:rsidRDefault="00FF3E45" w:rsidP="000B1554">
      <w:pPr>
        <w:jc w:val="both"/>
        <w:rPr>
          <w:rFonts w:ascii="Times New Roman" w:hAnsi="Times New Roman" w:cs="Times New Roman"/>
          <w:b/>
          <w:bCs/>
          <w:sz w:val="24"/>
          <w:szCs w:val="24"/>
        </w:rPr>
      </w:pPr>
      <w:r w:rsidRPr="000B1554">
        <w:rPr>
          <w:rFonts w:ascii="Times New Roman" w:hAnsi="Times New Roman" w:cs="Times New Roman"/>
          <w:b/>
          <w:bCs/>
          <w:sz w:val="24"/>
          <w:szCs w:val="24"/>
        </w:rPr>
        <w:t>WHAT IS CORPORATE RESTRUCTURING</w:t>
      </w:r>
      <w:r w:rsidR="004067B2">
        <w:rPr>
          <w:rFonts w:ascii="Times New Roman" w:hAnsi="Times New Roman" w:cs="Times New Roman"/>
          <w:b/>
          <w:bCs/>
          <w:sz w:val="24"/>
          <w:szCs w:val="24"/>
        </w:rPr>
        <w:t>?</w:t>
      </w:r>
    </w:p>
    <w:p w14:paraId="2A80B4CD" w14:textId="28ACFD56" w:rsidR="008D5132" w:rsidRPr="000B1554" w:rsidRDefault="008D5132" w:rsidP="008D5132">
      <w:pPr>
        <w:spacing w:after="198" w:line="276" w:lineRule="auto"/>
        <w:ind w:left="-5"/>
        <w:jc w:val="both"/>
        <w:rPr>
          <w:rFonts w:ascii="Times New Roman" w:hAnsi="Times New Roman" w:cs="Times New Roman"/>
          <w:sz w:val="24"/>
          <w:szCs w:val="24"/>
        </w:rPr>
      </w:pPr>
      <w:r>
        <w:rPr>
          <w:rFonts w:ascii="Times New Roman" w:hAnsi="Times New Roman" w:cs="Times New Roman"/>
          <w:sz w:val="24"/>
          <w:szCs w:val="24"/>
        </w:rPr>
        <w:t>T</w:t>
      </w:r>
      <w:r w:rsidR="00FF3E45" w:rsidRPr="000B1554">
        <w:rPr>
          <w:rFonts w:ascii="Times New Roman" w:hAnsi="Times New Roman" w:cs="Times New Roman"/>
          <w:sz w:val="24"/>
          <w:szCs w:val="24"/>
        </w:rPr>
        <w:t>o have a</w:t>
      </w:r>
      <w:r>
        <w:rPr>
          <w:rFonts w:ascii="Times New Roman" w:hAnsi="Times New Roman" w:cs="Times New Roman"/>
          <w:sz w:val="24"/>
          <w:szCs w:val="24"/>
        </w:rPr>
        <w:t xml:space="preserve"> better </w:t>
      </w:r>
      <w:r w:rsidR="00FF3E45" w:rsidRPr="000B1554">
        <w:rPr>
          <w:rFonts w:ascii="Times New Roman" w:hAnsi="Times New Roman" w:cs="Times New Roman"/>
          <w:sz w:val="24"/>
          <w:szCs w:val="24"/>
        </w:rPr>
        <w:t xml:space="preserve">understanding of </w:t>
      </w:r>
      <w:r>
        <w:rPr>
          <w:rFonts w:ascii="Times New Roman" w:hAnsi="Times New Roman" w:cs="Times New Roman"/>
          <w:sz w:val="24"/>
          <w:szCs w:val="24"/>
        </w:rPr>
        <w:t>the meaning of</w:t>
      </w:r>
      <w:r w:rsidR="00FF3E45" w:rsidRPr="000B1554">
        <w:rPr>
          <w:rFonts w:ascii="Times New Roman" w:hAnsi="Times New Roman" w:cs="Times New Roman"/>
          <w:sz w:val="24"/>
          <w:szCs w:val="24"/>
        </w:rPr>
        <w:t> corporate restructuring means</w:t>
      </w:r>
      <w:r>
        <w:rPr>
          <w:rFonts w:ascii="Times New Roman" w:hAnsi="Times New Roman" w:cs="Times New Roman"/>
          <w:sz w:val="24"/>
          <w:szCs w:val="24"/>
        </w:rPr>
        <w:t>. It is better we first know the words constituting the phrase, i.e., ‘corporate’ and ‘restructure’.</w:t>
      </w:r>
      <w:r w:rsidR="007B6C6A" w:rsidRPr="000B1554">
        <w:rPr>
          <w:rFonts w:ascii="Times New Roman" w:hAnsi="Times New Roman" w:cs="Times New Roman"/>
          <w:sz w:val="24"/>
          <w:szCs w:val="24"/>
        </w:rPr>
        <w:t xml:space="preserve"> </w:t>
      </w:r>
      <w:r>
        <w:rPr>
          <w:rFonts w:ascii="Times New Roman" w:hAnsi="Times New Roman" w:cs="Times New Roman"/>
          <w:sz w:val="24"/>
          <w:szCs w:val="24"/>
        </w:rPr>
        <w:t>T</w:t>
      </w:r>
      <w:r w:rsidR="00FF3E45" w:rsidRPr="000B1554">
        <w:rPr>
          <w:rFonts w:ascii="Times New Roman" w:hAnsi="Times New Roman" w:cs="Times New Roman"/>
          <w:sz w:val="24"/>
          <w:szCs w:val="24"/>
        </w:rPr>
        <w:t>he</w:t>
      </w:r>
      <w:r w:rsidR="007B6C6A" w:rsidRPr="000B1554">
        <w:rPr>
          <w:rFonts w:ascii="Times New Roman" w:hAnsi="Times New Roman" w:cs="Times New Roman"/>
          <w:sz w:val="24"/>
          <w:szCs w:val="24"/>
        </w:rPr>
        <w:t xml:space="preserve"> </w:t>
      </w:r>
      <w:r w:rsidR="00FF3E45" w:rsidRPr="000B1554">
        <w:rPr>
          <w:rFonts w:ascii="Times New Roman" w:hAnsi="Times New Roman" w:cs="Times New Roman"/>
          <w:sz w:val="24"/>
          <w:szCs w:val="24"/>
        </w:rPr>
        <w:t xml:space="preserve">term "corporate" according to </w:t>
      </w:r>
      <w:r w:rsidR="00FF3E45" w:rsidRPr="000B1554">
        <w:rPr>
          <w:rFonts w:ascii="Times New Roman" w:hAnsi="Times New Roman" w:cs="Times New Roman"/>
          <w:i/>
          <w:iCs/>
          <w:sz w:val="24"/>
          <w:szCs w:val="24"/>
        </w:rPr>
        <w:t xml:space="preserve">the Black's </w:t>
      </w:r>
      <w:r w:rsidR="007B6C6A" w:rsidRPr="000B1554">
        <w:rPr>
          <w:rFonts w:ascii="Times New Roman" w:hAnsi="Times New Roman" w:cs="Times New Roman"/>
          <w:i/>
          <w:iCs/>
          <w:sz w:val="24"/>
          <w:szCs w:val="24"/>
        </w:rPr>
        <w:t>L</w:t>
      </w:r>
      <w:r w:rsidR="00FF3E45" w:rsidRPr="000B1554">
        <w:rPr>
          <w:rFonts w:ascii="Times New Roman" w:hAnsi="Times New Roman" w:cs="Times New Roman"/>
          <w:i/>
          <w:iCs/>
          <w:sz w:val="24"/>
          <w:szCs w:val="24"/>
        </w:rPr>
        <w:t xml:space="preserve">aw </w:t>
      </w:r>
      <w:r w:rsidR="007B6C6A" w:rsidRPr="000B1554">
        <w:rPr>
          <w:rFonts w:ascii="Times New Roman" w:hAnsi="Times New Roman" w:cs="Times New Roman"/>
          <w:i/>
          <w:iCs/>
          <w:sz w:val="24"/>
          <w:szCs w:val="24"/>
        </w:rPr>
        <w:t>D</w:t>
      </w:r>
      <w:r w:rsidR="00FF3E45" w:rsidRPr="000B1554">
        <w:rPr>
          <w:rFonts w:ascii="Times New Roman" w:hAnsi="Times New Roman" w:cs="Times New Roman"/>
          <w:i/>
          <w:iCs/>
          <w:sz w:val="24"/>
          <w:szCs w:val="24"/>
        </w:rPr>
        <w:t>ictionary</w:t>
      </w:r>
      <w:r w:rsidR="00FF3E45" w:rsidRPr="000B1554">
        <w:rPr>
          <w:rFonts w:ascii="Times New Roman" w:hAnsi="Times New Roman" w:cs="Times New Roman"/>
          <w:sz w:val="24"/>
          <w:szCs w:val="24"/>
        </w:rPr>
        <w:t xml:space="preserve"> means something relating to a corporation or a business entity.</w:t>
      </w:r>
      <w:r w:rsidR="007B6C6A" w:rsidRPr="000B1554">
        <w:rPr>
          <w:rFonts w:ascii="Times New Roman" w:hAnsi="Times New Roman" w:cs="Times New Roman"/>
          <w:sz w:val="24"/>
          <w:szCs w:val="24"/>
        </w:rPr>
        <w:t xml:space="preserve"> </w:t>
      </w:r>
      <w:r w:rsidR="00FF3E45" w:rsidRPr="000B1554">
        <w:rPr>
          <w:rFonts w:ascii="Times New Roman" w:hAnsi="Times New Roman" w:cs="Times New Roman"/>
          <w:sz w:val="24"/>
          <w:szCs w:val="24"/>
        </w:rPr>
        <w:t>On the other part, to "restructure" an organization or system means to change the way it is organized, usually in order to make it work more effectively.</w:t>
      </w:r>
      <w:r>
        <w:rPr>
          <w:rFonts w:ascii="Times New Roman" w:hAnsi="Times New Roman" w:cs="Times New Roman"/>
          <w:sz w:val="24"/>
          <w:szCs w:val="24"/>
        </w:rPr>
        <w:t xml:space="preserve"> </w:t>
      </w:r>
      <w:r w:rsidR="005255D1" w:rsidRPr="000B1554">
        <w:rPr>
          <w:rFonts w:ascii="Times New Roman" w:hAnsi="Times New Roman" w:cs="Times New Roman"/>
          <w:sz w:val="24"/>
          <w:szCs w:val="24"/>
        </w:rPr>
        <w:t>Therefore</w:t>
      </w:r>
      <w:r w:rsidR="00FF3E45" w:rsidRPr="000B1554">
        <w:rPr>
          <w:rFonts w:ascii="Times New Roman" w:hAnsi="Times New Roman" w:cs="Times New Roman"/>
          <w:sz w:val="24"/>
          <w:szCs w:val="24"/>
        </w:rPr>
        <w:t>,</w:t>
      </w:r>
      <w:r>
        <w:rPr>
          <w:rFonts w:ascii="Times New Roman" w:hAnsi="Times New Roman" w:cs="Times New Roman"/>
          <w:sz w:val="24"/>
          <w:szCs w:val="24"/>
        </w:rPr>
        <w:t xml:space="preserve"> </w:t>
      </w:r>
      <w:r w:rsidR="00FF3E45" w:rsidRPr="000B1554">
        <w:rPr>
          <w:rFonts w:ascii="Times New Roman" w:hAnsi="Times New Roman" w:cs="Times New Roman"/>
          <w:sz w:val="24"/>
          <w:szCs w:val="24"/>
        </w:rPr>
        <w:t xml:space="preserve">corporate restructuring </w:t>
      </w:r>
      <w:r>
        <w:rPr>
          <w:rFonts w:ascii="Times New Roman" w:hAnsi="Times New Roman" w:cs="Times New Roman"/>
          <w:sz w:val="24"/>
          <w:szCs w:val="24"/>
        </w:rPr>
        <w:t xml:space="preserve">can be described as </w:t>
      </w:r>
      <w:r w:rsidR="00FF3E45" w:rsidRPr="000B1554">
        <w:rPr>
          <w:rFonts w:ascii="Times New Roman" w:hAnsi="Times New Roman" w:cs="Times New Roman"/>
          <w:sz w:val="24"/>
          <w:szCs w:val="24"/>
        </w:rPr>
        <w:t>the process of reorganizing a corporation or a business entity in order to make it work more effectively.</w:t>
      </w:r>
      <w:r w:rsidR="0054489F" w:rsidRPr="000B1554">
        <w:rPr>
          <w:rFonts w:ascii="Times New Roman" w:hAnsi="Times New Roman" w:cs="Times New Roman"/>
          <w:sz w:val="24"/>
          <w:szCs w:val="24"/>
        </w:rPr>
        <w:t xml:space="preserve"> The aim of restructuring is to transform the company.</w:t>
      </w:r>
      <w:r>
        <w:rPr>
          <w:rFonts w:ascii="Times New Roman" w:hAnsi="Times New Roman" w:cs="Times New Roman"/>
          <w:sz w:val="24"/>
          <w:szCs w:val="24"/>
        </w:rPr>
        <w:t xml:space="preserve"> In this process a s</w:t>
      </w:r>
      <w:r w:rsidRPr="000B1554">
        <w:rPr>
          <w:rFonts w:ascii="Times New Roman" w:hAnsi="Times New Roman" w:cs="Times New Roman"/>
          <w:color w:val="000000" w:themeColor="text1"/>
          <w:sz w:val="24"/>
          <w:szCs w:val="24"/>
        </w:rPr>
        <w:t xml:space="preserve">ignificant modification </w:t>
      </w:r>
      <w:r>
        <w:rPr>
          <w:rFonts w:ascii="Times New Roman" w:hAnsi="Times New Roman" w:cs="Times New Roman"/>
          <w:color w:val="000000" w:themeColor="text1"/>
          <w:sz w:val="24"/>
          <w:szCs w:val="24"/>
        </w:rPr>
        <w:t xml:space="preserve">may be </w:t>
      </w:r>
      <w:r w:rsidRPr="000B1554">
        <w:rPr>
          <w:rFonts w:ascii="Times New Roman" w:hAnsi="Times New Roman" w:cs="Times New Roman"/>
          <w:color w:val="000000" w:themeColor="text1"/>
          <w:sz w:val="24"/>
          <w:szCs w:val="24"/>
        </w:rPr>
        <w:t>made on the debt, operations or structure of a company. This modification may involve cutting costs by combining departments, reassigning responsibilities and disengaging some personnel. A company may modify its structure by reducing its size through sale of some assets. This may become necessary if the current situation in the company may lead to a collapse. In sum, corporate restructuring may be designed purely to manage corporate debts, improve profitability and efficiency.</w:t>
      </w:r>
      <w:r w:rsidRPr="000B1554">
        <w:rPr>
          <w:rFonts w:ascii="Times New Roman" w:hAnsi="Times New Roman" w:cs="Times New Roman"/>
          <w:color w:val="000000" w:themeColor="text1"/>
          <w:sz w:val="24"/>
          <w:szCs w:val="24"/>
          <w:vertAlign w:val="superscript"/>
        </w:rPr>
        <w:footnoteReference w:id="1"/>
      </w:r>
      <w:r w:rsidR="00001B34">
        <w:rPr>
          <w:rFonts w:ascii="Times New Roman" w:hAnsi="Times New Roman" w:cs="Times New Roman"/>
          <w:color w:val="000000" w:themeColor="text1"/>
          <w:sz w:val="24"/>
          <w:szCs w:val="24"/>
        </w:rPr>
        <w:t xml:space="preserve"> </w:t>
      </w:r>
      <w:r w:rsidR="00001B34">
        <w:rPr>
          <w:rFonts w:ascii="Times New Roman" w:hAnsi="Times New Roman" w:cs="Times New Roman"/>
          <w:sz w:val="24"/>
          <w:szCs w:val="24"/>
        </w:rPr>
        <w:t>R</w:t>
      </w:r>
      <w:r w:rsidR="00001B34" w:rsidRPr="000B1554">
        <w:rPr>
          <w:rFonts w:ascii="Times New Roman" w:hAnsi="Times New Roman" w:cs="Times New Roman"/>
          <w:sz w:val="24"/>
          <w:szCs w:val="24"/>
        </w:rPr>
        <w:t>estructur</w:t>
      </w:r>
      <w:r w:rsidR="00001B34">
        <w:rPr>
          <w:rFonts w:ascii="Times New Roman" w:hAnsi="Times New Roman" w:cs="Times New Roman"/>
          <w:sz w:val="24"/>
          <w:szCs w:val="24"/>
        </w:rPr>
        <w:t>ing commonly</w:t>
      </w:r>
      <w:r w:rsidR="00001B34" w:rsidRPr="000B1554">
        <w:rPr>
          <w:rFonts w:ascii="Times New Roman" w:hAnsi="Times New Roman" w:cs="Times New Roman"/>
          <w:sz w:val="24"/>
          <w:szCs w:val="24"/>
        </w:rPr>
        <w:t xml:space="preserve"> brings about a change in the legal, ownership, or operational structure of the company.</w:t>
      </w:r>
    </w:p>
    <w:p w14:paraId="1B4CDBEE" w14:textId="5B16D216" w:rsidR="00FF3E45" w:rsidRPr="000B1554" w:rsidRDefault="00001B34" w:rsidP="000B1554">
      <w:pPr>
        <w:jc w:val="both"/>
        <w:rPr>
          <w:rFonts w:ascii="Times New Roman" w:hAnsi="Times New Roman" w:cs="Times New Roman"/>
          <w:b/>
          <w:bCs/>
          <w:sz w:val="24"/>
          <w:szCs w:val="24"/>
        </w:rPr>
      </w:pPr>
      <w:r>
        <w:rPr>
          <w:rFonts w:ascii="Times New Roman" w:hAnsi="Times New Roman" w:cs="Times New Roman"/>
          <w:b/>
          <w:bCs/>
          <w:sz w:val="24"/>
          <w:szCs w:val="24"/>
        </w:rPr>
        <w:t>BASIS FOR</w:t>
      </w:r>
      <w:r w:rsidR="00FF3E45" w:rsidRPr="000B1554">
        <w:rPr>
          <w:rFonts w:ascii="Times New Roman" w:hAnsi="Times New Roman" w:cs="Times New Roman"/>
          <w:b/>
          <w:bCs/>
          <w:sz w:val="24"/>
          <w:szCs w:val="24"/>
        </w:rPr>
        <w:t xml:space="preserve"> CORPORATE RESTRUCTURING</w:t>
      </w:r>
    </w:p>
    <w:p w14:paraId="3CF63515" w14:textId="2490A3E8"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Corporations, just like human beings have the tendency to fall ill. When a man falls ill, he is taken to the hospital and treated accordingly. The kind of treatment would depend on the severity of the illness. While some illnesses require just mild treatments, some others cannot be treated without the introduction of external factors like kidney replacements.</w:t>
      </w:r>
      <w:r w:rsidR="00745E96" w:rsidRPr="000B1554">
        <w:rPr>
          <w:rFonts w:ascii="Times New Roman" w:hAnsi="Times New Roman" w:cs="Times New Roman"/>
          <w:sz w:val="24"/>
          <w:szCs w:val="24"/>
        </w:rPr>
        <w:t xml:space="preserve"> A company falling sick is synonymous </w:t>
      </w:r>
      <w:r w:rsidR="00001B34" w:rsidRPr="000B1554">
        <w:rPr>
          <w:rFonts w:ascii="Times New Roman" w:hAnsi="Times New Roman" w:cs="Times New Roman"/>
          <w:sz w:val="24"/>
          <w:szCs w:val="24"/>
        </w:rPr>
        <w:t>with-it</w:t>
      </w:r>
      <w:r w:rsidR="00745E96" w:rsidRPr="000B1554">
        <w:rPr>
          <w:rFonts w:ascii="Times New Roman" w:hAnsi="Times New Roman" w:cs="Times New Roman"/>
          <w:sz w:val="24"/>
          <w:szCs w:val="24"/>
        </w:rPr>
        <w:t xml:space="preserve"> having challenges in its finances and management. Therefore, it can decide to change its financial, structural, and operational features to ensure that it gets business investment opportunities, cut down costs, and keeps being a going concern. </w:t>
      </w:r>
      <w:r w:rsidRPr="000B1554">
        <w:rPr>
          <w:rFonts w:ascii="Times New Roman" w:hAnsi="Times New Roman" w:cs="Times New Roman"/>
          <w:sz w:val="24"/>
          <w:szCs w:val="24"/>
        </w:rPr>
        <w:t>Some serious corporate failures would require not just slight operational changes but serious reorganizations and restructurings.</w:t>
      </w:r>
      <w:r w:rsidR="008E0A47" w:rsidRPr="000B1554">
        <w:rPr>
          <w:rFonts w:ascii="Times New Roman" w:hAnsi="Times New Roman" w:cs="Times New Roman"/>
          <w:sz w:val="24"/>
          <w:szCs w:val="24"/>
        </w:rPr>
        <w:t xml:space="preserve"> Accordingly, </w:t>
      </w:r>
      <w:r w:rsidR="00001B34">
        <w:rPr>
          <w:rFonts w:ascii="Times New Roman" w:hAnsi="Times New Roman" w:cs="Times New Roman"/>
          <w:sz w:val="24"/>
          <w:szCs w:val="24"/>
        </w:rPr>
        <w:t>c</w:t>
      </w:r>
      <w:r w:rsidR="008E0A47" w:rsidRPr="000B1554">
        <w:rPr>
          <w:rFonts w:ascii="Times New Roman" w:hAnsi="Times New Roman" w:cs="Times New Roman"/>
          <w:sz w:val="24"/>
          <w:szCs w:val="24"/>
        </w:rPr>
        <w:t xml:space="preserve">orporate restructuring </w:t>
      </w:r>
      <w:r w:rsidR="00001B34">
        <w:rPr>
          <w:rFonts w:ascii="Times New Roman" w:hAnsi="Times New Roman" w:cs="Times New Roman"/>
          <w:sz w:val="24"/>
          <w:szCs w:val="24"/>
        </w:rPr>
        <w:t>involves</w:t>
      </w:r>
      <w:r w:rsidR="008E0A47" w:rsidRPr="000B1554">
        <w:rPr>
          <w:rFonts w:ascii="Times New Roman" w:hAnsi="Times New Roman" w:cs="Times New Roman"/>
          <w:sz w:val="24"/>
          <w:szCs w:val="24"/>
        </w:rPr>
        <w:t xml:space="preserve"> the process of reorganizing a company to significantly change its financial and operational features.</w:t>
      </w:r>
    </w:p>
    <w:p w14:paraId="12D26E25" w14:textId="29012493" w:rsidR="008E0A47" w:rsidRPr="000B1554" w:rsidRDefault="008E0A47" w:rsidP="000B1554">
      <w:pPr>
        <w:jc w:val="both"/>
        <w:rPr>
          <w:rFonts w:ascii="Times New Roman" w:hAnsi="Times New Roman" w:cs="Times New Roman"/>
          <w:b/>
          <w:bCs/>
          <w:sz w:val="24"/>
          <w:szCs w:val="24"/>
        </w:rPr>
      </w:pPr>
      <w:r w:rsidRPr="000B1554">
        <w:rPr>
          <w:rFonts w:ascii="Times New Roman" w:hAnsi="Times New Roman" w:cs="Times New Roman"/>
          <w:sz w:val="24"/>
          <w:szCs w:val="24"/>
        </w:rPr>
        <w:t xml:space="preserve">Other instances when a company may restructure may include to comply with new regulatory requirements or when there is a change in ownership of the company or when there is the need to expand the operation of the business. </w:t>
      </w:r>
    </w:p>
    <w:p w14:paraId="6B07C343" w14:textId="6D285BB9" w:rsidR="008E0A47" w:rsidRPr="000B1554" w:rsidRDefault="00B4018D" w:rsidP="000B1554">
      <w:pPr>
        <w:jc w:val="both"/>
        <w:rPr>
          <w:rFonts w:ascii="Times New Roman" w:hAnsi="Times New Roman" w:cs="Times New Roman"/>
          <w:sz w:val="24"/>
          <w:szCs w:val="24"/>
        </w:rPr>
      </w:pPr>
      <w:r w:rsidRPr="000B1554">
        <w:rPr>
          <w:rFonts w:ascii="Times New Roman" w:hAnsi="Times New Roman" w:cs="Times New Roman"/>
          <w:sz w:val="24"/>
          <w:szCs w:val="24"/>
        </w:rPr>
        <w:t>The legal framework</w:t>
      </w:r>
      <w:r w:rsidR="0047476F">
        <w:rPr>
          <w:rFonts w:ascii="Times New Roman" w:hAnsi="Times New Roman" w:cs="Times New Roman"/>
          <w:sz w:val="24"/>
          <w:szCs w:val="24"/>
        </w:rPr>
        <w:t>s</w:t>
      </w:r>
      <w:r w:rsidRPr="000B1554">
        <w:rPr>
          <w:rFonts w:ascii="Times New Roman" w:hAnsi="Times New Roman" w:cs="Times New Roman"/>
          <w:sz w:val="24"/>
          <w:szCs w:val="24"/>
        </w:rPr>
        <w:t xml:space="preserve"> that govern company restructuring in Nigeria include Companies and Allied Matters Act 2020, Federal Competition and Consumer Protection Act 201</w:t>
      </w:r>
      <w:r w:rsidR="00056154">
        <w:rPr>
          <w:rFonts w:ascii="Times New Roman" w:hAnsi="Times New Roman" w:cs="Times New Roman"/>
          <w:sz w:val="24"/>
          <w:szCs w:val="24"/>
        </w:rPr>
        <w:t>8</w:t>
      </w:r>
      <w:r w:rsidRPr="000B1554">
        <w:rPr>
          <w:rFonts w:ascii="Times New Roman" w:hAnsi="Times New Roman" w:cs="Times New Roman"/>
          <w:sz w:val="24"/>
          <w:szCs w:val="24"/>
        </w:rPr>
        <w:t>, Investment and Securities Act 2007, Securities and Exchange Commission Rules, etc.</w:t>
      </w:r>
      <w:r w:rsidR="0047476F">
        <w:rPr>
          <w:rFonts w:ascii="Times New Roman" w:hAnsi="Times New Roman" w:cs="Times New Roman"/>
          <w:sz w:val="24"/>
          <w:szCs w:val="24"/>
        </w:rPr>
        <w:t xml:space="preserve"> The regulatory institutions that are commonly involved in restructuring processes include Corporate Affairs Commission, Security and Exchange Commission</w:t>
      </w:r>
      <w:r w:rsidR="004250C3">
        <w:rPr>
          <w:rFonts w:ascii="Times New Roman" w:hAnsi="Times New Roman" w:cs="Times New Roman"/>
          <w:sz w:val="24"/>
          <w:szCs w:val="24"/>
        </w:rPr>
        <w:t xml:space="preserve"> and </w:t>
      </w:r>
      <w:r w:rsidR="004250C3" w:rsidRPr="000B1554">
        <w:rPr>
          <w:rFonts w:ascii="Times New Roman" w:hAnsi="Times New Roman" w:cs="Times New Roman"/>
          <w:sz w:val="24"/>
          <w:szCs w:val="24"/>
        </w:rPr>
        <w:t>Federal Competition and Consumer Protection</w:t>
      </w:r>
      <w:r w:rsidR="004250C3">
        <w:rPr>
          <w:rFonts w:ascii="Times New Roman" w:hAnsi="Times New Roman" w:cs="Times New Roman"/>
          <w:sz w:val="24"/>
          <w:szCs w:val="24"/>
        </w:rPr>
        <w:t xml:space="preserve">. In relevant circumstances, Central Bank of Nigeria, Nigeria Insurance Commission, </w:t>
      </w:r>
      <w:r w:rsidR="004250C3">
        <w:rPr>
          <w:rFonts w:ascii="Times New Roman" w:hAnsi="Times New Roman" w:cs="Times New Roman"/>
          <w:sz w:val="24"/>
          <w:szCs w:val="24"/>
        </w:rPr>
        <w:lastRenderedPageBreak/>
        <w:t xml:space="preserve">Nigeria Pension Commission and other related regulatory bodies may be involved in restructuring exercise where needed. </w:t>
      </w:r>
    </w:p>
    <w:p w14:paraId="16DC05B8" w14:textId="77777777" w:rsidR="004250C3" w:rsidRDefault="004250C3" w:rsidP="000B1554">
      <w:pPr>
        <w:jc w:val="both"/>
        <w:rPr>
          <w:rFonts w:ascii="Times New Roman" w:hAnsi="Times New Roman" w:cs="Times New Roman"/>
          <w:b/>
          <w:bCs/>
          <w:sz w:val="24"/>
          <w:szCs w:val="24"/>
        </w:rPr>
      </w:pPr>
    </w:p>
    <w:p w14:paraId="4C5F3BF9" w14:textId="46A72FA7" w:rsidR="00FF3E45" w:rsidRPr="000B1554" w:rsidRDefault="00FF3E45" w:rsidP="000B1554">
      <w:pPr>
        <w:jc w:val="both"/>
        <w:rPr>
          <w:rFonts w:ascii="Times New Roman" w:hAnsi="Times New Roman" w:cs="Times New Roman"/>
          <w:b/>
          <w:bCs/>
          <w:sz w:val="24"/>
          <w:szCs w:val="24"/>
        </w:rPr>
      </w:pPr>
      <w:r w:rsidRPr="000B1554">
        <w:rPr>
          <w:rFonts w:ascii="Times New Roman" w:hAnsi="Times New Roman" w:cs="Times New Roman"/>
          <w:b/>
          <w:bCs/>
          <w:sz w:val="24"/>
          <w:szCs w:val="24"/>
        </w:rPr>
        <w:t>TYPES OF CORPORATE RESTRUCTURING</w:t>
      </w:r>
    </w:p>
    <w:p w14:paraId="00323EC3" w14:textId="74229F80" w:rsidR="003F5CAC" w:rsidRDefault="004250C3" w:rsidP="003F5CAC">
      <w:pPr>
        <w:jc w:val="both"/>
        <w:rPr>
          <w:rFonts w:ascii="Times New Roman" w:hAnsi="Times New Roman" w:cs="Times New Roman"/>
          <w:sz w:val="24"/>
          <w:szCs w:val="24"/>
        </w:rPr>
      </w:pPr>
      <w:r>
        <w:rPr>
          <w:rFonts w:ascii="Times New Roman" w:hAnsi="Times New Roman" w:cs="Times New Roman"/>
          <w:sz w:val="24"/>
          <w:szCs w:val="24"/>
        </w:rPr>
        <w:t xml:space="preserve">Corporate </w:t>
      </w:r>
      <w:r w:rsidR="00FF3E45" w:rsidRPr="000B1554">
        <w:rPr>
          <w:rFonts w:ascii="Times New Roman" w:hAnsi="Times New Roman" w:cs="Times New Roman"/>
          <w:sz w:val="24"/>
          <w:szCs w:val="24"/>
        </w:rPr>
        <w:t>restructuring</w:t>
      </w:r>
      <w:r w:rsidR="003F5CAC">
        <w:rPr>
          <w:rFonts w:ascii="Times New Roman" w:hAnsi="Times New Roman" w:cs="Times New Roman"/>
          <w:sz w:val="24"/>
          <w:szCs w:val="24"/>
        </w:rPr>
        <w:t xml:space="preserve"> can be categorised into two—internal and e</w:t>
      </w:r>
      <w:r w:rsidR="00FF3E45" w:rsidRPr="000B1554">
        <w:rPr>
          <w:rFonts w:ascii="Times New Roman" w:hAnsi="Times New Roman" w:cs="Times New Roman"/>
          <w:sz w:val="24"/>
          <w:szCs w:val="24"/>
        </w:rPr>
        <w:t>xternal</w:t>
      </w:r>
      <w:r w:rsidR="003F5CAC">
        <w:rPr>
          <w:rFonts w:ascii="Times New Roman" w:hAnsi="Times New Roman" w:cs="Times New Roman"/>
          <w:sz w:val="24"/>
          <w:szCs w:val="24"/>
        </w:rPr>
        <w:t xml:space="preserve">. </w:t>
      </w:r>
      <w:r w:rsidR="00FF3E45" w:rsidRPr="000B1554">
        <w:rPr>
          <w:rFonts w:ascii="Times New Roman" w:hAnsi="Times New Roman" w:cs="Times New Roman"/>
          <w:sz w:val="24"/>
          <w:szCs w:val="24"/>
        </w:rPr>
        <w:t>Internal restructuring is generally employed when a Company has a large debt profile and the Company desires to retain its corporate identity without the involvement of any third party.</w:t>
      </w:r>
      <w:r w:rsidR="00C21977" w:rsidRPr="000B1554">
        <w:rPr>
          <w:rFonts w:ascii="Times New Roman" w:hAnsi="Times New Roman" w:cs="Times New Roman"/>
          <w:sz w:val="24"/>
          <w:szCs w:val="24"/>
        </w:rPr>
        <w:t xml:space="preserve"> It is a restructuring process involving the companies and their creditors. </w:t>
      </w:r>
      <w:r w:rsidR="00FF3E45" w:rsidRPr="000B1554">
        <w:rPr>
          <w:rFonts w:ascii="Times New Roman" w:hAnsi="Times New Roman" w:cs="Times New Roman"/>
          <w:sz w:val="24"/>
          <w:szCs w:val="24"/>
        </w:rPr>
        <w:t>The methods of internal restructuring available to a Company include</w:t>
      </w:r>
      <w:r w:rsidR="003F5CAC">
        <w:rPr>
          <w:rFonts w:ascii="Times New Roman" w:hAnsi="Times New Roman" w:cs="Times New Roman"/>
          <w:sz w:val="24"/>
          <w:szCs w:val="24"/>
        </w:rPr>
        <w:t xml:space="preserve">, </w:t>
      </w:r>
      <w:r w:rsidR="00FF3E45" w:rsidRPr="000B1554">
        <w:rPr>
          <w:rFonts w:ascii="Times New Roman" w:hAnsi="Times New Roman" w:cs="Times New Roman"/>
          <w:sz w:val="24"/>
          <w:szCs w:val="24"/>
        </w:rPr>
        <w:t>Arrangement and compromise</w:t>
      </w:r>
      <w:r w:rsidR="003F5CAC">
        <w:rPr>
          <w:rFonts w:ascii="Times New Roman" w:hAnsi="Times New Roman" w:cs="Times New Roman"/>
          <w:sz w:val="24"/>
          <w:szCs w:val="24"/>
        </w:rPr>
        <w:t xml:space="preserve">, </w:t>
      </w:r>
      <w:r w:rsidR="00FF3E45" w:rsidRPr="000B1554">
        <w:rPr>
          <w:rFonts w:ascii="Times New Roman" w:hAnsi="Times New Roman" w:cs="Times New Roman"/>
          <w:sz w:val="24"/>
          <w:szCs w:val="24"/>
        </w:rPr>
        <w:t>Arrangement on sale</w:t>
      </w:r>
      <w:r w:rsidR="003F5CAC">
        <w:rPr>
          <w:rFonts w:ascii="Times New Roman" w:hAnsi="Times New Roman" w:cs="Times New Roman"/>
          <w:sz w:val="24"/>
          <w:szCs w:val="24"/>
        </w:rPr>
        <w:t xml:space="preserve"> and </w:t>
      </w:r>
      <w:r w:rsidR="00FF3E45" w:rsidRPr="000B1554">
        <w:rPr>
          <w:rFonts w:ascii="Times New Roman" w:hAnsi="Times New Roman" w:cs="Times New Roman"/>
          <w:sz w:val="24"/>
          <w:szCs w:val="24"/>
        </w:rPr>
        <w:t>Buy-out (</w:t>
      </w:r>
      <w:r w:rsidR="003F5CAC" w:rsidRPr="000B1554">
        <w:rPr>
          <w:rFonts w:ascii="Times New Roman" w:hAnsi="Times New Roman" w:cs="Times New Roman"/>
          <w:sz w:val="24"/>
          <w:szCs w:val="24"/>
        </w:rPr>
        <w:t>e.g</w:t>
      </w:r>
      <w:r w:rsidR="003F5CAC">
        <w:rPr>
          <w:rFonts w:ascii="Times New Roman" w:hAnsi="Times New Roman" w:cs="Times New Roman"/>
          <w:sz w:val="24"/>
          <w:szCs w:val="24"/>
        </w:rPr>
        <w:t>.,</w:t>
      </w:r>
      <w:r w:rsidR="00FF3E45" w:rsidRPr="000B1554">
        <w:rPr>
          <w:rFonts w:ascii="Times New Roman" w:hAnsi="Times New Roman" w:cs="Times New Roman"/>
          <w:sz w:val="24"/>
          <w:szCs w:val="24"/>
        </w:rPr>
        <w:t xml:space="preserve"> management buy-out, shareholders buy-out, employee buy-out)</w:t>
      </w:r>
      <w:r w:rsidR="003F5CAC">
        <w:rPr>
          <w:rFonts w:ascii="Times New Roman" w:hAnsi="Times New Roman" w:cs="Times New Roman"/>
          <w:sz w:val="24"/>
          <w:szCs w:val="24"/>
        </w:rPr>
        <w:t>.</w:t>
      </w:r>
    </w:p>
    <w:p w14:paraId="0DA9A3DD" w14:textId="20D0761F" w:rsidR="003F5CAC" w:rsidRPr="000B1554" w:rsidRDefault="003F5CAC" w:rsidP="003F5CAC">
      <w:pPr>
        <w:jc w:val="both"/>
        <w:rPr>
          <w:rFonts w:ascii="Times New Roman" w:hAnsi="Times New Roman" w:cs="Times New Roman"/>
          <w:sz w:val="24"/>
          <w:szCs w:val="24"/>
        </w:rPr>
      </w:pPr>
      <w:r>
        <w:rPr>
          <w:rFonts w:ascii="Times New Roman" w:hAnsi="Times New Roman" w:cs="Times New Roman"/>
          <w:sz w:val="24"/>
          <w:szCs w:val="24"/>
        </w:rPr>
        <w:t xml:space="preserve"> </w:t>
      </w:r>
      <w:r w:rsidRPr="000B1554">
        <w:rPr>
          <w:rFonts w:ascii="Times New Roman" w:hAnsi="Times New Roman" w:cs="Times New Roman"/>
          <w:sz w:val="24"/>
          <w:szCs w:val="24"/>
        </w:rPr>
        <w:t>External restructuring is a restructuring process that involves the company and another company. The methods of external restructuring available to a company include</w:t>
      </w:r>
      <w:r>
        <w:rPr>
          <w:rFonts w:ascii="Times New Roman" w:hAnsi="Times New Roman" w:cs="Times New Roman"/>
          <w:sz w:val="24"/>
          <w:szCs w:val="24"/>
        </w:rPr>
        <w:t xml:space="preserve"> – </w:t>
      </w:r>
      <w:r w:rsidRPr="000B1554">
        <w:rPr>
          <w:rFonts w:ascii="Times New Roman" w:hAnsi="Times New Roman" w:cs="Times New Roman"/>
          <w:sz w:val="24"/>
          <w:szCs w:val="24"/>
        </w:rPr>
        <w:t>Merger and Acquisition</w:t>
      </w:r>
      <w:r>
        <w:rPr>
          <w:rFonts w:ascii="Times New Roman" w:hAnsi="Times New Roman" w:cs="Times New Roman"/>
          <w:sz w:val="24"/>
          <w:szCs w:val="24"/>
        </w:rPr>
        <w:t xml:space="preserve">, </w:t>
      </w:r>
      <w:r w:rsidRPr="000B1554">
        <w:rPr>
          <w:rFonts w:ascii="Times New Roman" w:hAnsi="Times New Roman" w:cs="Times New Roman"/>
          <w:sz w:val="24"/>
          <w:szCs w:val="24"/>
        </w:rPr>
        <w:t>Takeover</w:t>
      </w:r>
      <w:r>
        <w:rPr>
          <w:rFonts w:ascii="Times New Roman" w:hAnsi="Times New Roman" w:cs="Times New Roman"/>
          <w:sz w:val="24"/>
          <w:szCs w:val="24"/>
        </w:rPr>
        <w:t xml:space="preserve">, </w:t>
      </w:r>
      <w:r w:rsidRPr="000B1554">
        <w:rPr>
          <w:rFonts w:ascii="Times New Roman" w:hAnsi="Times New Roman" w:cs="Times New Roman"/>
          <w:sz w:val="24"/>
          <w:szCs w:val="24"/>
        </w:rPr>
        <w:t>Purchase and assumption</w:t>
      </w:r>
      <w:r>
        <w:rPr>
          <w:rFonts w:ascii="Times New Roman" w:hAnsi="Times New Roman" w:cs="Times New Roman"/>
          <w:sz w:val="24"/>
          <w:szCs w:val="24"/>
        </w:rPr>
        <w:t xml:space="preserve">, </w:t>
      </w:r>
      <w:r w:rsidRPr="000B1554">
        <w:rPr>
          <w:rFonts w:ascii="Times New Roman" w:hAnsi="Times New Roman" w:cs="Times New Roman"/>
          <w:sz w:val="24"/>
          <w:szCs w:val="24"/>
        </w:rPr>
        <w:t>Cherry</w:t>
      </w:r>
      <w:r w:rsidR="00056154">
        <w:rPr>
          <w:rFonts w:ascii="Times New Roman" w:hAnsi="Times New Roman" w:cs="Times New Roman"/>
          <w:sz w:val="24"/>
          <w:szCs w:val="24"/>
        </w:rPr>
        <w:t>-</w:t>
      </w:r>
      <w:r w:rsidRPr="000B1554">
        <w:rPr>
          <w:rFonts w:ascii="Times New Roman" w:hAnsi="Times New Roman" w:cs="Times New Roman"/>
          <w:sz w:val="24"/>
          <w:szCs w:val="24"/>
        </w:rPr>
        <w:t>picking</w:t>
      </w:r>
    </w:p>
    <w:p w14:paraId="3457D64E" w14:textId="0047FBFB" w:rsidR="003F5CAC" w:rsidRDefault="003F5CAC" w:rsidP="000B1554">
      <w:pPr>
        <w:jc w:val="both"/>
        <w:rPr>
          <w:rFonts w:ascii="Times New Roman" w:hAnsi="Times New Roman" w:cs="Times New Roman"/>
          <w:sz w:val="24"/>
          <w:szCs w:val="24"/>
        </w:rPr>
      </w:pPr>
      <w:r>
        <w:rPr>
          <w:rFonts w:ascii="Times New Roman" w:hAnsi="Times New Roman" w:cs="Times New Roman"/>
          <w:sz w:val="24"/>
          <w:szCs w:val="24"/>
        </w:rPr>
        <w:t>The method</w:t>
      </w:r>
      <w:r w:rsidR="00A91681">
        <w:rPr>
          <w:rFonts w:ascii="Times New Roman" w:hAnsi="Times New Roman" w:cs="Times New Roman"/>
          <w:sz w:val="24"/>
          <w:szCs w:val="24"/>
        </w:rPr>
        <w:t>s</w:t>
      </w:r>
      <w:r>
        <w:rPr>
          <w:rFonts w:ascii="Times New Roman" w:hAnsi="Times New Roman" w:cs="Times New Roman"/>
          <w:sz w:val="24"/>
          <w:szCs w:val="24"/>
        </w:rPr>
        <w:t xml:space="preserve"> of internal restructuring are discussed below.</w:t>
      </w:r>
    </w:p>
    <w:p w14:paraId="442D749C" w14:textId="2F2AD324" w:rsidR="00FF3E45" w:rsidRPr="000B1554" w:rsidRDefault="00FF3E45" w:rsidP="000B1554">
      <w:pPr>
        <w:jc w:val="both"/>
        <w:rPr>
          <w:rFonts w:ascii="Times New Roman" w:hAnsi="Times New Roman" w:cs="Times New Roman"/>
          <w:b/>
          <w:bCs/>
          <w:sz w:val="24"/>
          <w:szCs w:val="24"/>
        </w:rPr>
      </w:pPr>
      <w:r w:rsidRPr="000B1554">
        <w:rPr>
          <w:rFonts w:ascii="Times New Roman" w:hAnsi="Times New Roman" w:cs="Times New Roman"/>
          <w:b/>
          <w:bCs/>
          <w:sz w:val="24"/>
          <w:szCs w:val="24"/>
        </w:rPr>
        <w:t>ARRANGEMENT ON COMPROMISE</w:t>
      </w:r>
    </w:p>
    <w:p w14:paraId="1EDF639C" w14:textId="4080011E"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Arrangement</w:t>
      </w:r>
      <w:r w:rsidR="00A91681">
        <w:rPr>
          <w:rFonts w:ascii="Times New Roman" w:hAnsi="Times New Roman" w:cs="Times New Roman"/>
          <w:sz w:val="24"/>
          <w:szCs w:val="24"/>
        </w:rPr>
        <w:t xml:space="preserve"> on compromise</w:t>
      </w:r>
      <w:r w:rsidRPr="000B1554">
        <w:rPr>
          <w:rFonts w:ascii="Times New Roman" w:hAnsi="Times New Roman" w:cs="Times New Roman"/>
          <w:sz w:val="24"/>
          <w:szCs w:val="24"/>
        </w:rPr>
        <w:t xml:space="preserve"> is defined as any change in rights or liabilities of members, debentures holders or creditors of a company or any class of them</w:t>
      </w:r>
      <w:r w:rsidR="001E0F5E" w:rsidRPr="000B1554">
        <w:rPr>
          <w:rFonts w:ascii="Times New Roman" w:hAnsi="Times New Roman" w:cs="Times New Roman"/>
          <w:sz w:val="24"/>
          <w:szCs w:val="24"/>
        </w:rPr>
        <w:t>, or in the regulation of the company other than a</w:t>
      </w:r>
      <w:r w:rsidR="00B4018D" w:rsidRPr="000B1554">
        <w:rPr>
          <w:rFonts w:ascii="Times New Roman" w:hAnsi="Times New Roman" w:cs="Times New Roman"/>
          <w:sz w:val="24"/>
          <w:szCs w:val="24"/>
        </w:rPr>
        <w:t xml:space="preserve"> change, effect under any other provision of this Act, or by the unanimous agreement of all parties affected.</w:t>
      </w:r>
      <w:r w:rsidR="00B4018D" w:rsidRPr="000B1554">
        <w:rPr>
          <w:rStyle w:val="FootnoteReference"/>
          <w:rFonts w:ascii="Times New Roman" w:hAnsi="Times New Roman" w:cs="Times New Roman"/>
          <w:sz w:val="24"/>
          <w:szCs w:val="24"/>
        </w:rPr>
        <w:footnoteReference w:id="2"/>
      </w:r>
      <w:r w:rsidR="00305E0E" w:rsidRPr="000B1554">
        <w:rPr>
          <w:rFonts w:ascii="Times New Roman" w:hAnsi="Times New Roman" w:cs="Times New Roman"/>
          <w:sz w:val="24"/>
          <w:szCs w:val="24"/>
        </w:rPr>
        <w:t xml:space="preserve"> </w:t>
      </w:r>
      <w:r w:rsidR="00BA6502">
        <w:rPr>
          <w:rFonts w:ascii="Times New Roman" w:hAnsi="Times New Roman" w:cs="Times New Roman"/>
          <w:sz w:val="24"/>
          <w:szCs w:val="24"/>
        </w:rPr>
        <w:t>It</w:t>
      </w:r>
      <w:r w:rsidRPr="000B1554">
        <w:rPr>
          <w:rFonts w:ascii="Times New Roman" w:hAnsi="Times New Roman" w:cs="Times New Roman"/>
          <w:sz w:val="24"/>
          <w:szCs w:val="24"/>
        </w:rPr>
        <w:t xml:space="preserve"> is essentially an arrangement by a company with its creditors and/or members or a class of them, to accept less than they are actually entitled to in full and final satis</w:t>
      </w:r>
      <w:r w:rsidR="00544CCD" w:rsidRPr="000B1554">
        <w:rPr>
          <w:rFonts w:ascii="Times New Roman" w:hAnsi="Times New Roman" w:cs="Times New Roman"/>
          <w:sz w:val="24"/>
          <w:szCs w:val="24"/>
        </w:rPr>
        <w:t>fa</w:t>
      </w:r>
      <w:r w:rsidRPr="000B1554">
        <w:rPr>
          <w:rFonts w:ascii="Times New Roman" w:hAnsi="Times New Roman" w:cs="Times New Roman"/>
          <w:sz w:val="24"/>
          <w:szCs w:val="24"/>
        </w:rPr>
        <w:t>ctions of the obligations which the company owes to them.</w:t>
      </w:r>
      <w:r w:rsidR="00F91177" w:rsidRPr="000B1554">
        <w:rPr>
          <w:rFonts w:ascii="Times New Roman" w:hAnsi="Times New Roman" w:cs="Times New Roman"/>
          <w:sz w:val="24"/>
          <w:szCs w:val="24"/>
        </w:rPr>
        <w:t xml:space="preserve"> It can take the form of compelling the shareholders to contribute further capital or agreeing with preference shareholders to convert their preference shares into ordinary shares, or reduction of dividend right by preference shareholders etc. </w:t>
      </w:r>
      <w:r w:rsidRPr="000B1554">
        <w:rPr>
          <w:rFonts w:ascii="Times New Roman" w:hAnsi="Times New Roman" w:cs="Times New Roman"/>
          <w:sz w:val="24"/>
          <w:szCs w:val="24"/>
        </w:rPr>
        <w:t xml:space="preserve">However, it must be noted that arrangement and compromise must always be with the sanction of the </w:t>
      </w:r>
      <w:r w:rsidR="00BA6502">
        <w:rPr>
          <w:rFonts w:ascii="Times New Roman" w:hAnsi="Times New Roman" w:cs="Times New Roman"/>
          <w:sz w:val="24"/>
          <w:szCs w:val="24"/>
        </w:rPr>
        <w:t>F</w:t>
      </w:r>
      <w:r w:rsidR="00305E0E" w:rsidRPr="000B1554">
        <w:rPr>
          <w:rFonts w:ascii="Times New Roman" w:hAnsi="Times New Roman" w:cs="Times New Roman"/>
          <w:sz w:val="24"/>
          <w:szCs w:val="24"/>
        </w:rPr>
        <w:t xml:space="preserve">ederal High Court and Securities and Exchange Commission to ensure fairness </w:t>
      </w:r>
      <w:r w:rsidR="00BA6502">
        <w:rPr>
          <w:rFonts w:ascii="Times New Roman" w:hAnsi="Times New Roman" w:cs="Times New Roman"/>
          <w:sz w:val="24"/>
          <w:szCs w:val="24"/>
        </w:rPr>
        <w:t>in the exercise.</w:t>
      </w:r>
      <w:r w:rsidR="00CE5EF9" w:rsidRPr="000B1554">
        <w:rPr>
          <w:rStyle w:val="FootnoteReference"/>
          <w:rFonts w:ascii="Times New Roman" w:hAnsi="Times New Roman" w:cs="Times New Roman"/>
          <w:sz w:val="24"/>
          <w:szCs w:val="24"/>
        </w:rPr>
        <w:footnoteReference w:id="3"/>
      </w:r>
    </w:p>
    <w:p w14:paraId="7AFD1077" w14:textId="04F7F76F" w:rsidR="00FF3E45" w:rsidRPr="000B1554" w:rsidRDefault="00FF3E45" w:rsidP="000B1554">
      <w:pPr>
        <w:jc w:val="both"/>
        <w:rPr>
          <w:rFonts w:ascii="Times New Roman" w:hAnsi="Times New Roman" w:cs="Times New Roman"/>
          <w:b/>
          <w:bCs/>
          <w:sz w:val="24"/>
          <w:szCs w:val="24"/>
        </w:rPr>
      </w:pPr>
      <w:r w:rsidRPr="000B1554">
        <w:rPr>
          <w:rFonts w:ascii="Times New Roman" w:hAnsi="Times New Roman" w:cs="Times New Roman"/>
          <w:b/>
          <w:bCs/>
          <w:sz w:val="24"/>
          <w:szCs w:val="24"/>
        </w:rPr>
        <w:t>ARRANGEMENT ON SALE</w:t>
      </w:r>
    </w:p>
    <w:p w14:paraId="1C4B1F6D" w14:textId="77777777" w:rsidR="00054CEB"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 xml:space="preserve">Arrangement on sale is one of the internal reconstruction methods towards the survival of an ailing company. Here, the members of a General Meeting are empowered to resolve by way of special resolution that the company should be wound up </w:t>
      </w:r>
      <w:r w:rsidR="00C0723F" w:rsidRPr="000B1554">
        <w:rPr>
          <w:rFonts w:ascii="Times New Roman" w:hAnsi="Times New Roman" w:cs="Times New Roman"/>
          <w:sz w:val="24"/>
          <w:szCs w:val="24"/>
        </w:rPr>
        <w:t xml:space="preserve">(members voluntary winding up) </w:t>
      </w:r>
      <w:r w:rsidRPr="000B1554">
        <w:rPr>
          <w:rFonts w:ascii="Times New Roman" w:hAnsi="Times New Roman" w:cs="Times New Roman"/>
          <w:sz w:val="24"/>
          <w:szCs w:val="24"/>
        </w:rPr>
        <w:t xml:space="preserve">and that the liquidator appointed and authorized to sell the whole or part of its undertaking or assets to another corporate body. The consideration for the sale may be cash, shares, debentures or policies which should then be distributed in species amongst the members of the company in accordance with their rights in liquidation. </w:t>
      </w:r>
    </w:p>
    <w:p w14:paraId="74C20908" w14:textId="31D17E97" w:rsidR="001561A1" w:rsidRPr="000B1554" w:rsidRDefault="001561A1" w:rsidP="000B1554">
      <w:pPr>
        <w:jc w:val="both"/>
        <w:rPr>
          <w:rFonts w:ascii="Times New Roman" w:hAnsi="Times New Roman" w:cs="Times New Roman"/>
          <w:sz w:val="24"/>
          <w:szCs w:val="24"/>
        </w:rPr>
      </w:pPr>
      <w:r w:rsidRPr="000B1554">
        <w:rPr>
          <w:rFonts w:ascii="Times New Roman" w:hAnsi="Times New Roman" w:cs="Times New Roman"/>
          <w:sz w:val="24"/>
          <w:szCs w:val="24"/>
        </w:rPr>
        <w:t xml:space="preserve">All sales or distributions done in </w:t>
      </w:r>
      <w:r w:rsidR="00BA6502">
        <w:rPr>
          <w:rFonts w:ascii="Times New Roman" w:hAnsi="Times New Roman" w:cs="Times New Roman"/>
          <w:sz w:val="24"/>
          <w:szCs w:val="24"/>
        </w:rPr>
        <w:t>this context</w:t>
      </w:r>
      <w:r w:rsidRPr="000B1554">
        <w:rPr>
          <w:rFonts w:ascii="Times New Roman" w:hAnsi="Times New Roman" w:cs="Times New Roman"/>
          <w:sz w:val="24"/>
          <w:szCs w:val="24"/>
        </w:rPr>
        <w:t xml:space="preserve"> are binding on the company and its members, and the members are deemed to have agreed with the transferee company to accept the fully paid shares, debentures, policies, cash, or others like interest to which they are entitled under such distribution.</w:t>
      </w:r>
      <w:r w:rsidRPr="000B1554">
        <w:rPr>
          <w:rStyle w:val="FootnoteReference"/>
          <w:rFonts w:ascii="Times New Roman" w:hAnsi="Times New Roman" w:cs="Times New Roman"/>
          <w:sz w:val="24"/>
          <w:szCs w:val="24"/>
        </w:rPr>
        <w:footnoteReference w:id="4"/>
      </w:r>
      <w:r w:rsidRPr="000B1554">
        <w:rPr>
          <w:rFonts w:ascii="Times New Roman" w:hAnsi="Times New Roman" w:cs="Times New Roman"/>
          <w:sz w:val="24"/>
          <w:szCs w:val="24"/>
        </w:rPr>
        <w:t xml:space="preserve"> However, where a member brings an action on grounds of unfairly prejudicial </w:t>
      </w:r>
      <w:r w:rsidRPr="000B1554">
        <w:rPr>
          <w:rFonts w:ascii="Times New Roman" w:hAnsi="Times New Roman" w:cs="Times New Roman"/>
          <w:sz w:val="24"/>
          <w:szCs w:val="24"/>
        </w:rPr>
        <w:lastRenderedPageBreak/>
        <w:t xml:space="preserve">and oppressive conduct for the </w:t>
      </w:r>
      <w:r w:rsidR="00BA6502">
        <w:rPr>
          <w:rFonts w:ascii="Times New Roman" w:hAnsi="Times New Roman" w:cs="Times New Roman"/>
          <w:sz w:val="24"/>
          <w:szCs w:val="24"/>
        </w:rPr>
        <w:t xml:space="preserve">members voluntary </w:t>
      </w:r>
      <w:r w:rsidRPr="000B1554">
        <w:rPr>
          <w:rFonts w:ascii="Times New Roman" w:hAnsi="Times New Roman" w:cs="Times New Roman"/>
          <w:sz w:val="24"/>
          <w:szCs w:val="24"/>
        </w:rPr>
        <w:t>winding up of the company, the arrangement for sale and distribution shall not be valid</w:t>
      </w:r>
      <w:r w:rsidR="00BA6502">
        <w:rPr>
          <w:rFonts w:ascii="Times New Roman" w:hAnsi="Times New Roman" w:cs="Times New Roman"/>
          <w:sz w:val="24"/>
          <w:szCs w:val="24"/>
        </w:rPr>
        <w:t>,</w:t>
      </w:r>
      <w:r w:rsidRPr="000B1554">
        <w:rPr>
          <w:rFonts w:ascii="Times New Roman" w:hAnsi="Times New Roman" w:cs="Times New Roman"/>
          <w:sz w:val="24"/>
          <w:szCs w:val="24"/>
        </w:rPr>
        <w:t xml:space="preserve"> unless sanctioned by the Court.</w:t>
      </w:r>
      <w:r w:rsidRPr="000B1554">
        <w:rPr>
          <w:rStyle w:val="FootnoteReference"/>
          <w:rFonts w:ascii="Times New Roman" w:hAnsi="Times New Roman" w:cs="Times New Roman"/>
          <w:sz w:val="24"/>
          <w:szCs w:val="24"/>
        </w:rPr>
        <w:footnoteReference w:id="5"/>
      </w:r>
    </w:p>
    <w:p w14:paraId="596D994B" w14:textId="2516BF9F"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The main difference between the liquidation process in corporate restructuring and that of dissolution of the company lies in the fact that the winding-up process embarked upon in corporate restructuring usually results in the resurrection of the company in another form. On the other hand, the winding up for dissolution of a company brings the company to a permanent end since the assets are distributed to those entitled according to the rules of distribution of assets of a dissolved company.</w:t>
      </w:r>
    </w:p>
    <w:p w14:paraId="5C9EBA05" w14:textId="77777777" w:rsidR="00FF3E45" w:rsidRPr="000B1554" w:rsidRDefault="00FF3E45" w:rsidP="000B1554">
      <w:pPr>
        <w:jc w:val="both"/>
        <w:rPr>
          <w:rFonts w:ascii="Times New Roman" w:hAnsi="Times New Roman" w:cs="Times New Roman"/>
          <w:b/>
          <w:bCs/>
          <w:sz w:val="24"/>
          <w:szCs w:val="24"/>
        </w:rPr>
      </w:pPr>
      <w:r w:rsidRPr="000B1554">
        <w:rPr>
          <w:rFonts w:ascii="Times New Roman" w:hAnsi="Times New Roman" w:cs="Times New Roman"/>
          <w:b/>
          <w:bCs/>
          <w:sz w:val="24"/>
          <w:szCs w:val="24"/>
        </w:rPr>
        <w:t>CORPORATE BUY-OUT</w:t>
      </w:r>
    </w:p>
    <w:p w14:paraId="0EAF727C" w14:textId="77777777" w:rsidR="004D7879"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 xml:space="preserve">This is an agreement or arrangement where certain interest groups within a </w:t>
      </w:r>
      <w:r w:rsidR="004D7879">
        <w:rPr>
          <w:rFonts w:ascii="Times New Roman" w:hAnsi="Times New Roman" w:cs="Times New Roman"/>
          <w:sz w:val="24"/>
          <w:szCs w:val="24"/>
        </w:rPr>
        <w:t>c</w:t>
      </w:r>
      <w:r w:rsidRPr="000B1554">
        <w:rPr>
          <w:rFonts w:ascii="Times New Roman" w:hAnsi="Times New Roman" w:cs="Times New Roman"/>
          <w:sz w:val="24"/>
          <w:szCs w:val="24"/>
        </w:rPr>
        <w:t xml:space="preserve">ompany acquire the interest in shares of others in a </w:t>
      </w:r>
      <w:r w:rsidR="004D7879">
        <w:rPr>
          <w:rFonts w:ascii="Times New Roman" w:hAnsi="Times New Roman" w:cs="Times New Roman"/>
          <w:sz w:val="24"/>
          <w:szCs w:val="24"/>
        </w:rPr>
        <w:t>c</w:t>
      </w:r>
      <w:r w:rsidRPr="000B1554">
        <w:rPr>
          <w:rFonts w:ascii="Times New Roman" w:hAnsi="Times New Roman" w:cs="Times New Roman"/>
          <w:sz w:val="24"/>
          <w:szCs w:val="24"/>
        </w:rPr>
        <w:t xml:space="preserve">ompany. It may be in the form of an </w:t>
      </w:r>
      <w:r w:rsidR="00302FFD" w:rsidRPr="000B1554">
        <w:rPr>
          <w:rFonts w:ascii="Times New Roman" w:hAnsi="Times New Roman" w:cs="Times New Roman"/>
          <w:i/>
          <w:iCs/>
          <w:sz w:val="24"/>
          <w:szCs w:val="24"/>
        </w:rPr>
        <w:t>e</w:t>
      </w:r>
      <w:r w:rsidRPr="000B1554">
        <w:rPr>
          <w:rFonts w:ascii="Times New Roman" w:hAnsi="Times New Roman" w:cs="Times New Roman"/>
          <w:i/>
          <w:iCs/>
          <w:sz w:val="24"/>
          <w:szCs w:val="24"/>
        </w:rPr>
        <w:t>mployee's buy-out</w:t>
      </w:r>
      <w:r w:rsidR="004D7879">
        <w:rPr>
          <w:rFonts w:ascii="Times New Roman" w:hAnsi="Times New Roman" w:cs="Times New Roman"/>
          <w:i/>
          <w:iCs/>
          <w:sz w:val="24"/>
          <w:szCs w:val="24"/>
        </w:rPr>
        <w:t>,</w:t>
      </w:r>
      <w:r w:rsidRPr="000B1554">
        <w:rPr>
          <w:rFonts w:ascii="Times New Roman" w:hAnsi="Times New Roman" w:cs="Times New Roman"/>
          <w:sz w:val="24"/>
          <w:szCs w:val="24"/>
        </w:rPr>
        <w:t xml:space="preserve"> a </w:t>
      </w:r>
      <w:r w:rsidR="00302FFD" w:rsidRPr="000B1554">
        <w:rPr>
          <w:rFonts w:ascii="Times New Roman" w:hAnsi="Times New Roman" w:cs="Times New Roman"/>
          <w:i/>
          <w:iCs/>
          <w:sz w:val="24"/>
          <w:szCs w:val="24"/>
        </w:rPr>
        <w:t>m</w:t>
      </w:r>
      <w:r w:rsidRPr="000B1554">
        <w:rPr>
          <w:rFonts w:ascii="Times New Roman" w:hAnsi="Times New Roman" w:cs="Times New Roman"/>
          <w:i/>
          <w:iCs/>
          <w:sz w:val="24"/>
          <w:szCs w:val="24"/>
        </w:rPr>
        <w:t>anagement buy-out</w:t>
      </w:r>
      <w:r w:rsidR="004D7879">
        <w:rPr>
          <w:rFonts w:ascii="Times New Roman" w:hAnsi="Times New Roman" w:cs="Times New Roman"/>
          <w:i/>
          <w:iCs/>
          <w:sz w:val="24"/>
          <w:szCs w:val="24"/>
        </w:rPr>
        <w:t xml:space="preserve"> or </w:t>
      </w:r>
      <w:r w:rsidR="004D7879">
        <w:rPr>
          <w:rFonts w:ascii="Times New Roman" w:hAnsi="Times New Roman" w:cs="Times New Roman"/>
          <w:sz w:val="24"/>
          <w:szCs w:val="24"/>
        </w:rPr>
        <w:t xml:space="preserve">a </w:t>
      </w:r>
      <w:r w:rsidR="004D7879">
        <w:rPr>
          <w:rFonts w:ascii="Times New Roman" w:hAnsi="Times New Roman" w:cs="Times New Roman"/>
          <w:i/>
          <w:iCs/>
          <w:sz w:val="24"/>
          <w:szCs w:val="24"/>
        </w:rPr>
        <w:t>shareholder’s buyout</w:t>
      </w:r>
      <w:r w:rsidRPr="000B1554">
        <w:rPr>
          <w:rFonts w:ascii="Times New Roman" w:hAnsi="Times New Roman" w:cs="Times New Roman"/>
          <w:sz w:val="24"/>
          <w:szCs w:val="24"/>
        </w:rPr>
        <w:t>.</w:t>
      </w:r>
      <w:r w:rsidR="004D7879">
        <w:rPr>
          <w:rFonts w:ascii="Times New Roman" w:hAnsi="Times New Roman" w:cs="Times New Roman"/>
          <w:sz w:val="24"/>
          <w:szCs w:val="24"/>
        </w:rPr>
        <w:t xml:space="preserve"> We are focusing on the first two.</w:t>
      </w:r>
      <w:r w:rsidR="00544CCD" w:rsidRPr="000B1554">
        <w:rPr>
          <w:rFonts w:ascii="Times New Roman" w:hAnsi="Times New Roman" w:cs="Times New Roman"/>
          <w:sz w:val="24"/>
          <w:szCs w:val="24"/>
        </w:rPr>
        <w:t xml:space="preserve"> </w:t>
      </w:r>
    </w:p>
    <w:p w14:paraId="2508D7D0" w14:textId="0EDEA6BE"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In an </w:t>
      </w:r>
      <w:r w:rsidR="00874F60" w:rsidRPr="000B1554">
        <w:rPr>
          <w:rFonts w:ascii="Times New Roman" w:hAnsi="Times New Roman" w:cs="Times New Roman"/>
          <w:i/>
          <w:iCs/>
          <w:sz w:val="24"/>
          <w:szCs w:val="24"/>
        </w:rPr>
        <w:t>employee's buy</w:t>
      </w:r>
      <w:r w:rsidRPr="000B1554">
        <w:rPr>
          <w:rFonts w:ascii="Times New Roman" w:hAnsi="Times New Roman" w:cs="Times New Roman"/>
          <w:i/>
          <w:iCs/>
          <w:sz w:val="24"/>
          <w:szCs w:val="24"/>
        </w:rPr>
        <w:t>-</w:t>
      </w:r>
      <w:r w:rsidR="00874F60" w:rsidRPr="000B1554">
        <w:rPr>
          <w:rFonts w:ascii="Times New Roman" w:hAnsi="Times New Roman" w:cs="Times New Roman"/>
          <w:i/>
          <w:iCs/>
          <w:sz w:val="24"/>
          <w:szCs w:val="24"/>
        </w:rPr>
        <w:t>out</w:t>
      </w:r>
      <w:r w:rsidRPr="000B1554">
        <w:rPr>
          <w:rFonts w:ascii="Times New Roman" w:hAnsi="Times New Roman" w:cs="Times New Roman"/>
          <w:sz w:val="24"/>
          <w:szCs w:val="24"/>
        </w:rPr>
        <w:t xml:space="preserve">, the employees may decide to buy out a </w:t>
      </w:r>
      <w:r w:rsidR="00874F60" w:rsidRPr="000B1554">
        <w:rPr>
          <w:rFonts w:ascii="Times New Roman" w:hAnsi="Times New Roman" w:cs="Times New Roman"/>
          <w:sz w:val="24"/>
          <w:szCs w:val="24"/>
        </w:rPr>
        <w:t>c</w:t>
      </w:r>
      <w:r w:rsidRPr="000B1554">
        <w:rPr>
          <w:rFonts w:ascii="Times New Roman" w:hAnsi="Times New Roman" w:cs="Times New Roman"/>
          <w:sz w:val="24"/>
          <w:szCs w:val="24"/>
        </w:rPr>
        <w:t xml:space="preserve">ompany because of their job securities or attachment to the </w:t>
      </w:r>
      <w:r w:rsidR="00874F60" w:rsidRPr="000B1554">
        <w:rPr>
          <w:rFonts w:ascii="Times New Roman" w:hAnsi="Times New Roman" w:cs="Times New Roman"/>
          <w:sz w:val="24"/>
          <w:szCs w:val="24"/>
        </w:rPr>
        <w:t>c</w:t>
      </w:r>
      <w:r w:rsidRPr="000B1554">
        <w:rPr>
          <w:rFonts w:ascii="Times New Roman" w:hAnsi="Times New Roman" w:cs="Times New Roman"/>
          <w:sz w:val="24"/>
          <w:szCs w:val="24"/>
        </w:rPr>
        <w:t xml:space="preserve">ompany and pool their resources together and buy out the management of the </w:t>
      </w:r>
      <w:r w:rsidR="00874F60" w:rsidRPr="000B1554">
        <w:rPr>
          <w:rFonts w:ascii="Times New Roman" w:hAnsi="Times New Roman" w:cs="Times New Roman"/>
          <w:sz w:val="24"/>
          <w:szCs w:val="24"/>
        </w:rPr>
        <w:t>c</w:t>
      </w:r>
      <w:r w:rsidRPr="000B1554">
        <w:rPr>
          <w:rFonts w:ascii="Times New Roman" w:hAnsi="Times New Roman" w:cs="Times New Roman"/>
          <w:sz w:val="24"/>
          <w:szCs w:val="24"/>
        </w:rPr>
        <w:t>ompany.</w:t>
      </w:r>
    </w:p>
    <w:p w14:paraId="03B8214C" w14:textId="7E4317EA"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A </w:t>
      </w:r>
      <w:r w:rsidR="00874F60" w:rsidRPr="000B1554">
        <w:rPr>
          <w:rFonts w:ascii="Times New Roman" w:hAnsi="Times New Roman" w:cs="Times New Roman"/>
          <w:sz w:val="24"/>
          <w:szCs w:val="24"/>
        </w:rPr>
        <w:t>management buy</w:t>
      </w:r>
      <w:r w:rsidRPr="000B1554">
        <w:rPr>
          <w:rFonts w:ascii="Times New Roman" w:hAnsi="Times New Roman" w:cs="Times New Roman"/>
          <w:sz w:val="24"/>
          <w:szCs w:val="24"/>
        </w:rPr>
        <w:t>-</w:t>
      </w:r>
      <w:r w:rsidR="00874F60" w:rsidRPr="000B1554">
        <w:rPr>
          <w:rFonts w:ascii="Times New Roman" w:hAnsi="Times New Roman" w:cs="Times New Roman"/>
          <w:sz w:val="24"/>
          <w:szCs w:val="24"/>
        </w:rPr>
        <w:t>out </w:t>
      </w:r>
      <w:r w:rsidRPr="000B1554">
        <w:rPr>
          <w:rFonts w:ascii="Times New Roman" w:hAnsi="Times New Roman" w:cs="Times New Roman"/>
          <w:sz w:val="24"/>
          <w:szCs w:val="24"/>
        </w:rPr>
        <w:t xml:space="preserve">is an acquisition by the management team (usually the directors and officers) of the </w:t>
      </w:r>
      <w:r w:rsidR="00874F60" w:rsidRPr="000B1554">
        <w:rPr>
          <w:rFonts w:ascii="Times New Roman" w:hAnsi="Times New Roman" w:cs="Times New Roman"/>
          <w:sz w:val="24"/>
          <w:szCs w:val="24"/>
        </w:rPr>
        <w:t>c</w:t>
      </w:r>
      <w:r w:rsidRPr="000B1554">
        <w:rPr>
          <w:rFonts w:ascii="Times New Roman" w:hAnsi="Times New Roman" w:cs="Times New Roman"/>
          <w:sz w:val="24"/>
          <w:szCs w:val="24"/>
        </w:rPr>
        <w:t xml:space="preserve">ompany of controlling shares of the </w:t>
      </w:r>
      <w:r w:rsidR="00874F60" w:rsidRPr="000B1554">
        <w:rPr>
          <w:rFonts w:ascii="Times New Roman" w:hAnsi="Times New Roman" w:cs="Times New Roman"/>
          <w:sz w:val="24"/>
          <w:szCs w:val="24"/>
        </w:rPr>
        <w:t>c</w:t>
      </w:r>
      <w:r w:rsidRPr="000B1554">
        <w:rPr>
          <w:rFonts w:ascii="Times New Roman" w:hAnsi="Times New Roman" w:cs="Times New Roman"/>
          <w:sz w:val="24"/>
          <w:szCs w:val="24"/>
        </w:rPr>
        <w:t>ompany or its subsidiaries by buying controlling shares.</w:t>
      </w:r>
      <w:r w:rsidR="00874F60" w:rsidRPr="000B1554">
        <w:rPr>
          <w:rFonts w:ascii="Times New Roman" w:hAnsi="Times New Roman" w:cs="Times New Roman"/>
          <w:sz w:val="24"/>
          <w:szCs w:val="24"/>
        </w:rPr>
        <w:t xml:space="preserve"> </w:t>
      </w:r>
      <w:r w:rsidR="00AF4975">
        <w:rPr>
          <w:rFonts w:ascii="Times New Roman" w:hAnsi="Times New Roman" w:cs="Times New Roman"/>
          <w:sz w:val="24"/>
          <w:szCs w:val="24"/>
        </w:rPr>
        <w:t>In other words, a</w:t>
      </w:r>
      <w:r w:rsidR="00AF4975" w:rsidRPr="000B1554">
        <w:rPr>
          <w:rFonts w:ascii="Times New Roman" w:hAnsi="Times New Roman" w:cs="Times New Roman"/>
          <w:sz w:val="24"/>
          <w:szCs w:val="24"/>
        </w:rPr>
        <w:t> management buy-out </w:t>
      </w:r>
      <w:r w:rsidRPr="000B1554">
        <w:rPr>
          <w:rFonts w:ascii="Times New Roman" w:hAnsi="Times New Roman" w:cs="Times New Roman"/>
          <w:sz w:val="24"/>
          <w:szCs w:val="24"/>
        </w:rPr>
        <w:t xml:space="preserve">is the acquisition, by the management team </w:t>
      </w:r>
      <w:r w:rsidR="00AA41E6" w:rsidRPr="000B1554">
        <w:rPr>
          <w:rFonts w:ascii="Times New Roman" w:hAnsi="Times New Roman" w:cs="Times New Roman"/>
          <w:sz w:val="24"/>
          <w:szCs w:val="24"/>
        </w:rPr>
        <w:t xml:space="preserve">(usually directors and officers </w:t>
      </w:r>
      <w:r w:rsidRPr="000B1554">
        <w:rPr>
          <w:rFonts w:ascii="Times New Roman" w:hAnsi="Times New Roman" w:cs="Times New Roman"/>
          <w:sz w:val="24"/>
          <w:szCs w:val="24"/>
        </w:rPr>
        <w:t>of a company</w:t>
      </w:r>
      <w:r w:rsidR="00AA41E6" w:rsidRPr="000B1554">
        <w:rPr>
          <w:rFonts w:ascii="Times New Roman" w:hAnsi="Times New Roman" w:cs="Times New Roman"/>
          <w:sz w:val="24"/>
          <w:szCs w:val="24"/>
        </w:rPr>
        <w:t>)</w:t>
      </w:r>
      <w:r w:rsidRPr="000B1554">
        <w:rPr>
          <w:rFonts w:ascii="Times New Roman" w:hAnsi="Times New Roman" w:cs="Times New Roman"/>
          <w:sz w:val="24"/>
          <w:szCs w:val="24"/>
        </w:rPr>
        <w:t>, of controlling shares of that company or its subsidiaries with or without third party financing.</w:t>
      </w:r>
      <w:r w:rsidR="004C03D8" w:rsidRPr="000B1554">
        <w:rPr>
          <w:rFonts w:ascii="Times New Roman" w:hAnsi="Times New Roman" w:cs="Times New Roman"/>
          <w:sz w:val="24"/>
          <w:szCs w:val="24"/>
        </w:rPr>
        <w:t xml:space="preserve"> They often resort to this restructuring option to prevent an external take-over, acquisition, or merger from third parties who might not have the same mission and vision of the company.</w:t>
      </w:r>
    </w:p>
    <w:p w14:paraId="4B314723" w14:textId="77777777" w:rsidR="00874F60" w:rsidRPr="000B1554" w:rsidRDefault="00874F60" w:rsidP="000B1554">
      <w:pPr>
        <w:jc w:val="both"/>
        <w:rPr>
          <w:rFonts w:ascii="Times New Roman" w:hAnsi="Times New Roman" w:cs="Times New Roman"/>
          <w:sz w:val="24"/>
          <w:szCs w:val="24"/>
        </w:rPr>
      </w:pPr>
    </w:p>
    <w:p w14:paraId="49E209F8" w14:textId="152E77D7" w:rsidR="00FF3E45" w:rsidRPr="00AF4975" w:rsidRDefault="00FF3E45" w:rsidP="000B1554">
      <w:pPr>
        <w:jc w:val="both"/>
        <w:rPr>
          <w:rFonts w:ascii="Times New Roman" w:hAnsi="Times New Roman" w:cs="Times New Roman"/>
          <w:b/>
          <w:bCs/>
          <w:sz w:val="24"/>
          <w:szCs w:val="24"/>
        </w:rPr>
      </w:pPr>
      <w:r w:rsidRPr="00AF4975">
        <w:rPr>
          <w:rFonts w:ascii="Times New Roman" w:hAnsi="Times New Roman" w:cs="Times New Roman"/>
          <w:b/>
          <w:bCs/>
          <w:sz w:val="24"/>
          <w:szCs w:val="24"/>
        </w:rPr>
        <w:t>EXTERNAL RESTRUCTURING</w:t>
      </w:r>
      <w:r w:rsidR="00C21977" w:rsidRPr="00AF4975">
        <w:rPr>
          <w:rFonts w:ascii="Times New Roman" w:hAnsi="Times New Roman" w:cs="Times New Roman"/>
          <w:b/>
          <w:bCs/>
          <w:sz w:val="24"/>
          <w:szCs w:val="24"/>
        </w:rPr>
        <w:t xml:space="preserve"> </w:t>
      </w:r>
    </w:p>
    <w:p w14:paraId="06EFBB97" w14:textId="4B8FA5FC" w:rsidR="00FF3E45" w:rsidRPr="000B1554" w:rsidRDefault="00321D80" w:rsidP="00321D80">
      <w:pPr>
        <w:jc w:val="both"/>
        <w:rPr>
          <w:rFonts w:ascii="Times New Roman" w:hAnsi="Times New Roman" w:cs="Times New Roman"/>
          <w:sz w:val="24"/>
          <w:szCs w:val="24"/>
        </w:rPr>
      </w:pPr>
      <w:r>
        <w:rPr>
          <w:rFonts w:ascii="Times New Roman" w:hAnsi="Times New Roman" w:cs="Times New Roman"/>
          <w:sz w:val="24"/>
          <w:szCs w:val="24"/>
        </w:rPr>
        <w:t>The methods of external restructuring are discussed below.</w:t>
      </w:r>
    </w:p>
    <w:p w14:paraId="35FC40C9" w14:textId="3152D403" w:rsidR="00FF3E45" w:rsidRPr="00321D80" w:rsidRDefault="00FF3E45" w:rsidP="000B1554">
      <w:pPr>
        <w:jc w:val="both"/>
        <w:rPr>
          <w:rFonts w:ascii="Times New Roman" w:hAnsi="Times New Roman" w:cs="Times New Roman"/>
          <w:b/>
          <w:bCs/>
          <w:sz w:val="24"/>
          <w:szCs w:val="24"/>
        </w:rPr>
      </w:pPr>
      <w:r w:rsidRPr="00321D80">
        <w:rPr>
          <w:rFonts w:ascii="Times New Roman" w:hAnsi="Times New Roman" w:cs="Times New Roman"/>
          <w:b/>
          <w:bCs/>
          <w:sz w:val="24"/>
          <w:szCs w:val="24"/>
        </w:rPr>
        <w:t>MERGERS</w:t>
      </w:r>
    </w:p>
    <w:p w14:paraId="0F830973" w14:textId="77777777" w:rsidR="000561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It is instructive to begin by pointing out that even though mergers and acquisitions are sometimes used interchangeably, they do have some distinctions. Generally, a merger is a combination of two companies to form a new company</w:t>
      </w:r>
      <w:r w:rsidR="00E249CA" w:rsidRPr="000B1554">
        <w:rPr>
          <w:rFonts w:ascii="Times New Roman" w:hAnsi="Times New Roman" w:cs="Times New Roman"/>
          <w:sz w:val="24"/>
          <w:szCs w:val="24"/>
        </w:rPr>
        <w:t>.</w:t>
      </w:r>
      <w:r w:rsidR="00FB315C" w:rsidRPr="000B1554">
        <w:rPr>
          <w:rFonts w:ascii="Times New Roman" w:hAnsi="Times New Roman" w:cs="Times New Roman"/>
          <w:sz w:val="24"/>
          <w:szCs w:val="24"/>
        </w:rPr>
        <w:t xml:space="preserve"> It</w:t>
      </w:r>
      <w:r w:rsidR="00FB315C" w:rsidRPr="000B1554">
        <w:rPr>
          <w:rFonts w:ascii="Times New Roman" w:hAnsi="Times New Roman" w:cs="Times New Roman"/>
          <w:color w:val="000000" w:themeColor="text1"/>
          <w:sz w:val="24"/>
          <w:szCs w:val="24"/>
        </w:rPr>
        <w:t xml:space="preserve"> entails the coming together of two or more firms to become one big firm’.</w:t>
      </w:r>
      <w:r w:rsidR="00FB315C" w:rsidRPr="000B1554">
        <w:rPr>
          <w:rFonts w:ascii="Times New Roman" w:hAnsi="Times New Roman" w:cs="Times New Roman"/>
          <w:color w:val="000000" w:themeColor="text1"/>
          <w:sz w:val="24"/>
          <w:szCs w:val="24"/>
          <w:vertAlign w:val="superscript"/>
        </w:rPr>
        <w:footnoteReference w:id="6"/>
      </w:r>
      <w:r w:rsidR="00FB315C" w:rsidRPr="000B1554">
        <w:rPr>
          <w:rFonts w:ascii="Times New Roman" w:hAnsi="Times New Roman" w:cs="Times New Roman"/>
          <w:color w:val="000000" w:themeColor="text1"/>
          <w:sz w:val="24"/>
          <w:szCs w:val="24"/>
        </w:rPr>
        <w:t xml:space="preserve"> </w:t>
      </w:r>
      <w:r w:rsidR="00E249CA" w:rsidRPr="000B1554">
        <w:rPr>
          <w:rFonts w:ascii="Times New Roman" w:hAnsi="Times New Roman" w:cs="Times New Roman"/>
          <w:sz w:val="24"/>
          <w:szCs w:val="24"/>
        </w:rPr>
        <w:t xml:space="preserve">On the other hand, </w:t>
      </w:r>
      <w:r w:rsidRPr="000B1554">
        <w:rPr>
          <w:rFonts w:ascii="Times New Roman" w:hAnsi="Times New Roman" w:cs="Times New Roman"/>
          <w:sz w:val="24"/>
          <w:szCs w:val="24"/>
        </w:rPr>
        <w:t>an acquisition is the purchase of one company by another in which no new company is formed. For mergers, the emerging entity could assume an entirely new name or retain the identity of one of the merging companies.</w:t>
      </w:r>
      <w:r w:rsidR="00FB315C" w:rsidRPr="000B1554">
        <w:rPr>
          <w:rFonts w:ascii="Times New Roman" w:hAnsi="Times New Roman" w:cs="Times New Roman"/>
          <w:sz w:val="24"/>
          <w:szCs w:val="24"/>
        </w:rPr>
        <w:t xml:space="preserve"> </w:t>
      </w:r>
      <w:r w:rsidR="00056154">
        <w:rPr>
          <w:rFonts w:ascii="Times New Roman" w:hAnsi="Times New Roman" w:cs="Times New Roman"/>
          <w:color w:val="000000" w:themeColor="text1"/>
          <w:sz w:val="24"/>
          <w:szCs w:val="24"/>
        </w:rPr>
        <w:t xml:space="preserve">In terms of </w:t>
      </w:r>
      <w:r w:rsidR="00FB315C" w:rsidRPr="000B1554">
        <w:rPr>
          <w:rFonts w:ascii="Times New Roman" w:hAnsi="Times New Roman" w:cs="Times New Roman"/>
          <w:color w:val="000000" w:themeColor="text1"/>
          <w:sz w:val="24"/>
          <w:szCs w:val="24"/>
        </w:rPr>
        <w:t>FCCPA 2018, a merger can be in several forms</w:t>
      </w:r>
      <w:r w:rsidR="00056154">
        <w:rPr>
          <w:rFonts w:ascii="Times New Roman" w:hAnsi="Times New Roman" w:cs="Times New Roman"/>
          <w:color w:val="000000" w:themeColor="text1"/>
          <w:sz w:val="24"/>
          <w:szCs w:val="24"/>
        </w:rPr>
        <w:t>,</w:t>
      </w:r>
      <w:r w:rsidR="00FB315C" w:rsidRPr="000B1554">
        <w:rPr>
          <w:rFonts w:ascii="Times New Roman" w:hAnsi="Times New Roman" w:cs="Times New Roman"/>
          <w:color w:val="000000" w:themeColor="text1"/>
          <w:sz w:val="24"/>
          <w:szCs w:val="24"/>
        </w:rPr>
        <w:t xml:space="preserve"> namely: as a purchase or lease of the shares, interest or assets of the other undertaking in question, an amalgamation or combination with the undertaking in question or in form of a joint venture.</w:t>
      </w:r>
      <w:r w:rsidR="00FB315C" w:rsidRPr="000B1554">
        <w:rPr>
          <w:rFonts w:ascii="Times New Roman" w:hAnsi="Times New Roman" w:cs="Times New Roman"/>
          <w:color w:val="000000" w:themeColor="text1"/>
          <w:sz w:val="24"/>
          <w:szCs w:val="24"/>
          <w:vertAlign w:val="superscript"/>
        </w:rPr>
        <w:footnoteReference w:id="7"/>
      </w:r>
    </w:p>
    <w:p w14:paraId="607B8517" w14:textId="79C8F286" w:rsidR="00FF3E45" w:rsidRDefault="00056154" w:rsidP="000B1554">
      <w:pPr>
        <w:jc w:val="both"/>
        <w:rPr>
          <w:rFonts w:ascii="Times New Roman" w:hAnsi="Times New Roman" w:cs="Times New Roman"/>
          <w:sz w:val="24"/>
          <w:szCs w:val="24"/>
        </w:rPr>
      </w:pPr>
      <w:r>
        <w:rPr>
          <w:rFonts w:ascii="Times New Roman" w:hAnsi="Times New Roman" w:cs="Times New Roman"/>
          <w:sz w:val="24"/>
          <w:szCs w:val="24"/>
        </w:rPr>
        <w:t>The basis for m</w:t>
      </w:r>
      <w:r w:rsidR="00FF3E45" w:rsidRPr="000B1554">
        <w:rPr>
          <w:rFonts w:ascii="Times New Roman" w:hAnsi="Times New Roman" w:cs="Times New Roman"/>
          <w:sz w:val="24"/>
          <w:szCs w:val="24"/>
        </w:rPr>
        <w:t xml:space="preserve">ergers </w:t>
      </w:r>
      <w:r>
        <w:rPr>
          <w:rFonts w:ascii="Times New Roman" w:hAnsi="Times New Roman" w:cs="Times New Roman"/>
          <w:sz w:val="24"/>
          <w:szCs w:val="24"/>
        </w:rPr>
        <w:t>can be</w:t>
      </w:r>
      <w:r w:rsidR="00FF3E45" w:rsidRPr="000B1554">
        <w:rPr>
          <w:rFonts w:ascii="Times New Roman" w:hAnsi="Times New Roman" w:cs="Times New Roman"/>
          <w:sz w:val="24"/>
          <w:szCs w:val="24"/>
        </w:rPr>
        <w:t xml:space="preserve"> any of the reasons</w:t>
      </w:r>
      <w:r>
        <w:rPr>
          <w:rFonts w:ascii="Times New Roman" w:hAnsi="Times New Roman" w:cs="Times New Roman"/>
          <w:sz w:val="24"/>
          <w:szCs w:val="24"/>
        </w:rPr>
        <w:t xml:space="preserve"> including, r</w:t>
      </w:r>
      <w:r w:rsidR="00FF3E45" w:rsidRPr="000B1554">
        <w:rPr>
          <w:rFonts w:ascii="Times New Roman" w:hAnsi="Times New Roman" w:cs="Times New Roman"/>
          <w:sz w:val="24"/>
          <w:szCs w:val="24"/>
        </w:rPr>
        <w:t xml:space="preserve">isk </w:t>
      </w:r>
      <w:r>
        <w:rPr>
          <w:rFonts w:ascii="Times New Roman" w:hAnsi="Times New Roman" w:cs="Times New Roman"/>
          <w:sz w:val="24"/>
          <w:szCs w:val="24"/>
        </w:rPr>
        <w:t>d</w:t>
      </w:r>
      <w:r w:rsidR="00FF3E45" w:rsidRPr="000B1554">
        <w:rPr>
          <w:rFonts w:ascii="Times New Roman" w:hAnsi="Times New Roman" w:cs="Times New Roman"/>
          <w:sz w:val="24"/>
          <w:szCs w:val="24"/>
        </w:rPr>
        <w:t>iversification</w:t>
      </w:r>
      <w:r>
        <w:rPr>
          <w:rFonts w:ascii="Times New Roman" w:hAnsi="Times New Roman" w:cs="Times New Roman"/>
          <w:sz w:val="24"/>
          <w:szCs w:val="24"/>
        </w:rPr>
        <w:t>, s</w:t>
      </w:r>
      <w:r w:rsidR="00FF3E45" w:rsidRPr="000B1554">
        <w:rPr>
          <w:rFonts w:ascii="Times New Roman" w:hAnsi="Times New Roman" w:cs="Times New Roman"/>
          <w:sz w:val="24"/>
          <w:szCs w:val="24"/>
        </w:rPr>
        <w:t xml:space="preserve">tock </w:t>
      </w:r>
      <w:r>
        <w:rPr>
          <w:rFonts w:ascii="Times New Roman" w:hAnsi="Times New Roman" w:cs="Times New Roman"/>
          <w:sz w:val="24"/>
          <w:szCs w:val="24"/>
        </w:rPr>
        <w:t>e</w:t>
      </w:r>
      <w:r w:rsidR="00FF3E45" w:rsidRPr="000B1554">
        <w:rPr>
          <w:rFonts w:ascii="Times New Roman" w:hAnsi="Times New Roman" w:cs="Times New Roman"/>
          <w:sz w:val="24"/>
          <w:szCs w:val="24"/>
        </w:rPr>
        <w:t xml:space="preserve">xchange </w:t>
      </w:r>
      <w:r>
        <w:rPr>
          <w:rFonts w:ascii="Times New Roman" w:hAnsi="Times New Roman" w:cs="Times New Roman"/>
          <w:sz w:val="24"/>
          <w:szCs w:val="24"/>
        </w:rPr>
        <w:t>q</w:t>
      </w:r>
      <w:r w:rsidR="00FF3E45" w:rsidRPr="000B1554">
        <w:rPr>
          <w:rFonts w:ascii="Times New Roman" w:hAnsi="Times New Roman" w:cs="Times New Roman"/>
          <w:sz w:val="24"/>
          <w:szCs w:val="24"/>
        </w:rPr>
        <w:t>uotation</w:t>
      </w:r>
      <w:r>
        <w:rPr>
          <w:rFonts w:ascii="Times New Roman" w:hAnsi="Times New Roman" w:cs="Times New Roman"/>
          <w:sz w:val="24"/>
          <w:szCs w:val="24"/>
        </w:rPr>
        <w:t>, t</w:t>
      </w:r>
      <w:r w:rsidR="00FF3E45" w:rsidRPr="000B1554">
        <w:rPr>
          <w:rFonts w:ascii="Times New Roman" w:hAnsi="Times New Roman" w:cs="Times New Roman"/>
          <w:sz w:val="24"/>
          <w:szCs w:val="24"/>
        </w:rPr>
        <w:t xml:space="preserve">echnological </w:t>
      </w:r>
      <w:r>
        <w:rPr>
          <w:rFonts w:ascii="Times New Roman" w:hAnsi="Times New Roman" w:cs="Times New Roman"/>
          <w:sz w:val="24"/>
          <w:szCs w:val="24"/>
        </w:rPr>
        <w:t>d</w:t>
      </w:r>
      <w:r w:rsidR="00FF3E45" w:rsidRPr="000B1554">
        <w:rPr>
          <w:rFonts w:ascii="Times New Roman" w:hAnsi="Times New Roman" w:cs="Times New Roman"/>
          <w:sz w:val="24"/>
          <w:szCs w:val="24"/>
        </w:rPr>
        <w:t>rive</w:t>
      </w:r>
      <w:r>
        <w:rPr>
          <w:rFonts w:ascii="Times New Roman" w:hAnsi="Times New Roman" w:cs="Times New Roman"/>
          <w:sz w:val="24"/>
          <w:szCs w:val="24"/>
        </w:rPr>
        <w:t>, m</w:t>
      </w:r>
      <w:r w:rsidR="00FF3E45" w:rsidRPr="000B1554">
        <w:rPr>
          <w:rFonts w:ascii="Times New Roman" w:hAnsi="Times New Roman" w:cs="Times New Roman"/>
          <w:sz w:val="24"/>
          <w:szCs w:val="24"/>
        </w:rPr>
        <w:t xml:space="preserve">anagement </w:t>
      </w:r>
      <w:r>
        <w:rPr>
          <w:rFonts w:ascii="Times New Roman" w:hAnsi="Times New Roman" w:cs="Times New Roman"/>
          <w:sz w:val="24"/>
          <w:szCs w:val="24"/>
        </w:rPr>
        <w:t>e</w:t>
      </w:r>
      <w:r w:rsidR="00FF3E45" w:rsidRPr="000B1554">
        <w:rPr>
          <w:rFonts w:ascii="Times New Roman" w:hAnsi="Times New Roman" w:cs="Times New Roman"/>
          <w:sz w:val="24"/>
          <w:szCs w:val="24"/>
        </w:rPr>
        <w:t>xpertise</w:t>
      </w:r>
      <w:r>
        <w:rPr>
          <w:rFonts w:ascii="Times New Roman" w:hAnsi="Times New Roman" w:cs="Times New Roman"/>
          <w:sz w:val="24"/>
          <w:szCs w:val="24"/>
        </w:rPr>
        <w:t>, d</w:t>
      </w:r>
      <w:r w:rsidR="00FF3E45" w:rsidRPr="000B1554">
        <w:rPr>
          <w:rFonts w:ascii="Times New Roman" w:hAnsi="Times New Roman" w:cs="Times New Roman"/>
          <w:sz w:val="24"/>
          <w:szCs w:val="24"/>
        </w:rPr>
        <w:t>esire for growth and increased market share</w:t>
      </w:r>
      <w:r>
        <w:rPr>
          <w:rFonts w:ascii="Times New Roman" w:hAnsi="Times New Roman" w:cs="Times New Roman"/>
          <w:sz w:val="24"/>
          <w:szCs w:val="24"/>
        </w:rPr>
        <w:t>, s</w:t>
      </w:r>
      <w:r w:rsidR="00FF3E45" w:rsidRPr="000B1554">
        <w:rPr>
          <w:rFonts w:ascii="Times New Roman" w:hAnsi="Times New Roman" w:cs="Times New Roman"/>
          <w:sz w:val="24"/>
          <w:szCs w:val="24"/>
        </w:rPr>
        <w:t>urvival of regulatory requirement for consolidation</w:t>
      </w:r>
      <w:r>
        <w:rPr>
          <w:rFonts w:ascii="Times New Roman" w:hAnsi="Times New Roman" w:cs="Times New Roman"/>
          <w:sz w:val="24"/>
          <w:szCs w:val="24"/>
        </w:rPr>
        <w:t>.</w:t>
      </w:r>
    </w:p>
    <w:p w14:paraId="667BF949" w14:textId="2ED33FAB"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lastRenderedPageBreak/>
        <w:t>Mergers are classified into three types namely</w:t>
      </w:r>
      <w:r w:rsidR="00056154">
        <w:rPr>
          <w:rFonts w:ascii="Times New Roman" w:hAnsi="Times New Roman" w:cs="Times New Roman"/>
          <w:sz w:val="24"/>
          <w:szCs w:val="24"/>
        </w:rPr>
        <w:t>,</w:t>
      </w:r>
      <w:r w:rsidRPr="000B1554">
        <w:rPr>
          <w:rFonts w:ascii="Times New Roman" w:hAnsi="Times New Roman" w:cs="Times New Roman"/>
          <w:sz w:val="24"/>
          <w:szCs w:val="24"/>
        </w:rPr>
        <w:t xml:space="preserve"> horizontal, vertical and conglomerate mergers.</w:t>
      </w:r>
      <w:r w:rsidR="00056154">
        <w:rPr>
          <w:rFonts w:ascii="Times New Roman" w:hAnsi="Times New Roman" w:cs="Times New Roman"/>
          <w:sz w:val="24"/>
          <w:szCs w:val="24"/>
        </w:rPr>
        <w:t xml:space="preserve"> </w:t>
      </w:r>
      <w:r w:rsidRPr="000B1554">
        <w:rPr>
          <w:rFonts w:ascii="Times New Roman" w:hAnsi="Times New Roman" w:cs="Times New Roman"/>
          <w:sz w:val="24"/>
          <w:szCs w:val="24"/>
        </w:rPr>
        <w:t xml:space="preserve">Horizontal mergers: Horizontal is one involving direct competitors. Thus, a horizontal merger is a combination or fusion of companies in the same line of business. Thus, a merger of two or more </w:t>
      </w:r>
      <w:r w:rsidR="00056154">
        <w:rPr>
          <w:rFonts w:ascii="Times New Roman" w:hAnsi="Times New Roman" w:cs="Times New Roman"/>
          <w:sz w:val="24"/>
          <w:szCs w:val="24"/>
        </w:rPr>
        <w:t>insurance companies</w:t>
      </w:r>
      <w:r w:rsidRPr="000B1554">
        <w:rPr>
          <w:rFonts w:ascii="Times New Roman" w:hAnsi="Times New Roman" w:cs="Times New Roman"/>
          <w:sz w:val="24"/>
          <w:szCs w:val="24"/>
        </w:rPr>
        <w:t xml:space="preserve"> is a horizontal merger.</w:t>
      </w:r>
      <w:r w:rsidR="004A4382" w:rsidRPr="000B1554">
        <w:rPr>
          <w:rFonts w:ascii="Times New Roman" w:hAnsi="Times New Roman" w:cs="Times New Roman"/>
          <w:sz w:val="24"/>
          <w:szCs w:val="24"/>
        </w:rPr>
        <w:t xml:space="preserve"> </w:t>
      </w:r>
    </w:p>
    <w:p w14:paraId="3D17638D" w14:textId="74AF0138"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 xml:space="preserve">Vertical mergers: Vertical merger is one between companies in a non-competitive relationship. That is, a vertical merger is a combination or fusion of two or more companies which are engaged in complementary business activities. </w:t>
      </w:r>
      <w:proofErr w:type="gramStart"/>
      <w:r w:rsidRPr="000B1554">
        <w:rPr>
          <w:rFonts w:ascii="Times New Roman" w:hAnsi="Times New Roman" w:cs="Times New Roman"/>
          <w:sz w:val="24"/>
          <w:szCs w:val="24"/>
        </w:rPr>
        <w:t>e.g.</w:t>
      </w:r>
      <w:proofErr w:type="gramEnd"/>
      <w:r w:rsidRPr="000B1554">
        <w:rPr>
          <w:rFonts w:ascii="Times New Roman" w:hAnsi="Times New Roman" w:cs="Times New Roman"/>
          <w:sz w:val="24"/>
          <w:szCs w:val="24"/>
        </w:rPr>
        <w:t xml:space="preserve"> a packaging company and a manufacturing company</w:t>
      </w:r>
      <w:r w:rsidR="00056154">
        <w:rPr>
          <w:rFonts w:ascii="Times New Roman" w:hAnsi="Times New Roman" w:cs="Times New Roman"/>
          <w:sz w:val="24"/>
          <w:szCs w:val="24"/>
        </w:rPr>
        <w:t xml:space="preserve"> or a cassava farm with a </w:t>
      </w:r>
      <w:proofErr w:type="spellStart"/>
      <w:r w:rsidR="00056154" w:rsidRPr="00056154">
        <w:rPr>
          <w:rFonts w:ascii="Times New Roman" w:hAnsi="Times New Roman" w:cs="Times New Roman"/>
          <w:i/>
          <w:iCs/>
          <w:sz w:val="24"/>
          <w:szCs w:val="24"/>
        </w:rPr>
        <w:t>garri</w:t>
      </w:r>
      <w:proofErr w:type="spellEnd"/>
      <w:r w:rsidR="00056154">
        <w:rPr>
          <w:rFonts w:ascii="Times New Roman" w:hAnsi="Times New Roman" w:cs="Times New Roman"/>
          <w:sz w:val="24"/>
          <w:szCs w:val="24"/>
        </w:rPr>
        <w:t xml:space="preserve"> production company.</w:t>
      </w:r>
    </w:p>
    <w:p w14:paraId="4552DFA1" w14:textId="09FD9B33"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Conglomerate mergers: A conglomerate merger is a combination or fusion of two or more companies that engage in completely unrelated aspects of business.</w:t>
      </w:r>
    </w:p>
    <w:p w14:paraId="77A2470E" w14:textId="77777777" w:rsidR="003000A0" w:rsidRDefault="00E01422" w:rsidP="003000A0">
      <w:pPr>
        <w:jc w:val="both"/>
        <w:rPr>
          <w:rFonts w:ascii="Times New Roman" w:hAnsi="Times New Roman" w:cs="Times New Roman"/>
          <w:sz w:val="24"/>
          <w:szCs w:val="24"/>
        </w:rPr>
      </w:pPr>
      <w:r w:rsidRPr="000B1554">
        <w:rPr>
          <w:rFonts w:ascii="Times New Roman" w:hAnsi="Times New Roman" w:cs="Times New Roman"/>
          <w:sz w:val="24"/>
          <w:szCs w:val="24"/>
        </w:rPr>
        <w:t>Any of the above mergers can either be a small merger, that is, a merger with a value at or below the lower threshold which is 1, 000, 000,000-naira (One Billion), or an intermediate merger that is a merger with a value between the lower and the upper threshold which is 1, 000, 000, 000 (one billion) and 5, 000, 000, 000 (five billion) naira, or a large merger that is a merger with a value above the upper threshold which 5, 000, 000, 000 (five billion) and above.</w:t>
      </w:r>
      <w:r w:rsidRPr="000B1554">
        <w:rPr>
          <w:rStyle w:val="FootnoteReference"/>
          <w:rFonts w:ascii="Times New Roman" w:hAnsi="Times New Roman" w:cs="Times New Roman"/>
          <w:sz w:val="24"/>
          <w:szCs w:val="24"/>
        </w:rPr>
        <w:footnoteReference w:id="8"/>
      </w:r>
      <w:r w:rsidR="003000A0">
        <w:rPr>
          <w:rFonts w:ascii="Times New Roman" w:hAnsi="Times New Roman" w:cs="Times New Roman"/>
          <w:sz w:val="24"/>
          <w:szCs w:val="24"/>
        </w:rPr>
        <w:t xml:space="preserve"> </w:t>
      </w:r>
    </w:p>
    <w:p w14:paraId="5123FB56" w14:textId="0BBCCE73" w:rsidR="003000A0" w:rsidRPr="000B1554" w:rsidRDefault="003000A0" w:rsidP="003000A0">
      <w:pPr>
        <w:jc w:val="both"/>
        <w:rPr>
          <w:rFonts w:ascii="Times New Roman" w:hAnsi="Times New Roman" w:cs="Times New Roman"/>
          <w:sz w:val="24"/>
          <w:szCs w:val="24"/>
        </w:rPr>
      </w:pPr>
      <w:r>
        <w:rPr>
          <w:rFonts w:ascii="Times New Roman" w:hAnsi="Times New Roman" w:cs="Times New Roman"/>
          <w:sz w:val="24"/>
          <w:szCs w:val="24"/>
        </w:rPr>
        <w:t>It should be noted, however, that p</w:t>
      </w:r>
      <w:r w:rsidRPr="000B1554">
        <w:rPr>
          <w:rFonts w:ascii="Times New Roman" w:hAnsi="Times New Roman" w:cs="Times New Roman"/>
          <w:sz w:val="24"/>
          <w:szCs w:val="24"/>
        </w:rPr>
        <w:t>rior to the enactment of the FCCPA, the regulatory body for mergers and acquisitions in Nigeria was the Securities and Exchange Commission and the legal framework was the Investments and Securities Act 2007. However, with the enactment of the FCCPA, the regulatory body is now the Federal Competition and Consumer Protection Commission and the legal framework is the FCCPA 2019.</w:t>
      </w:r>
    </w:p>
    <w:p w14:paraId="6C6DFED0" w14:textId="3270EF8C" w:rsidR="003000A0" w:rsidRPr="000B1554" w:rsidRDefault="003000A0" w:rsidP="003000A0">
      <w:pPr>
        <w:jc w:val="both"/>
        <w:rPr>
          <w:rFonts w:ascii="Times New Roman" w:hAnsi="Times New Roman" w:cs="Times New Roman"/>
          <w:sz w:val="24"/>
          <w:szCs w:val="24"/>
        </w:rPr>
      </w:pPr>
      <w:r w:rsidRPr="000B1554">
        <w:rPr>
          <w:rFonts w:ascii="Times New Roman" w:hAnsi="Times New Roman" w:cs="Times New Roman"/>
          <w:sz w:val="24"/>
          <w:szCs w:val="24"/>
        </w:rPr>
        <w:t>For a proposed merger to be implemented, it must first be notified and approved by the Federal Competition Consumer Protection Commission (the Commission), which will determine the threshold of the annual turnover of the company to determine the category of merger and the method of calculating the annual turn-over.</w:t>
      </w:r>
      <w:r w:rsidRPr="000B1554">
        <w:rPr>
          <w:rStyle w:val="FootnoteReference"/>
          <w:rFonts w:ascii="Times New Roman" w:hAnsi="Times New Roman" w:cs="Times New Roman"/>
          <w:sz w:val="24"/>
          <w:szCs w:val="24"/>
        </w:rPr>
        <w:footnoteReference w:id="9"/>
      </w:r>
      <w:r w:rsidRPr="000B1554">
        <w:rPr>
          <w:rFonts w:ascii="Times New Roman" w:hAnsi="Times New Roman" w:cs="Times New Roman"/>
          <w:sz w:val="24"/>
          <w:szCs w:val="24"/>
        </w:rPr>
        <w:t xml:space="preserve"> The </w:t>
      </w:r>
      <w:r>
        <w:rPr>
          <w:rFonts w:ascii="Times New Roman" w:hAnsi="Times New Roman" w:cs="Times New Roman"/>
          <w:sz w:val="24"/>
          <w:szCs w:val="24"/>
        </w:rPr>
        <w:t>C</w:t>
      </w:r>
      <w:r w:rsidRPr="000B1554">
        <w:rPr>
          <w:rFonts w:ascii="Times New Roman" w:hAnsi="Times New Roman" w:cs="Times New Roman"/>
          <w:sz w:val="24"/>
          <w:szCs w:val="24"/>
        </w:rPr>
        <w:t>ommission will also determine whether or not the merger will reduce competition, result in technological efficiency or other pro-competitive gains, or whether it can or cannot be justified on substantial public interest.</w:t>
      </w:r>
      <w:r w:rsidRPr="000B1554">
        <w:rPr>
          <w:rStyle w:val="FootnoteReference"/>
          <w:rFonts w:ascii="Times New Roman" w:hAnsi="Times New Roman" w:cs="Times New Roman"/>
          <w:sz w:val="24"/>
          <w:szCs w:val="24"/>
        </w:rPr>
        <w:footnoteReference w:id="10"/>
      </w:r>
    </w:p>
    <w:p w14:paraId="6A973A38" w14:textId="77777777" w:rsidR="003000A0" w:rsidRDefault="003000A0" w:rsidP="000B1554">
      <w:pPr>
        <w:jc w:val="both"/>
        <w:rPr>
          <w:rFonts w:ascii="Times New Roman" w:hAnsi="Times New Roman" w:cs="Times New Roman"/>
          <w:sz w:val="24"/>
          <w:szCs w:val="24"/>
        </w:rPr>
      </w:pPr>
    </w:p>
    <w:p w14:paraId="6068BEFD" w14:textId="4619E5F1" w:rsidR="009A2AF7" w:rsidRPr="000B1554" w:rsidRDefault="0024189D" w:rsidP="000B1554">
      <w:pPr>
        <w:jc w:val="both"/>
        <w:rPr>
          <w:rFonts w:ascii="Times New Roman" w:hAnsi="Times New Roman" w:cs="Times New Roman"/>
          <w:b/>
          <w:bCs/>
          <w:sz w:val="24"/>
          <w:szCs w:val="24"/>
        </w:rPr>
      </w:pPr>
      <w:r w:rsidRPr="000B1554">
        <w:rPr>
          <w:rFonts w:ascii="Times New Roman" w:hAnsi="Times New Roman" w:cs="Times New Roman"/>
          <w:b/>
          <w:bCs/>
          <w:sz w:val="24"/>
          <w:szCs w:val="24"/>
        </w:rPr>
        <w:t>AQUISITION</w:t>
      </w:r>
    </w:p>
    <w:p w14:paraId="230DED5A" w14:textId="25FF8995" w:rsidR="0024189D" w:rsidRPr="000B1554" w:rsidRDefault="0024189D" w:rsidP="000B1554">
      <w:pPr>
        <w:jc w:val="both"/>
        <w:rPr>
          <w:rFonts w:ascii="Times New Roman" w:hAnsi="Times New Roman" w:cs="Times New Roman"/>
          <w:sz w:val="24"/>
          <w:szCs w:val="24"/>
        </w:rPr>
      </w:pPr>
      <w:r w:rsidRPr="000B1554">
        <w:rPr>
          <w:rFonts w:ascii="Times New Roman" w:hAnsi="Times New Roman" w:cs="Times New Roman"/>
          <w:sz w:val="24"/>
          <w:szCs w:val="24"/>
        </w:rPr>
        <w:t>An acquisition is the purchase of one company by another in which no new company is formed. An acquisition is said to have occurred when one or more companies directly or indirectly, acquire or get a direct or indirect control, either partly or wholly of the business of another company.</w:t>
      </w:r>
    </w:p>
    <w:p w14:paraId="574DCDA7" w14:textId="5D15ED19" w:rsidR="00B97A11" w:rsidRPr="000B1554" w:rsidRDefault="00B97A11" w:rsidP="000B1554">
      <w:pPr>
        <w:jc w:val="both"/>
        <w:rPr>
          <w:rFonts w:ascii="Times New Roman" w:hAnsi="Times New Roman" w:cs="Times New Roman"/>
          <w:sz w:val="24"/>
          <w:szCs w:val="24"/>
        </w:rPr>
      </w:pPr>
      <w:r w:rsidRPr="000B1554">
        <w:rPr>
          <w:rFonts w:ascii="Times New Roman" w:hAnsi="Times New Roman" w:cs="Times New Roman"/>
          <w:sz w:val="24"/>
          <w:szCs w:val="24"/>
        </w:rPr>
        <w:t>The Securities and Exchange Commission Rules define</w:t>
      </w:r>
      <w:r w:rsidR="000A6068">
        <w:rPr>
          <w:rFonts w:ascii="Times New Roman" w:hAnsi="Times New Roman" w:cs="Times New Roman"/>
          <w:sz w:val="24"/>
          <w:szCs w:val="24"/>
        </w:rPr>
        <w:t>s</w:t>
      </w:r>
      <w:r w:rsidRPr="000B1554">
        <w:rPr>
          <w:rFonts w:ascii="Times New Roman" w:hAnsi="Times New Roman" w:cs="Times New Roman"/>
          <w:sz w:val="24"/>
          <w:szCs w:val="24"/>
        </w:rPr>
        <w:t xml:space="preserve"> </w:t>
      </w:r>
      <w:r w:rsidR="000A6068">
        <w:rPr>
          <w:rFonts w:ascii="Times New Roman" w:hAnsi="Times New Roman" w:cs="Times New Roman"/>
          <w:sz w:val="24"/>
          <w:szCs w:val="24"/>
        </w:rPr>
        <w:t>a</w:t>
      </w:r>
      <w:r w:rsidRPr="000B1554">
        <w:rPr>
          <w:rFonts w:ascii="Times New Roman" w:hAnsi="Times New Roman" w:cs="Times New Roman"/>
          <w:sz w:val="24"/>
          <w:szCs w:val="24"/>
        </w:rPr>
        <w:t>cquisition as when a person or group of persons buys most of a company’s shares in order to assume ownership of that company.</w:t>
      </w:r>
      <w:r w:rsidR="00BD28E0" w:rsidRPr="000B1554">
        <w:rPr>
          <w:rStyle w:val="FootnoteReference"/>
          <w:rFonts w:ascii="Times New Roman" w:hAnsi="Times New Roman" w:cs="Times New Roman"/>
          <w:sz w:val="24"/>
          <w:szCs w:val="24"/>
        </w:rPr>
        <w:footnoteReference w:id="11"/>
      </w:r>
      <w:r w:rsidRPr="000B1554">
        <w:rPr>
          <w:rFonts w:ascii="Times New Roman" w:hAnsi="Times New Roman" w:cs="Times New Roman"/>
          <w:sz w:val="24"/>
          <w:szCs w:val="24"/>
        </w:rPr>
        <w:t xml:space="preserve"> The Securities and Exchange Commission has been saddled with the responsibility of regulating acquisitions in both public and private unquoted companies, through the filling and approval of the requirements for acquisitions by any corporate body or individual.</w:t>
      </w:r>
      <w:r w:rsidRPr="000B1554">
        <w:rPr>
          <w:rStyle w:val="FootnoteReference"/>
          <w:rFonts w:ascii="Times New Roman" w:hAnsi="Times New Roman" w:cs="Times New Roman"/>
          <w:sz w:val="24"/>
          <w:szCs w:val="24"/>
        </w:rPr>
        <w:footnoteReference w:id="12"/>
      </w:r>
      <w:r w:rsidRPr="000B1554">
        <w:rPr>
          <w:rFonts w:ascii="Times New Roman" w:hAnsi="Times New Roman" w:cs="Times New Roman"/>
          <w:sz w:val="24"/>
          <w:szCs w:val="24"/>
        </w:rPr>
        <w:t xml:space="preserve"> The </w:t>
      </w:r>
      <w:r w:rsidRPr="000B1554">
        <w:rPr>
          <w:rFonts w:ascii="Times New Roman" w:hAnsi="Times New Roman" w:cs="Times New Roman"/>
          <w:sz w:val="24"/>
          <w:szCs w:val="24"/>
        </w:rPr>
        <w:lastRenderedPageBreak/>
        <w:t>Commission also carries out a post-incorporation inspection three months after the approval of the application.</w:t>
      </w:r>
      <w:r w:rsidRPr="000B1554">
        <w:rPr>
          <w:rStyle w:val="FootnoteReference"/>
          <w:rFonts w:ascii="Times New Roman" w:hAnsi="Times New Roman" w:cs="Times New Roman"/>
          <w:sz w:val="24"/>
          <w:szCs w:val="24"/>
        </w:rPr>
        <w:footnoteReference w:id="13"/>
      </w:r>
    </w:p>
    <w:p w14:paraId="0C0D718A" w14:textId="1FE9CB11" w:rsidR="00A4085C" w:rsidRPr="000B1554" w:rsidRDefault="000A6068" w:rsidP="000B1554">
      <w:pPr>
        <w:jc w:val="both"/>
        <w:rPr>
          <w:rFonts w:ascii="Times New Roman" w:hAnsi="Times New Roman" w:cs="Times New Roman"/>
          <w:sz w:val="24"/>
          <w:szCs w:val="24"/>
        </w:rPr>
      </w:pPr>
      <w:r>
        <w:rPr>
          <w:rFonts w:ascii="Times New Roman" w:hAnsi="Times New Roman" w:cs="Times New Roman"/>
          <w:color w:val="000000" w:themeColor="text1"/>
          <w:sz w:val="24"/>
          <w:szCs w:val="24"/>
        </w:rPr>
        <w:t>I</w:t>
      </w:r>
      <w:r w:rsidR="00A4085C" w:rsidRPr="000B1554">
        <w:rPr>
          <w:rFonts w:ascii="Times New Roman" w:hAnsi="Times New Roman" w:cs="Times New Roman"/>
          <w:color w:val="000000" w:themeColor="text1"/>
          <w:sz w:val="24"/>
          <w:szCs w:val="24"/>
        </w:rPr>
        <w:t>t is of great importance to state that acquisition can be friendly or hostile. In the case of a friendly acquisition, the target is willing to be acquired. Hence, viewing the acquisition as an opportunity to develop into new areas and use the resources offered by the acquirer, whereas in happenstances of hostile acquisition, the target is usually opposed to the acquisition. It is upon this backdrop that hostile acquisitions are sometimes referred to as hostile takeovers.</w:t>
      </w:r>
    </w:p>
    <w:p w14:paraId="6F2FC5D6" w14:textId="77777777" w:rsidR="000A6068" w:rsidRDefault="000A6068" w:rsidP="000B1554">
      <w:pPr>
        <w:jc w:val="both"/>
        <w:rPr>
          <w:rFonts w:ascii="Times New Roman" w:hAnsi="Times New Roman" w:cs="Times New Roman"/>
          <w:sz w:val="24"/>
          <w:szCs w:val="24"/>
        </w:rPr>
      </w:pPr>
    </w:p>
    <w:p w14:paraId="0F90DD09" w14:textId="26FA6635" w:rsidR="00FF3E45" w:rsidRPr="000A6068" w:rsidRDefault="00FF3E45" w:rsidP="000B1554">
      <w:pPr>
        <w:jc w:val="both"/>
        <w:rPr>
          <w:rFonts w:ascii="Times New Roman" w:hAnsi="Times New Roman" w:cs="Times New Roman"/>
          <w:b/>
          <w:bCs/>
          <w:sz w:val="24"/>
          <w:szCs w:val="24"/>
        </w:rPr>
      </w:pPr>
      <w:r w:rsidRPr="000A6068">
        <w:rPr>
          <w:rFonts w:ascii="Times New Roman" w:hAnsi="Times New Roman" w:cs="Times New Roman"/>
          <w:b/>
          <w:bCs/>
          <w:sz w:val="24"/>
          <w:szCs w:val="24"/>
        </w:rPr>
        <w:t>TAKEOVER</w:t>
      </w:r>
    </w:p>
    <w:p w14:paraId="437C6854" w14:textId="69FDAD91"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A takeover is virtually the same as an acquisition, except that "takeover" has a negative connotation, indicating the target does not wish to be purchased. When an acquiring company makes a bid for a target company, it is called a takeover. If the takeover goes through, the acquiring company becomes responsible for all of the target company's operations, holdings and debt. When the target is a publicly-traded company, the acquiring company will make an offer for all of the target's outstanding shares.</w:t>
      </w:r>
    </w:p>
    <w:p w14:paraId="3AC823F5" w14:textId="2A5AE644" w:rsidR="004A4382" w:rsidRPr="000B1554" w:rsidRDefault="0052000C" w:rsidP="000B1554">
      <w:pPr>
        <w:jc w:val="both"/>
        <w:rPr>
          <w:rFonts w:ascii="Times New Roman" w:hAnsi="Times New Roman" w:cs="Times New Roman"/>
          <w:color w:val="000000"/>
          <w:sz w:val="24"/>
          <w:szCs w:val="24"/>
        </w:rPr>
      </w:pPr>
      <w:r w:rsidRPr="000B1554">
        <w:rPr>
          <w:rFonts w:ascii="Times New Roman" w:hAnsi="Times New Roman" w:cs="Times New Roman"/>
          <w:sz w:val="24"/>
          <w:szCs w:val="24"/>
        </w:rPr>
        <w:t xml:space="preserve">According to the Investment and Securities Act, a </w:t>
      </w:r>
      <w:r w:rsidR="000A6068">
        <w:rPr>
          <w:rFonts w:ascii="Times New Roman" w:hAnsi="Times New Roman" w:cs="Times New Roman"/>
          <w:sz w:val="24"/>
          <w:szCs w:val="24"/>
        </w:rPr>
        <w:t>t</w:t>
      </w:r>
      <w:r w:rsidRPr="000B1554">
        <w:rPr>
          <w:rFonts w:ascii="Times New Roman" w:hAnsi="Times New Roman" w:cs="Times New Roman"/>
          <w:sz w:val="24"/>
          <w:szCs w:val="24"/>
        </w:rPr>
        <w:t>ake-over is the acquisition by one company of sufficient shares in another company to give the acquiring company control over the other</w:t>
      </w:r>
      <w:r w:rsidR="00DD41C3" w:rsidRPr="000B1554">
        <w:rPr>
          <w:rFonts w:ascii="Times New Roman" w:hAnsi="Times New Roman" w:cs="Times New Roman"/>
          <w:sz w:val="24"/>
          <w:szCs w:val="24"/>
        </w:rPr>
        <w:t xml:space="preserve"> company.</w:t>
      </w:r>
      <w:r w:rsidR="006B3608" w:rsidRPr="000B1554">
        <w:rPr>
          <w:rStyle w:val="FootnoteReference"/>
          <w:rFonts w:ascii="Times New Roman" w:hAnsi="Times New Roman" w:cs="Times New Roman"/>
          <w:sz w:val="24"/>
          <w:szCs w:val="24"/>
        </w:rPr>
        <w:footnoteReference w:id="14"/>
      </w:r>
      <w:r w:rsidR="00DD41C3" w:rsidRPr="000B1554">
        <w:rPr>
          <w:rFonts w:ascii="Times New Roman" w:hAnsi="Times New Roman" w:cs="Times New Roman"/>
          <w:sz w:val="24"/>
          <w:szCs w:val="24"/>
        </w:rPr>
        <w:t xml:space="preserve"> The acquiring company acquires at least 30% to 50% of the shares or voting rights in the acquired company. For take-over to occur, there must be a take-over bid. A take-over bid is a corporate action in which a company makes an offer to purchase another company. The acquiring company offers cash, stock, or a combination of both cash and stock in an attempt to take control of the target company.</w:t>
      </w:r>
      <w:r w:rsidR="004A4382" w:rsidRPr="000B1554">
        <w:rPr>
          <w:rFonts w:ascii="Times New Roman" w:hAnsi="Times New Roman" w:cs="Times New Roman"/>
          <w:sz w:val="24"/>
          <w:szCs w:val="24"/>
        </w:rPr>
        <w:t xml:space="preserve"> </w:t>
      </w:r>
      <w:r w:rsidR="0093232D">
        <w:rPr>
          <w:rFonts w:ascii="Times New Roman" w:hAnsi="Times New Roman" w:cs="Times New Roman"/>
          <w:sz w:val="24"/>
          <w:szCs w:val="24"/>
        </w:rPr>
        <w:t>Examples</w:t>
      </w:r>
      <w:r w:rsidR="004A4382" w:rsidRPr="0093232D">
        <w:rPr>
          <w:rFonts w:ascii="Times New Roman" w:hAnsi="Times New Roman" w:cs="Times New Roman"/>
          <w:color w:val="000000"/>
          <w:sz w:val="24"/>
          <w:szCs w:val="24"/>
        </w:rPr>
        <w:t> </w:t>
      </w:r>
      <w:r w:rsidR="004A4382" w:rsidRPr="0093232D">
        <w:rPr>
          <w:rStyle w:val="Strong"/>
          <w:rFonts w:ascii="Times New Roman" w:hAnsi="Times New Roman" w:cs="Times New Roman"/>
          <w:b w:val="0"/>
          <w:bCs w:val="0"/>
          <w:color w:val="000000"/>
          <w:sz w:val="24"/>
          <w:szCs w:val="24"/>
        </w:rPr>
        <w:t>Titan Trust Bank</w:t>
      </w:r>
      <w:r w:rsidR="004A4382" w:rsidRPr="0093232D">
        <w:rPr>
          <w:rFonts w:ascii="Times New Roman" w:hAnsi="Times New Roman" w:cs="Times New Roman"/>
          <w:b/>
          <w:bCs/>
          <w:color w:val="000000"/>
          <w:sz w:val="24"/>
          <w:szCs w:val="24"/>
        </w:rPr>
        <w:t>’s</w:t>
      </w:r>
      <w:r w:rsidR="004A4382" w:rsidRPr="0093232D">
        <w:rPr>
          <w:rFonts w:ascii="Times New Roman" w:hAnsi="Times New Roman" w:cs="Times New Roman"/>
          <w:color w:val="000000"/>
          <w:sz w:val="24"/>
          <w:szCs w:val="24"/>
        </w:rPr>
        <w:t xml:space="preserve"> 2021 December </w:t>
      </w:r>
      <w:r w:rsidR="004A4382" w:rsidRPr="0093232D">
        <w:rPr>
          <w:rStyle w:val="Strong"/>
          <w:rFonts w:ascii="Times New Roman" w:hAnsi="Times New Roman" w:cs="Times New Roman"/>
          <w:b w:val="0"/>
          <w:bCs w:val="0"/>
          <w:color w:val="000000"/>
          <w:sz w:val="24"/>
          <w:szCs w:val="24"/>
        </w:rPr>
        <w:t>launching of a takeover bid</w:t>
      </w:r>
      <w:r w:rsidR="004A4382" w:rsidRPr="0093232D">
        <w:rPr>
          <w:rFonts w:ascii="Times New Roman" w:hAnsi="Times New Roman" w:cs="Times New Roman"/>
          <w:color w:val="000000"/>
          <w:sz w:val="24"/>
          <w:szCs w:val="24"/>
        </w:rPr>
        <w:t xml:space="preserve"> for Union Bank. </w:t>
      </w:r>
      <w:r w:rsidR="004A4382" w:rsidRPr="004A4382">
        <w:rPr>
          <w:rFonts w:ascii="Times New Roman" w:eastAsia="Times New Roman" w:hAnsi="Times New Roman" w:cs="Times New Roman"/>
          <w:color w:val="000000"/>
          <w:kern w:val="0"/>
          <w:sz w:val="24"/>
          <w:szCs w:val="24"/>
          <w:lang w:eastAsia="en-GB"/>
          <w14:ligatures w14:val="none"/>
        </w:rPr>
        <w:t>That came after the acquirer sealed a share purchase pact for an 89.4 per cent holding</w:t>
      </w:r>
      <w:r w:rsidR="004A4382" w:rsidRPr="0093232D">
        <w:rPr>
          <w:rFonts w:ascii="Times New Roman" w:eastAsia="Times New Roman" w:hAnsi="Times New Roman" w:cs="Times New Roman"/>
          <w:color w:val="000000"/>
          <w:kern w:val="0"/>
          <w:sz w:val="24"/>
          <w:szCs w:val="24"/>
          <w:lang w:eastAsia="en-GB"/>
          <w14:ligatures w14:val="none"/>
        </w:rPr>
        <w:t>. Similarly, i</w:t>
      </w:r>
      <w:r w:rsidR="004A4382" w:rsidRPr="0093232D">
        <w:rPr>
          <w:rFonts w:ascii="Times New Roman" w:hAnsi="Times New Roman" w:cs="Times New Roman"/>
          <w:color w:val="000000"/>
          <w:sz w:val="24"/>
          <w:szCs w:val="24"/>
        </w:rPr>
        <w:t>n July 2021, the FCMB Group </w:t>
      </w:r>
      <w:r w:rsidR="004A4382" w:rsidRPr="0093232D">
        <w:rPr>
          <w:rStyle w:val="Strong"/>
          <w:rFonts w:ascii="Times New Roman" w:hAnsi="Times New Roman" w:cs="Times New Roman"/>
          <w:b w:val="0"/>
          <w:bCs w:val="0"/>
          <w:color w:val="000000"/>
          <w:sz w:val="24"/>
          <w:szCs w:val="24"/>
        </w:rPr>
        <w:t>announced</w:t>
      </w:r>
      <w:r w:rsidR="004A4382" w:rsidRPr="0093232D">
        <w:rPr>
          <w:rStyle w:val="Strong"/>
          <w:rFonts w:ascii="Times New Roman" w:hAnsi="Times New Roman" w:cs="Times New Roman"/>
          <w:color w:val="000000"/>
          <w:sz w:val="24"/>
          <w:szCs w:val="24"/>
        </w:rPr>
        <w:t> </w:t>
      </w:r>
      <w:r w:rsidR="004A4382" w:rsidRPr="0093232D">
        <w:rPr>
          <w:rFonts w:ascii="Times New Roman" w:hAnsi="Times New Roman" w:cs="Times New Roman"/>
          <w:color w:val="000000"/>
          <w:sz w:val="24"/>
          <w:szCs w:val="24"/>
        </w:rPr>
        <w:t>its takeover of the majority shareholding in AIICO Pensi</w:t>
      </w:r>
      <w:r w:rsidR="004A4382" w:rsidRPr="000B1554">
        <w:rPr>
          <w:rFonts w:ascii="Times New Roman" w:hAnsi="Times New Roman" w:cs="Times New Roman"/>
          <w:color w:val="000000"/>
          <w:sz w:val="24"/>
          <w:szCs w:val="24"/>
        </w:rPr>
        <w:t>ons, translating to a 60 per cent stake that came from purchasing 33.9 per cent shares from the pension firm and the rest 26.1 per cent from a set of other investors.</w:t>
      </w:r>
    </w:p>
    <w:p w14:paraId="54B8ED75" w14:textId="059872C3" w:rsidR="00302427" w:rsidRPr="000B1554" w:rsidRDefault="0093232D" w:rsidP="000B1554">
      <w:pPr>
        <w:jc w:val="both"/>
        <w:rPr>
          <w:rFonts w:ascii="Times New Roman" w:hAnsi="Times New Roman" w:cs="Times New Roman"/>
          <w:sz w:val="24"/>
          <w:szCs w:val="24"/>
        </w:rPr>
      </w:pPr>
      <w:r>
        <w:rPr>
          <w:rFonts w:ascii="Times New Roman" w:hAnsi="Times New Roman" w:cs="Times New Roman"/>
          <w:sz w:val="24"/>
          <w:szCs w:val="24"/>
        </w:rPr>
        <w:t>Note that a t</w:t>
      </w:r>
      <w:r w:rsidR="00302427" w:rsidRPr="000B1554">
        <w:rPr>
          <w:rFonts w:ascii="Times New Roman" w:hAnsi="Times New Roman" w:cs="Times New Roman"/>
          <w:sz w:val="24"/>
          <w:szCs w:val="24"/>
        </w:rPr>
        <w:t xml:space="preserve">ake-over bid shall not be made to less than twenty </w:t>
      </w:r>
      <w:r>
        <w:rPr>
          <w:rFonts w:ascii="Times New Roman" w:hAnsi="Times New Roman" w:cs="Times New Roman"/>
          <w:sz w:val="24"/>
          <w:szCs w:val="24"/>
        </w:rPr>
        <w:t>s</w:t>
      </w:r>
      <w:r w:rsidR="00302427" w:rsidRPr="000B1554">
        <w:rPr>
          <w:rFonts w:ascii="Times New Roman" w:hAnsi="Times New Roman" w:cs="Times New Roman"/>
          <w:sz w:val="24"/>
          <w:szCs w:val="24"/>
        </w:rPr>
        <w:t>hareholders or such number prescribed by the commission, neither shall it be made to purchase shares in a company which has fewer than twenty or such prescribed number by the regulations, nor to a private company. For a person or group of persons to make a take-over bid, he or they must first be</w:t>
      </w:r>
      <w:r w:rsidR="008E6A69" w:rsidRPr="000B1554">
        <w:rPr>
          <w:rFonts w:ascii="Times New Roman" w:hAnsi="Times New Roman" w:cs="Times New Roman"/>
          <w:sz w:val="24"/>
          <w:szCs w:val="24"/>
        </w:rPr>
        <w:t xml:space="preserve"> granted the authority to proceed with the take-over bid by the Securities and Exchange Commission.</w:t>
      </w:r>
    </w:p>
    <w:p w14:paraId="16BB31FD" w14:textId="77777777" w:rsidR="00FF3E45" w:rsidRPr="0093232D" w:rsidRDefault="00FF3E45" w:rsidP="000B1554">
      <w:pPr>
        <w:jc w:val="both"/>
        <w:rPr>
          <w:rFonts w:ascii="Times New Roman" w:hAnsi="Times New Roman" w:cs="Times New Roman"/>
          <w:b/>
          <w:bCs/>
          <w:sz w:val="24"/>
          <w:szCs w:val="24"/>
        </w:rPr>
      </w:pPr>
      <w:r w:rsidRPr="0093232D">
        <w:rPr>
          <w:rFonts w:ascii="Times New Roman" w:hAnsi="Times New Roman" w:cs="Times New Roman"/>
          <w:b/>
          <w:bCs/>
          <w:sz w:val="24"/>
          <w:szCs w:val="24"/>
        </w:rPr>
        <w:t>PURCHASE AND ASSUMPTION</w:t>
      </w:r>
    </w:p>
    <w:p w14:paraId="267977BA" w14:textId="77777777"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This involves another company purchasing the liability of a failing company and assuming ownership of its asset usually at an auction price. An application must be made to the Federal High Court for the P&amp;A to be sanctioned. The assumed company does not go through the formal winding-up process but is dissolved through a judicial sale of its assets and liabilities to the purchasing company.</w:t>
      </w:r>
    </w:p>
    <w:p w14:paraId="1CF2D29F" w14:textId="77777777" w:rsidR="00FF3E45" w:rsidRPr="0093232D" w:rsidRDefault="00FF3E45" w:rsidP="000B1554">
      <w:pPr>
        <w:jc w:val="both"/>
        <w:rPr>
          <w:rFonts w:ascii="Times New Roman" w:hAnsi="Times New Roman" w:cs="Times New Roman"/>
          <w:b/>
          <w:bCs/>
          <w:sz w:val="24"/>
          <w:szCs w:val="24"/>
        </w:rPr>
      </w:pPr>
      <w:r w:rsidRPr="0093232D">
        <w:rPr>
          <w:rFonts w:ascii="Times New Roman" w:hAnsi="Times New Roman" w:cs="Times New Roman"/>
          <w:b/>
          <w:bCs/>
          <w:sz w:val="24"/>
          <w:szCs w:val="24"/>
        </w:rPr>
        <w:t>CHERRY PICKING</w:t>
      </w:r>
    </w:p>
    <w:p w14:paraId="2A86CC25" w14:textId="77777777" w:rsidR="00FF3E45" w:rsidRPr="000B1554" w:rsidRDefault="00FF3E45" w:rsidP="000B1554">
      <w:pPr>
        <w:jc w:val="both"/>
        <w:rPr>
          <w:rFonts w:ascii="Times New Roman" w:hAnsi="Times New Roman" w:cs="Times New Roman"/>
          <w:sz w:val="24"/>
          <w:szCs w:val="24"/>
        </w:rPr>
      </w:pPr>
      <w:r w:rsidRPr="000B1554">
        <w:rPr>
          <w:rFonts w:ascii="Times New Roman" w:hAnsi="Times New Roman" w:cs="Times New Roman"/>
          <w:sz w:val="24"/>
          <w:szCs w:val="24"/>
        </w:rPr>
        <w:t xml:space="preserve">This is an external restructuring option for a failing company, also aimed at reducing the loss of investment. Unlike Purchase &amp; Assumption, the company/investor is not taking up all the </w:t>
      </w:r>
      <w:r w:rsidRPr="000B1554">
        <w:rPr>
          <w:rFonts w:ascii="Times New Roman" w:hAnsi="Times New Roman" w:cs="Times New Roman"/>
          <w:sz w:val="24"/>
          <w:szCs w:val="24"/>
        </w:rPr>
        <w:lastRenderedPageBreak/>
        <w:t>liabilities of the failing/failed company, but is allowed to inspect the books, assets, business operations/activities of the failing company with a view to pick or choose out those aspects it could save by integrating them into its own business activities.</w:t>
      </w:r>
    </w:p>
    <w:p w14:paraId="10526BA1" w14:textId="77777777" w:rsidR="00FF3E45" w:rsidRPr="0093232D" w:rsidRDefault="00FF3E45" w:rsidP="000B1554">
      <w:pPr>
        <w:jc w:val="both"/>
        <w:rPr>
          <w:rFonts w:ascii="Times New Roman" w:hAnsi="Times New Roman" w:cs="Times New Roman"/>
          <w:b/>
          <w:bCs/>
          <w:sz w:val="24"/>
          <w:szCs w:val="24"/>
        </w:rPr>
      </w:pPr>
      <w:r w:rsidRPr="0093232D">
        <w:rPr>
          <w:rFonts w:ascii="Times New Roman" w:hAnsi="Times New Roman" w:cs="Times New Roman"/>
          <w:b/>
          <w:bCs/>
          <w:sz w:val="24"/>
          <w:szCs w:val="24"/>
        </w:rPr>
        <w:t>CONCLUSION</w:t>
      </w:r>
    </w:p>
    <w:p w14:paraId="2E6C872C" w14:textId="77777777" w:rsidR="00827897" w:rsidRPr="00827897" w:rsidRDefault="008212C3" w:rsidP="00827897">
      <w:pPr>
        <w:pStyle w:val="NormalWeb"/>
        <w:shd w:val="clear" w:color="auto" w:fill="FFFFFF"/>
        <w:spacing w:before="0" w:beforeAutospacing="0"/>
        <w:jc w:val="both"/>
        <w:rPr>
          <w:rFonts w:ascii="Open Sans" w:hAnsi="Open Sans" w:cs="Open Sans"/>
          <w:color w:val="212529"/>
          <w:sz w:val="22"/>
          <w:szCs w:val="22"/>
        </w:rPr>
      </w:pPr>
      <w:r w:rsidRPr="000B1554">
        <w:t>Corporate restructuring has over the years proven to be the best way of saving a corporate entity from an untimely death (winding up or dissolution). It is geared towards increasing efficiency, competitive edge, profits, and prolonging the life span of a corporate entity.</w:t>
      </w:r>
      <w:r w:rsidR="00827897">
        <w:t xml:space="preserve"> </w:t>
      </w:r>
      <w:r w:rsidR="00827897" w:rsidRPr="00827897">
        <w:rPr>
          <w:rFonts w:ascii="Open Sans" w:hAnsi="Open Sans" w:cs="Open Sans"/>
          <w:color w:val="212529"/>
          <w:sz w:val="22"/>
          <w:szCs w:val="22"/>
        </w:rPr>
        <w:t>Corporate restructuring can only be possible if the creditors, members or investment companies still believe in the company and are willing to reorganise the business operations of the company, to make the company function better.</w:t>
      </w:r>
    </w:p>
    <w:p w14:paraId="7C607C2C" w14:textId="148A672C" w:rsidR="008212C3" w:rsidRPr="000B1554" w:rsidRDefault="008212C3" w:rsidP="000B1554">
      <w:pPr>
        <w:jc w:val="both"/>
        <w:rPr>
          <w:rFonts w:ascii="Times New Roman" w:hAnsi="Times New Roman" w:cs="Times New Roman"/>
          <w:sz w:val="24"/>
          <w:szCs w:val="24"/>
        </w:rPr>
      </w:pPr>
    </w:p>
    <w:p w14:paraId="0706E5EB" w14:textId="2EAF188D" w:rsidR="00A5779F" w:rsidRPr="000B1554" w:rsidRDefault="00A5779F" w:rsidP="000B1554">
      <w:pPr>
        <w:jc w:val="both"/>
        <w:rPr>
          <w:rFonts w:ascii="Times New Roman" w:hAnsi="Times New Roman" w:cs="Times New Roman"/>
          <w:sz w:val="24"/>
          <w:szCs w:val="24"/>
        </w:rPr>
      </w:pPr>
    </w:p>
    <w:p w14:paraId="79E8008A" w14:textId="48931805" w:rsidR="00A5779F" w:rsidRPr="000F63A4" w:rsidRDefault="000F63A4" w:rsidP="000B1554">
      <w:pPr>
        <w:jc w:val="both"/>
        <w:rPr>
          <w:rFonts w:ascii="Times New Roman" w:hAnsi="Times New Roman" w:cs="Times New Roman"/>
          <w:b/>
          <w:bCs/>
          <w:sz w:val="24"/>
          <w:szCs w:val="24"/>
        </w:rPr>
      </w:pPr>
      <w:r w:rsidRPr="000F63A4">
        <w:rPr>
          <w:rFonts w:ascii="Times New Roman" w:hAnsi="Times New Roman" w:cs="Times New Roman"/>
          <w:b/>
          <w:bCs/>
          <w:sz w:val="24"/>
          <w:szCs w:val="24"/>
        </w:rPr>
        <w:t>REFERENCES</w:t>
      </w:r>
    </w:p>
    <w:p w14:paraId="6AA5EAC4" w14:textId="12D2ADC5" w:rsidR="000F63A4" w:rsidRPr="000F63A4" w:rsidRDefault="00A5779F" w:rsidP="00AC056E">
      <w:pPr>
        <w:jc w:val="both"/>
        <w:rPr>
          <w:rFonts w:ascii="Times New Roman" w:hAnsi="Times New Roman" w:cs="Times New Roman"/>
          <w:sz w:val="24"/>
          <w:szCs w:val="24"/>
        </w:rPr>
      </w:pPr>
      <w:r w:rsidRPr="000F63A4">
        <w:rPr>
          <w:rFonts w:ascii="Times New Roman" w:hAnsi="Times New Roman" w:cs="Times New Roman"/>
          <w:sz w:val="24"/>
          <w:szCs w:val="24"/>
        </w:rPr>
        <w:t xml:space="preserve">Habeeb Adekola “Nigeria: A General Overview of Corporate Restructuring in Nigeria” </w:t>
      </w:r>
      <w:hyperlink r:id="rId8" w:history="1">
        <w:r w:rsidRPr="000F63A4">
          <w:rPr>
            <w:rStyle w:val="Hyperlink"/>
            <w:rFonts w:ascii="Times New Roman" w:hAnsi="Times New Roman" w:cs="Times New Roman"/>
            <w:sz w:val="24"/>
            <w:szCs w:val="24"/>
          </w:rPr>
          <w:t>https://www.mondaq.com/nigeria/corporate-governance/894972/a-general-overview-of-corporate-restructuring-in-nigeria</w:t>
        </w:r>
      </w:hyperlink>
      <w:r w:rsidRPr="000F63A4">
        <w:rPr>
          <w:rFonts w:ascii="Times New Roman" w:hAnsi="Times New Roman" w:cs="Times New Roman"/>
          <w:sz w:val="24"/>
          <w:szCs w:val="24"/>
        </w:rPr>
        <w:t xml:space="preserve"> </w:t>
      </w:r>
    </w:p>
    <w:p w14:paraId="54184A01" w14:textId="71587C50" w:rsidR="00AC056E" w:rsidRPr="000F63A4" w:rsidRDefault="00745E96" w:rsidP="00AC056E">
      <w:pPr>
        <w:jc w:val="both"/>
        <w:rPr>
          <w:rFonts w:ascii="Times New Roman" w:hAnsi="Times New Roman" w:cs="Times New Roman"/>
          <w:sz w:val="24"/>
          <w:szCs w:val="24"/>
        </w:rPr>
      </w:pPr>
      <w:r w:rsidRPr="000F63A4">
        <w:rPr>
          <w:rFonts w:ascii="Times New Roman" w:hAnsi="Times New Roman" w:cs="Times New Roman"/>
          <w:sz w:val="24"/>
          <w:szCs w:val="24"/>
        </w:rPr>
        <w:t xml:space="preserve">O. M. Atoyebi “Corporate Restructuring Options for Companies in Nigeria” </w:t>
      </w:r>
      <w:hyperlink r:id="rId9" w:history="1">
        <w:r w:rsidRPr="000F63A4">
          <w:rPr>
            <w:rStyle w:val="Hyperlink"/>
            <w:rFonts w:ascii="Times New Roman" w:hAnsi="Times New Roman" w:cs="Times New Roman"/>
            <w:sz w:val="24"/>
            <w:szCs w:val="24"/>
          </w:rPr>
          <w:t>https://omaplex.com.ng/corporate-restructuring-options-for-companies-in-nigeria/</w:t>
        </w:r>
      </w:hyperlink>
      <w:r w:rsidRPr="000F63A4">
        <w:rPr>
          <w:rFonts w:ascii="Times New Roman" w:hAnsi="Times New Roman" w:cs="Times New Roman"/>
          <w:sz w:val="24"/>
          <w:szCs w:val="24"/>
        </w:rPr>
        <w:t xml:space="preserve"> </w:t>
      </w:r>
    </w:p>
    <w:p w14:paraId="606B7F5A" w14:textId="77777777" w:rsidR="00AC056E" w:rsidRPr="000F63A4" w:rsidRDefault="00AC056E" w:rsidP="00AC056E">
      <w:pPr>
        <w:jc w:val="both"/>
        <w:rPr>
          <w:rFonts w:ascii="Times New Roman" w:hAnsi="Times New Roman" w:cs="Times New Roman"/>
          <w:sz w:val="24"/>
          <w:szCs w:val="24"/>
        </w:rPr>
      </w:pPr>
      <w:r w:rsidRPr="000F63A4">
        <w:rPr>
          <w:rFonts w:ascii="Times New Roman" w:hAnsi="Times New Roman" w:cs="Times New Roman"/>
          <w:sz w:val="24"/>
          <w:szCs w:val="24"/>
        </w:rPr>
        <w:t xml:space="preserve">H. Y. </w:t>
      </w:r>
      <w:proofErr w:type="spellStart"/>
      <w:r w:rsidRPr="000F63A4">
        <w:rPr>
          <w:rFonts w:ascii="Times New Roman" w:hAnsi="Times New Roman" w:cs="Times New Roman"/>
          <w:sz w:val="24"/>
          <w:szCs w:val="24"/>
        </w:rPr>
        <w:t>Bhadmus</w:t>
      </w:r>
      <w:proofErr w:type="spellEnd"/>
      <w:r w:rsidRPr="000F63A4">
        <w:rPr>
          <w:rFonts w:ascii="Times New Roman" w:hAnsi="Times New Roman" w:cs="Times New Roman"/>
          <w:sz w:val="24"/>
          <w:szCs w:val="24"/>
        </w:rPr>
        <w:t xml:space="preserve">, </w:t>
      </w:r>
      <w:proofErr w:type="spellStart"/>
      <w:r w:rsidRPr="000F63A4">
        <w:rPr>
          <w:rFonts w:ascii="Times New Roman" w:hAnsi="Times New Roman" w:cs="Times New Roman"/>
          <w:i/>
          <w:sz w:val="24"/>
          <w:szCs w:val="24"/>
        </w:rPr>
        <w:t>Bhadmus</w:t>
      </w:r>
      <w:proofErr w:type="spellEnd"/>
      <w:r w:rsidRPr="000F63A4">
        <w:rPr>
          <w:rFonts w:ascii="Times New Roman" w:hAnsi="Times New Roman" w:cs="Times New Roman"/>
          <w:i/>
          <w:sz w:val="24"/>
          <w:szCs w:val="24"/>
        </w:rPr>
        <w:t xml:space="preserve"> on Corporate Law Practice,</w:t>
      </w:r>
      <w:r w:rsidRPr="000F63A4">
        <w:rPr>
          <w:rFonts w:ascii="Times New Roman" w:hAnsi="Times New Roman" w:cs="Times New Roman"/>
          <w:sz w:val="24"/>
          <w:szCs w:val="24"/>
        </w:rPr>
        <w:t xml:space="preserve"> (4th </w:t>
      </w:r>
      <w:proofErr w:type="spellStart"/>
      <w:r w:rsidRPr="000F63A4">
        <w:rPr>
          <w:rFonts w:ascii="Times New Roman" w:hAnsi="Times New Roman" w:cs="Times New Roman"/>
          <w:sz w:val="24"/>
          <w:szCs w:val="24"/>
        </w:rPr>
        <w:t>edn</w:t>
      </w:r>
      <w:proofErr w:type="spellEnd"/>
      <w:r w:rsidRPr="000F63A4">
        <w:rPr>
          <w:rFonts w:ascii="Times New Roman" w:hAnsi="Times New Roman" w:cs="Times New Roman"/>
          <w:sz w:val="24"/>
          <w:szCs w:val="24"/>
        </w:rPr>
        <w:t xml:space="preserve">, Enugu: </w:t>
      </w:r>
      <w:proofErr w:type="spellStart"/>
      <w:r w:rsidRPr="000F63A4">
        <w:rPr>
          <w:rFonts w:ascii="Times New Roman" w:hAnsi="Times New Roman" w:cs="Times New Roman"/>
          <w:sz w:val="24"/>
          <w:szCs w:val="24"/>
        </w:rPr>
        <w:t>Chenglo</w:t>
      </w:r>
      <w:proofErr w:type="spellEnd"/>
      <w:r w:rsidRPr="000F63A4">
        <w:rPr>
          <w:rFonts w:ascii="Times New Roman" w:hAnsi="Times New Roman" w:cs="Times New Roman"/>
          <w:sz w:val="24"/>
          <w:szCs w:val="24"/>
        </w:rPr>
        <w:t xml:space="preserve"> Limited 2018)</w:t>
      </w:r>
    </w:p>
    <w:p w14:paraId="7FB3434D" w14:textId="221CEACC" w:rsidR="00AC056E" w:rsidRPr="000F63A4" w:rsidRDefault="00AC056E" w:rsidP="00AC056E">
      <w:pPr>
        <w:jc w:val="both"/>
        <w:rPr>
          <w:rFonts w:ascii="Times New Roman" w:eastAsia="Calibri" w:hAnsi="Times New Roman" w:cs="Times New Roman"/>
          <w:iCs/>
          <w:color w:val="000000" w:themeColor="text1"/>
          <w:sz w:val="24"/>
          <w:szCs w:val="24"/>
          <w:u w:val="single" w:color="000000"/>
        </w:rPr>
      </w:pPr>
      <w:r w:rsidRPr="000F63A4">
        <w:rPr>
          <w:rFonts w:ascii="Times New Roman" w:hAnsi="Times New Roman" w:cs="Times New Roman"/>
          <w:iCs/>
          <w:color w:val="000000" w:themeColor="text1"/>
          <w:sz w:val="24"/>
          <w:szCs w:val="24"/>
        </w:rPr>
        <w:t xml:space="preserve">G.C. </w:t>
      </w:r>
      <w:proofErr w:type="spellStart"/>
      <w:r w:rsidRPr="000F63A4">
        <w:rPr>
          <w:rFonts w:ascii="Times New Roman" w:hAnsi="Times New Roman" w:cs="Times New Roman"/>
          <w:iCs/>
          <w:color w:val="000000" w:themeColor="text1"/>
          <w:sz w:val="24"/>
          <w:szCs w:val="24"/>
        </w:rPr>
        <w:t>Okara</w:t>
      </w:r>
      <w:proofErr w:type="spellEnd"/>
      <w:r w:rsidRPr="000F63A4">
        <w:rPr>
          <w:rFonts w:ascii="Times New Roman" w:hAnsi="Times New Roman" w:cs="Times New Roman"/>
          <w:color w:val="000000" w:themeColor="text1"/>
          <w:sz w:val="24"/>
          <w:szCs w:val="24"/>
        </w:rPr>
        <w:t xml:space="preserve"> </w:t>
      </w:r>
      <w:r w:rsidR="000F63A4" w:rsidRPr="000F63A4">
        <w:rPr>
          <w:rFonts w:ascii="Times New Roman" w:hAnsi="Times New Roman" w:cs="Times New Roman"/>
          <w:color w:val="000000" w:themeColor="text1"/>
          <w:sz w:val="24"/>
          <w:szCs w:val="24"/>
        </w:rPr>
        <w:t>Legal Frameworks for Corporate Restructuring in Nigeria</w:t>
      </w:r>
      <w:r w:rsidRPr="000F63A4">
        <w:rPr>
          <w:rFonts w:ascii="Times New Roman" w:hAnsi="Times New Roman" w:cs="Times New Roman"/>
          <w:color w:val="000000" w:themeColor="text1"/>
          <w:sz w:val="24"/>
          <w:szCs w:val="24"/>
        </w:rPr>
        <w:t xml:space="preserve">: </w:t>
      </w:r>
      <w:r w:rsidR="000F63A4" w:rsidRPr="000F63A4">
        <w:rPr>
          <w:rFonts w:ascii="Times New Roman" w:hAnsi="Times New Roman" w:cs="Times New Roman"/>
          <w:color w:val="000000" w:themeColor="text1"/>
          <w:sz w:val="24"/>
          <w:szCs w:val="24"/>
        </w:rPr>
        <w:t>Loosed or Water</w:t>
      </w:r>
      <w:r w:rsidRPr="000F63A4">
        <w:rPr>
          <w:rFonts w:ascii="Times New Roman" w:hAnsi="Times New Roman" w:cs="Times New Roman"/>
          <w:color w:val="000000" w:themeColor="text1"/>
          <w:sz w:val="24"/>
          <w:szCs w:val="24"/>
        </w:rPr>
        <w:t>-</w:t>
      </w:r>
      <w:r w:rsidR="000F63A4" w:rsidRPr="000F63A4">
        <w:rPr>
          <w:rFonts w:ascii="Times New Roman" w:hAnsi="Times New Roman" w:cs="Times New Roman"/>
          <w:color w:val="000000" w:themeColor="text1"/>
          <w:sz w:val="24"/>
          <w:szCs w:val="24"/>
        </w:rPr>
        <w:t>Tight</w:t>
      </w:r>
      <w:r w:rsidRPr="000F63A4">
        <w:rPr>
          <w:rFonts w:ascii="Times New Roman" w:hAnsi="Times New Roman" w:cs="Times New Roman"/>
          <w:color w:val="000000" w:themeColor="text1"/>
          <w:sz w:val="24"/>
          <w:szCs w:val="24"/>
        </w:rPr>
        <w:t>?”</w:t>
      </w:r>
      <w:r w:rsidRPr="000F63A4">
        <w:rPr>
          <w:rFonts w:ascii="Times New Roman" w:hAnsi="Times New Roman" w:cs="Times New Roman"/>
          <w:iCs/>
          <w:color w:val="000000" w:themeColor="text1"/>
          <w:sz w:val="24"/>
          <w:szCs w:val="24"/>
        </w:rPr>
        <w:t xml:space="preserve"> </w:t>
      </w:r>
      <w:r w:rsidR="000F63A4">
        <w:rPr>
          <w:rFonts w:ascii="Times New Roman" w:eastAsia="Calibri" w:hAnsi="Times New Roman" w:cs="Times New Roman"/>
          <w:iCs/>
          <w:color w:val="000000" w:themeColor="text1"/>
          <w:sz w:val="24"/>
          <w:szCs w:val="24"/>
          <w:u w:color="000000"/>
        </w:rPr>
        <w:t xml:space="preserve">(2021) 1 (1) </w:t>
      </w:r>
      <w:r w:rsidRPr="000F63A4">
        <w:rPr>
          <w:rFonts w:ascii="Times New Roman" w:eastAsia="Calibri" w:hAnsi="Times New Roman" w:cs="Times New Roman"/>
          <w:i/>
          <w:color w:val="000000" w:themeColor="text1"/>
          <w:sz w:val="24"/>
          <w:szCs w:val="24"/>
          <w:u w:color="000000"/>
        </w:rPr>
        <w:t>The Journal of Law and Policy</w:t>
      </w:r>
      <w:r w:rsidR="000F63A4">
        <w:rPr>
          <w:rFonts w:ascii="Times New Roman" w:eastAsia="Calibri" w:hAnsi="Times New Roman" w:cs="Times New Roman"/>
          <w:iCs/>
          <w:color w:val="000000" w:themeColor="text1"/>
          <w:sz w:val="24"/>
          <w:szCs w:val="24"/>
          <w:u w:color="000000"/>
        </w:rPr>
        <w:t>, 27.</w:t>
      </w:r>
    </w:p>
    <w:p w14:paraId="65943868" w14:textId="115B8969" w:rsidR="00AC056E" w:rsidRPr="000F63A4" w:rsidRDefault="00AC056E" w:rsidP="00AC056E">
      <w:pPr>
        <w:jc w:val="both"/>
        <w:rPr>
          <w:rFonts w:ascii="Times New Roman" w:hAnsi="Times New Roman" w:cs="Times New Roman"/>
          <w:sz w:val="24"/>
          <w:szCs w:val="24"/>
        </w:rPr>
      </w:pPr>
      <w:r w:rsidRPr="000F63A4">
        <w:rPr>
          <w:rFonts w:ascii="Times New Roman" w:hAnsi="Times New Roman" w:cs="Times New Roman"/>
          <w:sz w:val="24"/>
          <w:szCs w:val="24"/>
        </w:rPr>
        <w:t xml:space="preserve">O. S. Muhammed, ‘Legal and Procedural Tax Issues in Merger and Acquisition Exercise in the Nigerian Banking Sector’ [2012] 4 [1] </w:t>
      </w:r>
      <w:r w:rsidRPr="000F63A4">
        <w:rPr>
          <w:rFonts w:ascii="Times New Roman" w:hAnsi="Times New Roman" w:cs="Times New Roman"/>
          <w:i/>
          <w:sz w:val="24"/>
          <w:szCs w:val="24"/>
        </w:rPr>
        <w:t>Port Harcourt Law Journal,</w:t>
      </w:r>
      <w:r w:rsidRPr="000F63A4">
        <w:rPr>
          <w:rFonts w:ascii="Times New Roman" w:hAnsi="Times New Roman" w:cs="Times New Roman"/>
          <w:sz w:val="24"/>
          <w:szCs w:val="24"/>
        </w:rPr>
        <w:t xml:space="preserve"> 216.  </w:t>
      </w:r>
    </w:p>
    <w:p w14:paraId="0688590A" w14:textId="77777777" w:rsidR="00AC056E" w:rsidRPr="000F63A4" w:rsidRDefault="00AC056E" w:rsidP="000B1554">
      <w:pPr>
        <w:jc w:val="both"/>
        <w:rPr>
          <w:rFonts w:ascii="Times New Roman" w:hAnsi="Times New Roman" w:cs="Times New Roman"/>
          <w:sz w:val="24"/>
          <w:szCs w:val="24"/>
        </w:rPr>
      </w:pPr>
    </w:p>
    <w:sectPr w:rsidR="00AC056E" w:rsidRPr="000F63A4" w:rsidSect="007B6C6A">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8F55" w14:textId="77777777" w:rsidR="00841C43" w:rsidRDefault="00841C43" w:rsidP="00B4018D">
      <w:pPr>
        <w:spacing w:after="0" w:line="240" w:lineRule="auto"/>
      </w:pPr>
      <w:r>
        <w:separator/>
      </w:r>
    </w:p>
  </w:endnote>
  <w:endnote w:type="continuationSeparator" w:id="0">
    <w:p w14:paraId="7E20807A" w14:textId="77777777" w:rsidR="00841C43" w:rsidRDefault="00841C43" w:rsidP="00B4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D12D" w14:textId="77777777" w:rsidR="00841C43" w:rsidRDefault="00841C43" w:rsidP="00B4018D">
      <w:pPr>
        <w:spacing w:after="0" w:line="240" w:lineRule="auto"/>
      </w:pPr>
      <w:r>
        <w:separator/>
      </w:r>
    </w:p>
  </w:footnote>
  <w:footnote w:type="continuationSeparator" w:id="0">
    <w:p w14:paraId="7FDAF0BA" w14:textId="77777777" w:rsidR="00841C43" w:rsidRDefault="00841C43" w:rsidP="00B4018D">
      <w:pPr>
        <w:spacing w:after="0" w:line="240" w:lineRule="auto"/>
      </w:pPr>
      <w:r>
        <w:continuationSeparator/>
      </w:r>
    </w:p>
  </w:footnote>
  <w:footnote w:id="1">
    <w:p w14:paraId="1E84EF86" w14:textId="4F5300CF" w:rsidR="008D5132" w:rsidRPr="00175506" w:rsidRDefault="008D5132" w:rsidP="00EC3FD8">
      <w:pPr>
        <w:jc w:val="both"/>
        <w:rPr>
          <w:rFonts w:ascii="Times New Roman" w:hAnsi="Times New Roman" w:cs="Times New Roman"/>
          <w:sz w:val="20"/>
          <w:szCs w:val="20"/>
        </w:rPr>
      </w:pPr>
      <w:r w:rsidRPr="00175506">
        <w:rPr>
          <w:rStyle w:val="footnotemark"/>
          <w:rFonts w:eastAsiaTheme="majorEastAsia"/>
          <w:szCs w:val="20"/>
        </w:rPr>
        <w:footnoteRef/>
      </w:r>
      <w:r w:rsidRPr="00175506">
        <w:rPr>
          <w:sz w:val="20"/>
          <w:szCs w:val="20"/>
        </w:rPr>
        <w:t xml:space="preserve"> </w:t>
      </w:r>
      <w:r w:rsidR="00EC3FD8" w:rsidRPr="00175506">
        <w:rPr>
          <w:rFonts w:ascii="Times New Roman" w:hAnsi="Times New Roman" w:cs="Times New Roman"/>
          <w:sz w:val="20"/>
          <w:szCs w:val="20"/>
        </w:rPr>
        <w:t xml:space="preserve">H. Y. </w:t>
      </w:r>
      <w:proofErr w:type="spellStart"/>
      <w:r w:rsidR="00EC3FD8" w:rsidRPr="00175506">
        <w:rPr>
          <w:rFonts w:ascii="Times New Roman" w:hAnsi="Times New Roman" w:cs="Times New Roman"/>
          <w:sz w:val="20"/>
          <w:szCs w:val="20"/>
        </w:rPr>
        <w:t>Bhadmus</w:t>
      </w:r>
      <w:proofErr w:type="spellEnd"/>
      <w:r w:rsidR="00EC3FD8" w:rsidRPr="00175506">
        <w:rPr>
          <w:rFonts w:ascii="Times New Roman" w:hAnsi="Times New Roman" w:cs="Times New Roman"/>
          <w:sz w:val="20"/>
          <w:szCs w:val="20"/>
        </w:rPr>
        <w:t xml:space="preserve">, </w:t>
      </w:r>
      <w:proofErr w:type="spellStart"/>
      <w:r w:rsidR="00EC3FD8" w:rsidRPr="00175506">
        <w:rPr>
          <w:rFonts w:ascii="Times New Roman" w:hAnsi="Times New Roman" w:cs="Times New Roman"/>
          <w:i/>
          <w:sz w:val="20"/>
          <w:szCs w:val="20"/>
        </w:rPr>
        <w:t>Bhadmus</w:t>
      </w:r>
      <w:proofErr w:type="spellEnd"/>
      <w:r w:rsidR="00EC3FD8" w:rsidRPr="00175506">
        <w:rPr>
          <w:rFonts w:ascii="Times New Roman" w:hAnsi="Times New Roman" w:cs="Times New Roman"/>
          <w:i/>
          <w:sz w:val="20"/>
          <w:szCs w:val="20"/>
        </w:rPr>
        <w:t xml:space="preserve"> on Corporate Law Practice,</w:t>
      </w:r>
      <w:r w:rsidR="00EC3FD8" w:rsidRPr="00175506">
        <w:rPr>
          <w:rFonts w:ascii="Times New Roman" w:hAnsi="Times New Roman" w:cs="Times New Roman"/>
          <w:sz w:val="20"/>
          <w:szCs w:val="20"/>
        </w:rPr>
        <w:t xml:space="preserve"> (4th </w:t>
      </w:r>
      <w:proofErr w:type="spellStart"/>
      <w:r w:rsidR="00EC3FD8" w:rsidRPr="00175506">
        <w:rPr>
          <w:rFonts w:ascii="Times New Roman" w:hAnsi="Times New Roman" w:cs="Times New Roman"/>
          <w:sz w:val="20"/>
          <w:szCs w:val="20"/>
        </w:rPr>
        <w:t>edn</w:t>
      </w:r>
      <w:proofErr w:type="spellEnd"/>
      <w:r w:rsidR="00EC3FD8" w:rsidRPr="00175506">
        <w:rPr>
          <w:rFonts w:ascii="Times New Roman" w:hAnsi="Times New Roman" w:cs="Times New Roman"/>
          <w:sz w:val="20"/>
          <w:szCs w:val="20"/>
        </w:rPr>
        <w:t xml:space="preserve">, Enugu: </w:t>
      </w:r>
      <w:proofErr w:type="spellStart"/>
      <w:r w:rsidR="00EC3FD8" w:rsidRPr="00175506">
        <w:rPr>
          <w:rFonts w:ascii="Times New Roman" w:hAnsi="Times New Roman" w:cs="Times New Roman"/>
          <w:sz w:val="20"/>
          <w:szCs w:val="20"/>
        </w:rPr>
        <w:t>Chenglo</w:t>
      </w:r>
      <w:proofErr w:type="spellEnd"/>
      <w:r w:rsidR="00EC3FD8" w:rsidRPr="00175506">
        <w:rPr>
          <w:rFonts w:ascii="Times New Roman" w:hAnsi="Times New Roman" w:cs="Times New Roman"/>
          <w:sz w:val="20"/>
          <w:szCs w:val="20"/>
        </w:rPr>
        <w:t xml:space="preserve"> Limited 2018); </w:t>
      </w:r>
      <w:r w:rsidR="00EC3FD8" w:rsidRPr="00175506">
        <w:rPr>
          <w:rFonts w:ascii="Times New Roman" w:hAnsi="Times New Roman" w:cs="Times New Roman"/>
          <w:iCs/>
          <w:color w:val="000000" w:themeColor="text1"/>
          <w:sz w:val="20"/>
          <w:szCs w:val="20"/>
        </w:rPr>
        <w:t xml:space="preserve">G.C. </w:t>
      </w:r>
      <w:proofErr w:type="spellStart"/>
      <w:r w:rsidR="00EC3FD8" w:rsidRPr="00175506">
        <w:rPr>
          <w:rFonts w:ascii="Times New Roman" w:hAnsi="Times New Roman" w:cs="Times New Roman"/>
          <w:iCs/>
          <w:color w:val="000000" w:themeColor="text1"/>
          <w:sz w:val="20"/>
          <w:szCs w:val="20"/>
        </w:rPr>
        <w:t>Okara</w:t>
      </w:r>
      <w:proofErr w:type="spellEnd"/>
      <w:r w:rsidR="00EC3FD8" w:rsidRPr="00175506">
        <w:rPr>
          <w:rFonts w:ascii="Times New Roman" w:hAnsi="Times New Roman" w:cs="Times New Roman"/>
          <w:color w:val="000000" w:themeColor="text1"/>
          <w:sz w:val="20"/>
          <w:szCs w:val="20"/>
        </w:rPr>
        <w:t xml:space="preserve"> Legal Frameworks for Corporate Restructuring in Nigeria: Loosed or Water-Tight?”</w:t>
      </w:r>
      <w:r w:rsidR="00EC3FD8" w:rsidRPr="00175506">
        <w:rPr>
          <w:rFonts w:ascii="Times New Roman" w:hAnsi="Times New Roman" w:cs="Times New Roman"/>
          <w:iCs/>
          <w:color w:val="000000" w:themeColor="text1"/>
          <w:sz w:val="20"/>
          <w:szCs w:val="20"/>
        </w:rPr>
        <w:t xml:space="preserve"> </w:t>
      </w:r>
      <w:r w:rsidR="00EC3FD8" w:rsidRPr="00175506">
        <w:rPr>
          <w:rFonts w:ascii="Times New Roman" w:eastAsia="Calibri" w:hAnsi="Times New Roman" w:cs="Times New Roman"/>
          <w:iCs/>
          <w:color w:val="000000" w:themeColor="text1"/>
          <w:sz w:val="20"/>
          <w:szCs w:val="20"/>
          <w:u w:color="000000"/>
        </w:rPr>
        <w:t xml:space="preserve">(2021) 1 (1) </w:t>
      </w:r>
      <w:r w:rsidR="00EC3FD8" w:rsidRPr="00175506">
        <w:rPr>
          <w:rFonts w:ascii="Times New Roman" w:eastAsia="Calibri" w:hAnsi="Times New Roman" w:cs="Times New Roman"/>
          <w:i/>
          <w:color w:val="000000" w:themeColor="text1"/>
          <w:sz w:val="20"/>
          <w:szCs w:val="20"/>
          <w:u w:color="000000"/>
        </w:rPr>
        <w:t>The Journal of Law and Policy</w:t>
      </w:r>
      <w:r w:rsidR="00EC3FD8" w:rsidRPr="00175506">
        <w:rPr>
          <w:rFonts w:ascii="Times New Roman" w:eastAsia="Calibri" w:hAnsi="Times New Roman" w:cs="Times New Roman"/>
          <w:iCs/>
          <w:color w:val="000000" w:themeColor="text1"/>
          <w:sz w:val="20"/>
          <w:szCs w:val="20"/>
          <w:u w:color="000000"/>
        </w:rPr>
        <w:t>, 27.</w:t>
      </w:r>
    </w:p>
    <w:p w14:paraId="6CE5BD18" w14:textId="77777777" w:rsidR="008D5132" w:rsidRPr="00175506" w:rsidRDefault="008D5132" w:rsidP="008D5132">
      <w:pPr>
        <w:spacing w:after="0" w:line="240" w:lineRule="auto"/>
        <w:jc w:val="center"/>
        <w:rPr>
          <w:rFonts w:cs="Times New Roman"/>
          <w:b/>
          <w:color w:val="000000" w:themeColor="text1"/>
          <w:sz w:val="20"/>
          <w:szCs w:val="20"/>
        </w:rPr>
      </w:pPr>
    </w:p>
    <w:p w14:paraId="4494449E" w14:textId="77777777" w:rsidR="008D5132" w:rsidRPr="00175506" w:rsidRDefault="008D5132" w:rsidP="008D5132">
      <w:pPr>
        <w:pStyle w:val="footnotedescription"/>
        <w:spacing w:after="21" w:line="247" w:lineRule="auto"/>
        <w:rPr>
          <w:szCs w:val="20"/>
        </w:rPr>
      </w:pPr>
      <w:r w:rsidRPr="00175506">
        <w:rPr>
          <w:szCs w:val="20"/>
        </w:rPr>
        <w:t xml:space="preserve"> </w:t>
      </w:r>
    </w:p>
  </w:footnote>
  <w:footnote w:id="2">
    <w:p w14:paraId="3A5ACF8F" w14:textId="049ADC41" w:rsidR="00B4018D" w:rsidRPr="00175506" w:rsidRDefault="00B4018D">
      <w:pPr>
        <w:pStyle w:val="FootnoteText"/>
        <w:rPr>
          <w:lang w:val="en-US"/>
        </w:rPr>
      </w:pPr>
      <w:r w:rsidRPr="00175506">
        <w:rPr>
          <w:rStyle w:val="FootnoteReference"/>
        </w:rPr>
        <w:footnoteRef/>
      </w:r>
      <w:r w:rsidRPr="00175506">
        <w:t xml:space="preserve"> 4 Section 710 CAMA 2020</w:t>
      </w:r>
      <w:r w:rsidR="00510DAE">
        <w:t>.</w:t>
      </w:r>
    </w:p>
  </w:footnote>
  <w:footnote w:id="3">
    <w:p w14:paraId="4D227CFF" w14:textId="6A2B5ECD" w:rsidR="00CE5EF9" w:rsidRPr="00175506" w:rsidRDefault="00CE5EF9">
      <w:pPr>
        <w:pStyle w:val="FootnoteText"/>
        <w:rPr>
          <w:lang w:val="en-US"/>
        </w:rPr>
      </w:pPr>
      <w:r w:rsidRPr="00175506">
        <w:rPr>
          <w:rStyle w:val="FootnoteReference"/>
        </w:rPr>
        <w:footnoteRef/>
      </w:r>
      <w:r w:rsidRPr="00175506">
        <w:t xml:space="preserve"> </w:t>
      </w:r>
      <w:r w:rsidRPr="00175506">
        <w:rPr>
          <w:lang w:val="en-US"/>
        </w:rPr>
        <w:t>See generally CAMA 2020, s. 715.</w:t>
      </w:r>
    </w:p>
  </w:footnote>
  <w:footnote w:id="4">
    <w:p w14:paraId="1C99BCAB" w14:textId="398610D1" w:rsidR="001561A1" w:rsidRPr="00175506" w:rsidRDefault="001561A1">
      <w:pPr>
        <w:pStyle w:val="FootnoteText"/>
        <w:rPr>
          <w:lang w:val="en-US"/>
        </w:rPr>
      </w:pPr>
      <w:r w:rsidRPr="00175506">
        <w:rPr>
          <w:rStyle w:val="FootnoteReference"/>
        </w:rPr>
        <w:footnoteRef/>
      </w:r>
      <w:r w:rsidRPr="00175506">
        <w:t xml:space="preserve"> </w:t>
      </w:r>
      <w:r w:rsidR="00F972D4" w:rsidRPr="00175506">
        <w:t xml:space="preserve">CAMA </w:t>
      </w:r>
      <w:r w:rsidRPr="00175506">
        <w:t>Section 714 (2)</w:t>
      </w:r>
      <w:r w:rsidR="00E516B8" w:rsidRPr="00175506">
        <w:t>.</w:t>
      </w:r>
    </w:p>
  </w:footnote>
  <w:footnote w:id="5">
    <w:p w14:paraId="208AA7CE" w14:textId="0F459606" w:rsidR="001561A1" w:rsidRPr="00175506" w:rsidRDefault="001561A1">
      <w:pPr>
        <w:pStyle w:val="FootnoteText"/>
        <w:rPr>
          <w:lang w:val="en-US"/>
        </w:rPr>
      </w:pPr>
      <w:r w:rsidRPr="00175506">
        <w:rPr>
          <w:rStyle w:val="FootnoteReference"/>
        </w:rPr>
        <w:footnoteRef/>
      </w:r>
      <w:r w:rsidRPr="00175506">
        <w:t xml:space="preserve"> </w:t>
      </w:r>
      <w:r w:rsidR="00A34942" w:rsidRPr="00175506">
        <w:t xml:space="preserve">CAMA, </w:t>
      </w:r>
      <w:r w:rsidRPr="00175506">
        <w:t>Section 714 (2)</w:t>
      </w:r>
      <w:r w:rsidR="00E516B8" w:rsidRPr="00175506">
        <w:t>.</w:t>
      </w:r>
    </w:p>
  </w:footnote>
  <w:footnote w:id="6">
    <w:p w14:paraId="4C7F33E5" w14:textId="673FE4E9" w:rsidR="00FB315C" w:rsidRPr="00175506" w:rsidRDefault="00FB315C" w:rsidP="00FB315C">
      <w:pPr>
        <w:pStyle w:val="footnotedescription"/>
        <w:spacing w:after="0" w:line="256" w:lineRule="auto"/>
        <w:rPr>
          <w:szCs w:val="20"/>
        </w:rPr>
      </w:pPr>
      <w:r w:rsidRPr="00175506">
        <w:rPr>
          <w:rStyle w:val="footnotemark"/>
          <w:rFonts w:eastAsiaTheme="majorEastAsia"/>
          <w:szCs w:val="20"/>
        </w:rPr>
        <w:footnoteRef/>
      </w:r>
      <w:r w:rsidRPr="00175506">
        <w:rPr>
          <w:szCs w:val="20"/>
        </w:rPr>
        <w:t xml:space="preserve">  O. S. Muhammed, ‘Legal and Procedural Tax Issues in Merger and Acquisition Exercise in the Nigerian Banking Sector’ [2012] 4 [1] </w:t>
      </w:r>
      <w:r w:rsidRPr="00175506">
        <w:rPr>
          <w:i/>
          <w:szCs w:val="20"/>
        </w:rPr>
        <w:t>Port Harcourt Law Journal,</w:t>
      </w:r>
      <w:r w:rsidRPr="00175506">
        <w:rPr>
          <w:szCs w:val="20"/>
        </w:rPr>
        <w:t xml:space="preserve"> 216.  </w:t>
      </w:r>
    </w:p>
  </w:footnote>
  <w:footnote w:id="7">
    <w:p w14:paraId="5BFBEF76" w14:textId="4B30884D" w:rsidR="00FB315C" w:rsidRPr="00175506" w:rsidRDefault="00FB315C" w:rsidP="00FB315C">
      <w:pPr>
        <w:pStyle w:val="footnotedescription"/>
        <w:spacing w:after="0"/>
        <w:rPr>
          <w:szCs w:val="20"/>
        </w:rPr>
      </w:pPr>
      <w:r w:rsidRPr="00175506">
        <w:rPr>
          <w:rStyle w:val="footnotemark"/>
          <w:rFonts w:eastAsiaTheme="majorEastAsia"/>
          <w:szCs w:val="20"/>
        </w:rPr>
        <w:footnoteRef/>
      </w:r>
      <w:r w:rsidRPr="00175506">
        <w:rPr>
          <w:szCs w:val="20"/>
        </w:rPr>
        <w:t xml:space="preserve"> </w:t>
      </w:r>
      <w:r w:rsidR="00175506" w:rsidRPr="00175506">
        <w:rPr>
          <w:color w:val="000000" w:themeColor="text1"/>
          <w:szCs w:val="20"/>
        </w:rPr>
        <w:t>FCCPA,</w:t>
      </w:r>
      <w:r w:rsidRPr="00175506">
        <w:rPr>
          <w:szCs w:val="20"/>
        </w:rPr>
        <w:t xml:space="preserve"> ss. 92 (1)(b)(</w:t>
      </w:r>
      <w:proofErr w:type="spellStart"/>
      <w:r w:rsidRPr="00175506">
        <w:rPr>
          <w:szCs w:val="20"/>
        </w:rPr>
        <w:t>i</w:t>
      </w:r>
      <w:proofErr w:type="spellEnd"/>
      <w:r w:rsidRPr="00175506">
        <w:rPr>
          <w:szCs w:val="20"/>
        </w:rPr>
        <w:t xml:space="preserve">)-(iii).  </w:t>
      </w:r>
    </w:p>
  </w:footnote>
  <w:footnote w:id="8">
    <w:p w14:paraId="5094A69C" w14:textId="0398A7FD" w:rsidR="00E01422" w:rsidRPr="00175506" w:rsidRDefault="00E01422">
      <w:pPr>
        <w:pStyle w:val="FootnoteText"/>
        <w:rPr>
          <w:lang w:val="en-US"/>
        </w:rPr>
      </w:pPr>
      <w:r w:rsidRPr="00175506">
        <w:rPr>
          <w:rStyle w:val="FootnoteReference"/>
        </w:rPr>
        <w:footnoteRef/>
      </w:r>
      <w:r w:rsidRPr="00175506">
        <w:t xml:space="preserve">  Rule 427 (1) SEC Rules.</w:t>
      </w:r>
    </w:p>
  </w:footnote>
  <w:footnote w:id="9">
    <w:p w14:paraId="5CDCD307" w14:textId="44006D59" w:rsidR="003000A0" w:rsidRPr="00175506" w:rsidRDefault="003000A0" w:rsidP="003000A0">
      <w:pPr>
        <w:pStyle w:val="FootnoteText"/>
        <w:rPr>
          <w:lang w:val="en-US"/>
        </w:rPr>
      </w:pPr>
      <w:r w:rsidRPr="00175506">
        <w:rPr>
          <w:rStyle w:val="FootnoteReference"/>
        </w:rPr>
        <w:footnoteRef/>
      </w:r>
      <w:r w:rsidRPr="00175506">
        <w:t xml:space="preserve"> Section 93 (1) FCCP 2019</w:t>
      </w:r>
      <w:r w:rsidR="00510DAE">
        <w:t>.</w:t>
      </w:r>
    </w:p>
  </w:footnote>
  <w:footnote w:id="10">
    <w:p w14:paraId="1E9892B4" w14:textId="5F6FD0F6" w:rsidR="003000A0" w:rsidRPr="00175506" w:rsidRDefault="003000A0" w:rsidP="003000A0">
      <w:pPr>
        <w:pStyle w:val="FootnoteText"/>
        <w:rPr>
          <w:lang w:val="en-US"/>
        </w:rPr>
      </w:pPr>
      <w:r w:rsidRPr="00175506">
        <w:rPr>
          <w:rStyle w:val="FootnoteReference"/>
        </w:rPr>
        <w:footnoteRef/>
      </w:r>
      <w:r w:rsidRPr="00175506">
        <w:t xml:space="preserve"> Section 94 FCCPA 2019</w:t>
      </w:r>
      <w:r w:rsidR="00510DAE">
        <w:t>.</w:t>
      </w:r>
    </w:p>
  </w:footnote>
  <w:footnote w:id="11">
    <w:p w14:paraId="733432DC" w14:textId="5FB06134" w:rsidR="00BD28E0" w:rsidRPr="00175506" w:rsidRDefault="00BD28E0">
      <w:pPr>
        <w:pStyle w:val="FootnoteText"/>
        <w:rPr>
          <w:lang w:val="en-US"/>
        </w:rPr>
      </w:pPr>
      <w:r w:rsidRPr="00175506">
        <w:rPr>
          <w:rStyle w:val="FootnoteReference"/>
        </w:rPr>
        <w:footnoteRef/>
      </w:r>
      <w:r w:rsidRPr="00175506">
        <w:t xml:space="preserve"> Rule 433 SEC Rules 2013</w:t>
      </w:r>
      <w:r w:rsidR="00510DAE">
        <w:t>.</w:t>
      </w:r>
    </w:p>
  </w:footnote>
  <w:footnote w:id="12">
    <w:p w14:paraId="7B186758" w14:textId="0C8E010E" w:rsidR="00B97A11" w:rsidRPr="00175506" w:rsidRDefault="00B97A11">
      <w:pPr>
        <w:pStyle w:val="FootnoteText"/>
        <w:rPr>
          <w:lang w:val="en-US"/>
        </w:rPr>
      </w:pPr>
      <w:r w:rsidRPr="00175506">
        <w:rPr>
          <w:rStyle w:val="FootnoteReference"/>
        </w:rPr>
        <w:footnoteRef/>
      </w:r>
      <w:r w:rsidRPr="00175506">
        <w:t xml:space="preserve"> Rule 434 SEC Rules 2013</w:t>
      </w:r>
      <w:r w:rsidR="00510DAE">
        <w:t>.</w:t>
      </w:r>
    </w:p>
  </w:footnote>
  <w:footnote w:id="13">
    <w:p w14:paraId="768E98B7" w14:textId="3ECB1E8C" w:rsidR="00B97A11" w:rsidRPr="00175506" w:rsidRDefault="00B97A11">
      <w:pPr>
        <w:pStyle w:val="FootnoteText"/>
        <w:rPr>
          <w:lang w:val="en-US"/>
        </w:rPr>
      </w:pPr>
      <w:r w:rsidRPr="00175506">
        <w:rPr>
          <w:rStyle w:val="FootnoteReference"/>
        </w:rPr>
        <w:footnoteRef/>
      </w:r>
      <w:r w:rsidRPr="00175506">
        <w:t xml:space="preserve"> Rule 439 SEC Rule 2013</w:t>
      </w:r>
      <w:r w:rsidR="00510DAE">
        <w:t>.</w:t>
      </w:r>
    </w:p>
  </w:footnote>
  <w:footnote w:id="14">
    <w:p w14:paraId="5D00ED62" w14:textId="115FBE00" w:rsidR="006B3608" w:rsidRPr="00175506" w:rsidRDefault="006B3608">
      <w:pPr>
        <w:pStyle w:val="FootnoteText"/>
        <w:rPr>
          <w:lang w:val="en-US"/>
        </w:rPr>
      </w:pPr>
      <w:r w:rsidRPr="00175506">
        <w:rPr>
          <w:rStyle w:val="FootnoteReference"/>
        </w:rPr>
        <w:footnoteRef/>
      </w:r>
      <w:r w:rsidRPr="00175506">
        <w:t xml:space="preserve"> Section 117 Investment and Securities Act 2007</w:t>
      </w:r>
      <w:r w:rsidR="00510DA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C09"/>
    <w:multiLevelType w:val="hybridMultilevel"/>
    <w:tmpl w:val="F11A3B14"/>
    <w:lvl w:ilvl="0" w:tplc="B306A4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72CF"/>
    <w:multiLevelType w:val="multilevel"/>
    <w:tmpl w:val="78CA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E2BEA"/>
    <w:multiLevelType w:val="multilevel"/>
    <w:tmpl w:val="C590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A7575"/>
    <w:multiLevelType w:val="multilevel"/>
    <w:tmpl w:val="C0A4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3667B"/>
    <w:multiLevelType w:val="multilevel"/>
    <w:tmpl w:val="962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3711A"/>
    <w:multiLevelType w:val="multilevel"/>
    <w:tmpl w:val="A06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717D7"/>
    <w:multiLevelType w:val="multilevel"/>
    <w:tmpl w:val="81F2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62935"/>
    <w:multiLevelType w:val="multilevel"/>
    <w:tmpl w:val="4528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05B51"/>
    <w:multiLevelType w:val="hybridMultilevel"/>
    <w:tmpl w:val="C7022ED8"/>
    <w:lvl w:ilvl="0" w:tplc="577CAF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25073">
    <w:abstractNumId w:val="0"/>
  </w:num>
  <w:num w:numId="2" w16cid:durableId="326566268">
    <w:abstractNumId w:val="8"/>
  </w:num>
  <w:num w:numId="3" w16cid:durableId="1266377940">
    <w:abstractNumId w:val="7"/>
  </w:num>
  <w:num w:numId="4" w16cid:durableId="1447239787">
    <w:abstractNumId w:val="4"/>
  </w:num>
  <w:num w:numId="5" w16cid:durableId="1463961055">
    <w:abstractNumId w:val="6"/>
  </w:num>
  <w:num w:numId="6" w16cid:durableId="846022684">
    <w:abstractNumId w:val="1"/>
  </w:num>
  <w:num w:numId="7" w16cid:durableId="765348449">
    <w:abstractNumId w:val="5"/>
  </w:num>
  <w:num w:numId="8" w16cid:durableId="637689669">
    <w:abstractNumId w:val="3"/>
  </w:num>
  <w:num w:numId="9" w16cid:durableId="888300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9F"/>
    <w:rsid w:val="00001B34"/>
    <w:rsid w:val="00054CEB"/>
    <w:rsid w:val="00056154"/>
    <w:rsid w:val="0008051A"/>
    <w:rsid w:val="000A6068"/>
    <w:rsid w:val="000B1554"/>
    <w:rsid w:val="000F63A4"/>
    <w:rsid w:val="001561A1"/>
    <w:rsid w:val="00175506"/>
    <w:rsid w:val="0019675A"/>
    <w:rsid w:val="001E0F5E"/>
    <w:rsid w:val="001F49EF"/>
    <w:rsid w:val="00230989"/>
    <w:rsid w:val="0024189D"/>
    <w:rsid w:val="003000A0"/>
    <w:rsid w:val="00302427"/>
    <w:rsid w:val="00302FFD"/>
    <w:rsid w:val="00305E0E"/>
    <w:rsid w:val="00321D80"/>
    <w:rsid w:val="003E2B18"/>
    <w:rsid w:val="003F5CAC"/>
    <w:rsid w:val="004067B2"/>
    <w:rsid w:val="004250C3"/>
    <w:rsid w:val="00452FEE"/>
    <w:rsid w:val="0047476F"/>
    <w:rsid w:val="004A4382"/>
    <w:rsid w:val="004C03D8"/>
    <w:rsid w:val="004D7879"/>
    <w:rsid w:val="00510DAE"/>
    <w:rsid w:val="0052000C"/>
    <w:rsid w:val="005255D1"/>
    <w:rsid w:val="0054489F"/>
    <w:rsid w:val="00544CCD"/>
    <w:rsid w:val="00666453"/>
    <w:rsid w:val="006945F7"/>
    <w:rsid w:val="006B3608"/>
    <w:rsid w:val="006C65CE"/>
    <w:rsid w:val="00745E96"/>
    <w:rsid w:val="007B6C6A"/>
    <w:rsid w:val="008212C3"/>
    <w:rsid w:val="00827897"/>
    <w:rsid w:val="00841C43"/>
    <w:rsid w:val="00841FC1"/>
    <w:rsid w:val="00874F60"/>
    <w:rsid w:val="008D5132"/>
    <w:rsid w:val="008E0A47"/>
    <w:rsid w:val="008E6A69"/>
    <w:rsid w:val="0093232D"/>
    <w:rsid w:val="009A2AF7"/>
    <w:rsid w:val="009C3AD4"/>
    <w:rsid w:val="00A34942"/>
    <w:rsid w:val="00A4085C"/>
    <w:rsid w:val="00A5779F"/>
    <w:rsid w:val="00A91681"/>
    <w:rsid w:val="00AA41E6"/>
    <w:rsid w:val="00AC056E"/>
    <w:rsid w:val="00AC3FD8"/>
    <w:rsid w:val="00AF4975"/>
    <w:rsid w:val="00B4018D"/>
    <w:rsid w:val="00B97A11"/>
    <w:rsid w:val="00BA6502"/>
    <w:rsid w:val="00BD28E0"/>
    <w:rsid w:val="00C0723F"/>
    <w:rsid w:val="00C21977"/>
    <w:rsid w:val="00CC7C16"/>
    <w:rsid w:val="00CE5EF9"/>
    <w:rsid w:val="00D1099E"/>
    <w:rsid w:val="00DD41C3"/>
    <w:rsid w:val="00E01422"/>
    <w:rsid w:val="00E249CA"/>
    <w:rsid w:val="00E516B8"/>
    <w:rsid w:val="00E756B9"/>
    <w:rsid w:val="00EC3FD8"/>
    <w:rsid w:val="00F24878"/>
    <w:rsid w:val="00F91177"/>
    <w:rsid w:val="00F972D4"/>
    <w:rsid w:val="00FB315C"/>
    <w:rsid w:val="00FF3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661E"/>
  <w15:chartTrackingRefBased/>
  <w15:docId w15:val="{6F4B7266-A56B-456A-AE7E-F2BE456A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7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FF3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79F"/>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A5779F"/>
    <w:pPr>
      <w:ind w:left="720"/>
      <w:contextualSpacing/>
    </w:pPr>
  </w:style>
  <w:style w:type="character" w:styleId="Hyperlink">
    <w:name w:val="Hyperlink"/>
    <w:basedOn w:val="DefaultParagraphFont"/>
    <w:uiPriority w:val="99"/>
    <w:unhideWhenUsed/>
    <w:rsid w:val="00A5779F"/>
    <w:rPr>
      <w:color w:val="0000FF"/>
      <w:u w:val="single"/>
    </w:rPr>
  </w:style>
  <w:style w:type="character" w:customStyle="1" w:styleId="region-heading">
    <w:name w:val="region-heading"/>
    <w:basedOn w:val="DefaultParagraphFont"/>
    <w:rsid w:val="00A5779F"/>
  </w:style>
  <w:style w:type="character" w:styleId="UnresolvedMention">
    <w:name w:val="Unresolved Mention"/>
    <w:basedOn w:val="DefaultParagraphFont"/>
    <w:uiPriority w:val="99"/>
    <w:semiHidden/>
    <w:unhideWhenUsed/>
    <w:rsid w:val="00A5779F"/>
    <w:rPr>
      <w:color w:val="605E5C"/>
      <w:shd w:val="clear" w:color="auto" w:fill="E1DFDD"/>
    </w:rPr>
  </w:style>
  <w:style w:type="character" w:customStyle="1" w:styleId="Heading3Char">
    <w:name w:val="Heading 3 Char"/>
    <w:basedOn w:val="DefaultParagraphFont"/>
    <w:link w:val="Heading3"/>
    <w:uiPriority w:val="9"/>
    <w:semiHidden/>
    <w:rsid w:val="00FF3E4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F3E4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F3E45"/>
    <w:rPr>
      <w:b/>
      <w:bCs/>
    </w:rPr>
  </w:style>
  <w:style w:type="character" w:styleId="Emphasis">
    <w:name w:val="Emphasis"/>
    <w:basedOn w:val="DefaultParagraphFont"/>
    <w:uiPriority w:val="20"/>
    <w:qFormat/>
    <w:rsid w:val="00FF3E45"/>
    <w:rPr>
      <w:i/>
      <w:iCs/>
    </w:rPr>
  </w:style>
  <w:style w:type="paragraph" w:styleId="FootnoteText">
    <w:name w:val="footnote text"/>
    <w:basedOn w:val="Normal"/>
    <w:link w:val="FootnoteTextChar"/>
    <w:uiPriority w:val="99"/>
    <w:semiHidden/>
    <w:unhideWhenUsed/>
    <w:rsid w:val="00B40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018D"/>
    <w:rPr>
      <w:sz w:val="20"/>
      <w:szCs w:val="20"/>
    </w:rPr>
  </w:style>
  <w:style w:type="character" w:styleId="FootnoteReference">
    <w:name w:val="footnote reference"/>
    <w:basedOn w:val="DefaultParagraphFont"/>
    <w:uiPriority w:val="99"/>
    <w:semiHidden/>
    <w:unhideWhenUsed/>
    <w:rsid w:val="00B4018D"/>
    <w:rPr>
      <w:vertAlign w:val="superscript"/>
    </w:rPr>
  </w:style>
  <w:style w:type="paragraph" w:customStyle="1" w:styleId="footnotedescription">
    <w:name w:val="footnote description"/>
    <w:next w:val="Normal"/>
    <w:link w:val="footnotedescriptionChar"/>
    <w:hidden/>
    <w:rsid w:val="00FB315C"/>
    <w:pPr>
      <w:spacing w:after="1" w:line="240" w:lineRule="auto"/>
    </w:pPr>
    <w:rPr>
      <w:rFonts w:ascii="Times New Roman" w:eastAsia="Times New Roman" w:hAnsi="Times New Roman" w:cs="Times New Roman"/>
      <w:color w:val="000000"/>
      <w:kern w:val="0"/>
      <w:sz w:val="20"/>
      <w:lang w:val="en-US"/>
      <w14:ligatures w14:val="none"/>
    </w:rPr>
  </w:style>
  <w:style w:type="character" w:customStyle="1" w:styleId="footnotedescriptionChar">
    <w:name w:val="footnote description Char"/>
    <w:link w:val="footnotedescription"/>
    <w:rsid w:val="00FB315C"/>
    <w:rPr>
      <w:rFonts w:ascii="Times New Roman" w:eastAsia="Times New Roman" w:hAnsi="Times New Roman" w:cs="Times New Roman"/>
      <w:color w:val="000000"/>
      <w:kern w:val="0"/>
      <w:sz w:val="20"/>
      <w:lang w:val="en-US"/>
      <w14:ligatures w14:val="none"/>
    </w:rPr>
  </w:style>
  <w:style w:type="character" w:customStyle="1" w:styleId="footnotemark">
    <w:name w:val="footnote mark"/>
    <w:hidden/>
    <w:rsid w:val="00FB315C"/>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5467">
      <w:bodyDiv w:val="1"/>
      <w:marLeft w:val="0"/>
      <w:marRight w:val="0"/>
      <w:marTop w:val="0"/>
      <w:marBottom w:val="0"/>
      <w:divBdr>
        <w:top w:val="none" w:sz="0" w:space="0" w:color="auto"/>
        <w:left w:val="none" w:sz="0" w:space="0" w:color="auto"/>
        <w:bottom w:val="none" w:sz="0" w:space="0" w:color="auto"/>
        <w:right w:val="none" w:sz="0" w:space="0" w:color="auto"/>
      </w:divBdr>
    </w:div>
    <w:div w:id="430585391">
      <w:bodyDiv w:val="1"/>
      <w:marLeft w:val="0"/>
      <w:marRight w:val="0"/>
      <w:marTop w:val="0"/>
      <w:marBottom w:val="0"/>
      <w:divBdr>
        <w:top w:val="none" w:sz="0" w:space="0" w:color="auto"/>
        <w:left w:val="none" w:sz="0" w:space="0" w:color="auto"/>
        <w:bottom w:val="none" w:sz="0" w:space="0" w:color="auto"/>
        <w:right w:val="none" w:sz="0" w:space="0" w:color="auto"/>
      </w:divBdr>
    </w:div>
    <w:div w:id="535430151">
      <w:bodyDiv w:val="1"/>
      <w:marLeft w:val="0"/>
      <w:marRight w:val="0"/>
      <w:marTop w:val="0"/>
      <w:marBottom w:val="0"/>
      <w:divBdr>
        <w:top w:val="none" w:sz="0" w:space="0" w:color="auto"/>
        <w:left w:val="none" w:sz="0" w:space="0" w:color="auto"/>
        <w:bottom w:val="none" w:sz="0" w:space="0" w:color="auto"/>
        <w:right w:val="none" w:sz="0" w:space="0" w:color="auto"/>
      </w:divBdr>
    </w:div>
    <w:div w:id="657921914">
      <w:bodyDiv w:val="1"/>
      <w:marLeft w:val="0"/>
      <w:marRight w:val="0"/>
      <w:marTop w:val="0"/>
      <w:marBottom w:val="0"/>
      <w:divBdr>
        <w:top w:val="none" w:sz="0" w:space="0" w:color="auto"/>
        <w:left w:val="none" w:sz="0" w:space="0" w:color="auto"/>
        <w:bottom w:val="none" w:sz="0" w:space="0" w:color="auto"/>
        <w:right w:val="none" w:sz="0" w:space="0" w:color="auto"/>
      </w:divBdr>
    </w:div>
    <w:div w:id="728308415">
      <w:bodyDiv w:val="1"/>
      <w:marLeft w:val="0"/>
      <w:marRight w:val="0"/>
      <w:marTop w:val="0"/>
      <w:marBottom w:val="0"/>
      <w:divBdr>
        <w:top w:val="none" w:sz="0" w:space="0" w:color="auto"/>
        <w:left w:val="none" w:sz="0" w:space="0" w:color="auto"/>
        <w:bottom w:val="none" w:sz="0" w:space="0" w:color="auto"/>
        <w:right w:val="none" w:sz="0" w:space="0" w:color="auto"/>
      </w:divBdr>
    </w:div>
    <w:div w:id="1152524970">
      <w:bodyDiv w:val="1"/>
      <w:marLeft w:val="0"/>
      <w:marRight w:val="0"/>
      <w:marTop w:val="0"/>
      <w:marBottom w:val="0"/>
      <w:divBdr>
        <w:top w:val="none" w:sz="0" w:space="0" w:color="auto"/>
        <w:left w:val="none" w:sz="0" w:space="0" w:color="auto"/>
        <w:bottom w:val="none" w:sz="0" w:space="0" w:color="auto"/>
        <w:right w:val="none" w:sz="0" w:space="0" w:color="auto"/>
      </w:divBdr>
    </w:div>
    <w:div w:id="1331063268">
      <w:bodyDiv w:val="1"/>
      <w:marLeft w:val="0"/>
      <w:marRight w:val="0"/>
      <w:marTop w:val="0"/>
      <w:marBottom w:val="0"/>
      <w:divBdr>
        <w:top w:val="none" w:sz="0" w:space="0" w:color="auto"/>
        <w:left w:val="none" w:sz="0" w:space="0" w:color="auto"/>
        <w:bottom w:val="none" w:sz="0" w:space="0" w:color="auto"/>
        <w:right w:val="none" w:sz="0" w:space="0" w:color="auto"/>
      </w:divBdr>
    </w:div>
    <w:div w:id="1566329598">
      <w:bodyDiv w:val="1"/>
      <w:marLeft w:val="0"/>
      <w:marRight w:val="0"/>
      <w:marTop w:val="0"/>
      <w:marBottom w:val="0"/>
      <w:divBdr>
        <w:top w:val="none" w:sz="0" w:space="0" w:color="auto"/>
        <w:left w:val="none" w:sz="0" w:space="0" w:color="auto"/>
        <w:bottom w:val="none" w:sz="0" w:space="0" w:color="auto"/>
        <w:right w:val="none" w:sz="0" w:space="0" w:color="auto"/>
      </w:divBdr>
    </w:div>
    <w:div w:id="1776560779">
      <w:bodyDiv w:val="1"/>
      <w:marLeft w:val="0"/>
      <w:marRight w:val="0"/>
      <w:marTop w:val="0"/>
      <w:marBottom w:val="0"/>
      <w:divBdr>
        <w:top w:val="none" w:sz="0" w:space="0" w:color="auto"/>
        <w:left w:val="none" w:sz="0" w:space="0" w:color="auto"/>
        <w:bottom w:val="none" w:sz="0" w:space="0" w:color="auto"/>
        <w:right w:val="none" w:sz="0" w:space="0" w:color="auto"/>
      </w:divBdr>
    </w:div>
    <w:div w:id="2017152437">
      <w:bodyDiv w:val="1"/>
      <w:marLeft w:val="0"/>
      <w:marRight w:val="0"/>
      <w:marTop w:val="0"/>
      <w:marBottom w:val="0"/>
      <w:divBdr>
        <w:top w:val="none" w:sz="0" w:space="0" w:color="auto"/>
        <w:left w:val="none" w:sz="0" w:space="0" w:color="auto"/>
        <w:bottom w:val="none" w:sz="0" w:space="0" w:color="auto"/>
        <w:right w:val="none" w:sz="0" w:space="0" w:color="auto"/>
      </w:divBdr>
    </w:div>
    <w:div w:id="2080050456">
      <w:bodyDiv w:val="1"/>
      <w:marLeft w:val="0"/>
      <w:marRight w:val="0"/>
      <w:marTop w:val="0"/>
      <w:marBottom w:val="0"/>
      <w:divBdr>
        <w:top w:val="none" w:sz="0" w:space="0" w:color="auto"/>
        <w:left w:val="none" w:sz="0" w:space="0" w:color="auto"/>
        <w:bottom w:val="none" w:sz="0" w:space="0" w:color="auto"/>
        <w:right w:val="none" w:sz="0" w:space="0" w:color="auto"/>
      </w:divBdr>
    </w:div>
    <w:div w:id="20948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daq.com/nigeria/corporate-governance/894972/a-general-overview-of-corporate-restructuring-in-niger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maplex.com.ng/corporate-restructuring-options-for-companies-in-nig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DD2F5-449C-4146-9C2A-5D4C4128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29</cp:revision>
  <cp:lastPrinted>2023-04-03T06:26:00Z</cp:lastPrinted>
  <dcterms:created xsi:type="dcterms:W3CDTF">2022-06-15T14:45:00Z</dcterms:created>
  <dcterms:modified xsi:type="dcterms:W3CDTF">2023-04-03T06:27:00Z</dcterms:modified>
</cp:coreProperties>
</file>