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LEGAL APPRAISAL OF NNPC LIMITED UNDER THE PETROLEUM INDUSTRY ACT: ISSUES AND CHALLENGES</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Billion Promise </w:t>
      </w:r>
      <w:proofErr w:type="spellStart"/>
      <w:r w:rsidRPr="00F41E61">
        <w:rPr>
          <w:rFonts w:ascii="Arial" w:eastAsia="Times New Roman" w:hAnsi="Arial" w:cs="Arial"/>
          <w:color w:val="000000"/>
          <w:sz w:val="24"/>
          <w:szCs w:val="24"/>
        </w:rPr>
        <w:t>Agunia</w:t>
      </w:r>
      <w:proofErr w:type="spellEnd"/>
      <w:r w:rsidRPr="00F41E61">
        <w:rPr>
          <w:rFonts w:ascii="Arial" w:eastAsia="Times New Roman" w:hAnsi="Arial" w:cs="Arial"/>
          <w:color w:val="000000"/>
          <w:sz w:val="24"/>
          <w:szCs w:val="24"/>
        </w:rPr>
        <w:t>, Esq.</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ABSTRACT</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Among  the  key  changes  in  the  Petroleum  Act  1969  is  the  transformation  of  the  Nigerian  National Petroleum Corporation (NNPC) into a limited liability company. While this move is seen as a positive step  towards  reforming  the  NNPC,  it  presents  several  legal issues  and  challenges  that  must  be addressed  in  order  for  the  company  to  meet  up  with  local  and  global  expectations.  This  author provided  a  comprehensive  legal  appraisal  of  the  NNPC  Limited  under  the  PIA.  It  adopted  the doctrinal  research  methodology  and  reviewed  the  primary  sources  of  law  such  as  statutes  and  case law as well as secondary sources such as textbooks, journal articles and internet sources. It found that the  transition  from  NNPC  to  NNPC  limited  is  not  without  some  inherent  challenges.  </w:t>
      </w:r>
      <w:proofErr w:type="spellStart"/>
      <w:r w:rsidRPr="00F41E61">
        <w:rPr>
          <w:rFonts w:ascii="Arial" w:eastAsia="Times New Roman" w:hAnsi="Arial" w:cs="Arial"/>
          <w:color w:val="000000"/>
          <w:sz w:val="24"/>
          <w:szCs w:val="24"/>
        </w:rPr>
        <w:t>However</w:t>
      </w:r>
      <w:proofErr w:type="gramStart"/>
      <w:r w:rsidRPr="00F41E61">
        <w:rPr>
          <w:rFonts w:ascii="Arial" w:eastAsia="Times New Roman" w:hAnsi="Arial" w:cs="Arial"/>
          <w:color w:val="000000"/>
          <w:sz w:val="24"/>
          <w:szCs w:val="24"/>
        </w:rPr>
        <w:t>,the</w:t>
      </w:r>
      <w:proofErr w:type="spellEnd"/>
      <w:proofErr w:type="gramEnd"/>
      <w:r w:rsidRPr="00F41E61">
        <w:rPr>
          <w:rFonts w:ascii="Arial" w:eastAsia="Times New Roman" w:hAnsi="Arial" w:cs="Arial"/>
          <w:color w:val="000000"/>
          <w:sz w:val="24"/>
          <w:szCs w:val="24"/>
        </w:rPr>
        <w:t xml:space="preserve"> author argued that the enactment of the Petroleum Industry Act (PIA) in 2021 has brought significant changes to the Nigerian Petroleum Industry though with some fundamental implications. One of such is  the  conversion  into  a  commercial  entity  comparable  to  private  companies  engaged  in  similar activities  in  the  petroleum  industry.  The  author  concluded  that  the  transition  is  yet  to  show  any significant  improvement  in  the  Nigerian  petroleum  industry  due  to  some  issues  such  as  lack  of transparency,  government  interference,  weak  regulatory  enforcement  and  poor  compliance  with  the extant law. The author finally recommended that the PIA should be reviewed to address the problems facing the NNPC Limited taking useful lessons from the Saudi ARAMCO</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I</w:t>
      </w:r>
      <w:r w:rsidRPr="00F41E61">
        <w:rPr>
          <w:rFonts w:ascii="Arial" w:eastAsia="Times New Roman" w:hAnsi="Arial" w:cs="Arial"/>
          <w:color w:val="000000"/>
          <w:sz w:val="19"/>
          <w:szCs w:val="19"/>
        </w:rPr>
        <w:t>ntroduction</w:t>
      </w:r>
    </w:p>
    <w:p w:rsidR="00F41E61" w:rsidRDefault="00F41E61" w:rsidP="00F41E61">
      <w:pPr>
        <w:shd w:val="clear" w:color="auto" w:fill="FFFFFF"/>
        <w:spacing w:after="0" w:line="240" w:lineRule="auto"/>
        <w:rPr>
          <w:rFonts w:ascii="Arial" w:eastAsia="Times New Roman" w:hAnsi="Arial" w:cs="Arial"/>
          <w:color w:val="000000"/>
          <w:sz w:val="19"/>
          <w:szCs w:val="19"/>
        </w:rPr>
      </w:pPr>
    </w:p>
    <w:p w:rsidR="00F41E61" w:rsidRPr="00F41E61" w:rsidRDefault="00F41E61" w:rsidP="00F41E61">
      <w:pPr>
        <w:shd w:val="clear" w:color="auto" w:fill="FFFFFF"/>
        <w:spacing w:after="0" w:line="240" w:lineRule="auto"/>
        <w:rPr>
          <w:rFonts w:ascii="Arial" w:eastAsia="Times New Roman" w:hAnsi="Arial" w:cs="Arial"/>
          <w:color w:val="000000"/>
          <w:sz w:val="28"/>
          <w:szCs w:val="28"/>
        </w:rPr>
      </w:pPr>
      <w:r w:rsidRPr="00F41E61">
        <w:rPr>
          <w:rFonts w:ascii="Arial" w:eastAsia="Times New Roman" w:hAnsi="Arial" w:cs="Arial"/>
          <w:color w:val="000000"/>
          <w:sz w:val="19"/>
          <w:szCs w:val="19"/>
        </w:rPr>
        <w:t xml:space="preserve">The  migration  to  a  limited  liability  company  followed  the  enactment  of  the  Petroleum  Industry  Act 2021 (PIA). Given the many obstacles clogging the defunct Nigerian National Petroleum Corporation (NNPC),   stakeholders   </w:t>
      </w:r>
      <w:proofErr w:type="spellStart"/>
      <w:r w:rsidRPr="00F41E61">
        <w:rPr>
          <w:rFonts w:ascii="Arial" w:eastAsia="Times New Roman" w:hAnsi="Arial" w:cs="Arial"/>
          <w:color w:val="000000"/>
          <w:sz w:val="19"/>
          <w:szCs w:val="19"/>
        </w:rPr>
        <w:t>clamoured</w:t>
      </w:r>
      <w:proofErr w:type="spellEnd"/>
      <w:r w:rsidRPr="00F41E61">
        <w:rPr>
          <w:rFonts w:ascii="Arial" w:eastAsia="Times New Roman" w:hAnsi="Arial" w:cs="Arial"/>
          <w:color w:val="000000"/>
          <w:sz w:val="19"/>
          <w:szCs w:val="19"/>
        </w:rPr>
        <w:t xml:space="preserve">   for   reforms   to   induce   profitability,   transparency   and   overall development. The government responded to this public outcry by enacting the PIA. This law requires the  Minister  of  Petroleum  Resources  to  cause  the  incorporation  of  the  NNPC  Limited  within  six months of the enactment of the PIA in consultation with the Minister of Finance on the nominal shares of  the  company.</w:t>
      </w:r>
      <w:r w:rsidRPr="00F41E61">
        <w:rPr>
          <w:rFonts w:ascii="Arial" w:eastAsia="Times New Roman" w:hAnsi="Arial" w:cs="Arial"/>
          <w:color w:val="000000"/>
          <w:sz w:val="13"/>
          <w:szCs w:val="13"/>
        </w:rPr>
        <w:t>1</w:t>
      </w:r>
      <w:r w:rsidRPr="00F41E61">
        <w:rPr>
          <w:rFonts w:ascii="Arial" w:eastAsia="Times New Roman" w:hAnsi="Arial" w:cs="Arial"/>
          <w:color w:val="000000"/>
          <w:sz w:val="19"/>
          <w:szCs w:val="19"/>
        </w:rPr>
        <w:t>In  September  2021,  the  Corporate  Affairs  Commission  (CAC)  completed  the incorporation  of  the  NNPC  Limited.</w:t>
      </w:r>
      <w:r w:rsidRPr="00F41E61">
        <w:rPr>
          <w:rFonts w:ascii="Arial" w:eastAsia="Times New Roman" w:hAnsi="Arial" w:cs="Arial"/>
          <w:color w:val="000000"/>
          <w:sz w:val="13"/>
          <w:szCs w:val="13"/>
        </w:rPr>
        <w:t>2</w:t>
      </w:r>
      <w:r w:rsidRPr="00F41E61">
        <w:rPr>
          <w:rFonts w:ascii="Arial" w:eastAsia="Times New Roman" w:hAnsi="Arial" w:cs="Arial"/>
          <w:color w:val="000000"/>
          <w:sz w:val="19"/>
          <w:szCs w:val="19"/>
        </w:rPr>
        <w:t xml:space="preserve">By  virtue  of  this  incorporation,  NNPC  Limited  shall  now  be regulation  by  the  PIA,  Companies  and  Allied  Matters  Act  2020,  its  articles  of  association  and  other laws that apply to limited liability companies in Nigeria. 1.1Brief Historical Background of NNPC </w:t>
      </w:r>
      <w:proofErr w:type="spellStart"/>
      <w:r w:rsidRPr="00F41E61">
        <w:rPr>
          <w:rFonts w:ascii="Arial" w:eastAsia="Times New Roman" w:hAnsi="Arial" w:cs="Arial"/>
          <w:color w:val="000000"/>
          <w:sz w:val="19"/>
          <w:szCs w:val="19"/>
        </w:rPr>
        <w:t>LimitedThe</w:t>
      </w:r>
      <w:proofErr w:type="spellEnd"/>
      <w:r w:rsidRPr="00F41E61">
        <w:rPr>
          <w:rFonts w:ascii="Arial" w:eastAsia="Times New Roman" w:hAnsi="Arial" w:cs="Arial"/>
          <w:color w:val="000000"/>
          <w:sz w:val="19"/>
          <w:szCs w:val="19"/>
        </w:rPr>
        <w:t xml:space="preserve">  discovery  of  crude  oil  in  Nigeria  in  1956  marked  a  significant  turning  point  in  the  country's economic  history.  With  vast  oil  reserves,  Nigeria  became  a  major exporter  of  crude  oil,  earning significant  foreign  exchange  and  contributing  significantly  to  its  Gross  Domestic  Product  (GDP). However,  following  the  vesting  of  the  ownership  of  oil  and  gas  in  the  federal  government</w:t>
      </w:r>
      <w:r w:rsidRPr="00F41E61">
        <w:rPr>
          <w:rFonts w:ascii="Arial" w:eastAsia="Times New Roman" w:hAnsi="Arial" w:cs="Arial"/>
          <w:color w:val="000000"/>
          <w:sz w:val="13"/>
          <w:szCs w:val="13"/>
        </w:rPr>
        <w:t>3</w:t>
      </w:r>
      <w:r w:rsidRPr="00F41E61">
        <w:rPr>
          <w:rFonts w:ascii="Arial" w:eastAsia="Times New Roman" w:hAnsi="Arial" w:cs="Arial"/>
          <w:color w:val="000000"/>
          <w:sz w:val="19"/>
          <w:szCs w:val="19"/>
        </w:rPr>
        <w:t>and  the acquisition  of  a  participatory  interest  in  the  concession  held  by  the  International  Oil  Companies (IOCs), there was an urgent need to establish a body to manage and regulate the oil and gas industry. This  birthed  the  Nigerian  National  Oil  Corporation  (NNOC)  in  1971.</w:t>
      </w:r>
      <w:r w:rsidRPr="00F41E61">
        <w:rPr>
          <w:rFonts w:ascii="Arial" w:eastAsia="Times New Roman" w:hAnsi="Arial" w:cs="Arial"/>
          <w:color w:val="000000"/>
          <w:sz w:val="13"/>
          <w:szCs w:val="13"/>
        </w:rPr>
        <w:t>4</w:t>
      </w:r>
      <w:r w:rsidRPr="00F41E61">
        <w:rPr>
          <w:rFonts w:ascii="Arial" w:eastAsia="Times New Roman" w:hAnsi="Arial" w:cs="Arial"/>
          <w:color w:val="000000"/>
          <w:sz w:val="19"/>
          <w:szCs w:val="19"/>
        </w:rPr>
        <w:t>However,  due  to the  lack  of adequate resources and capacity of the NNOC, there was a need to restructure the NNOC for optimum delivery.  In  1977,  it  was  merged  with  the  Federal  Ministry  of  Petroleum  and  Energy  Resources  to form  the  Nigerian  National  Petroleum  Corporation  (NNPC).  This  legally  dissolved  and  repealed  the NNOC.</w:t>
      </w:r>
      <w:r w:rsidRPr="00F41E61">
        <w:rPr>
          <w:rFonts w:ascii="Arial" w:eastAsia="Times New Roman" w:hAnsi="Arial" w:cs="Arial"/>
          <w:color w:val="000000"/>
          <w:sz w:val="13"/>
          <w:szCs w:val="13"/>
        </w:rPr>
        <w:t>5</w:t>
      </w:r>
      <w:r w:rsidRPr="00F41E61">
        <w:rPr>
          <w:rFonts w:ascii="Arial" w:eastAsia="Times New Roman" w:hAnsi="Arial" w:cs="Arial"/>
          <w:color w:val="000000"/>
          <w:sz w:val="19"/>
          <w:szCs w:val="19"/>
        </w:rPr>
        <w:t>The  NNPC  was  established  under  the  NNPC  Act  1977  and  statutorily  empowered  to  engage  in  all commercial activities relating to the petroleum industry and to enforce all regulatory measures relating to  the  general  control  of  the  petroleum  sector  through  its  Petroleum  Inspectorate  department.</w:t>
      </w:r>
      <w:r w:rsidRPr="00F41E61">
        <w:rPr>
          <w:rFonts w:ascii="Arial" w:eastAsia="Times New Roman" w:hAnsi="Arial" w:cs="Arial"/>
          <w:color w:val="000000"/>
          <w:sz w:val="13"/>
          <w:szCs w:val="13"/>
        </w:rPr>
        <w:t>6</w:t>
      </w:r>
      <w:r w:rsidRPr="00F41E61">
        <w:rPr>
          <w:rFonts w:ascii="Arial" w:eastAsia="Times New Roman" w:hAnsi="Arial" w:cs="Arial"/>
          <w:color w:val="000000"/>
          <w:sz w:val="19"/>
          <w:szCs w:val="19"/>
        </w:rPr>
        <w:t xml:space="preserve">However, as a state-owned enterprise, one major problem facing the NNPC was </w:t>
      </w:r>
      <w:r w:rsidRPr="00F41E61">
        <w:rPr>
          <w:rFonts w:ascii="Arial" w:eastAsia="Times New Roman" w:hAnsi="Arial" w:cs="Arial"/>
          <w:color w:val="000000"/>
          <w:sz w:val="19"/>
          <w:szCs w:val="19"/>
        </w:rPr>
        <w:lastRenderedPageBreak/>
        <w:t xml:space="preserve">excessive dependence on  the  government.  Also,  there  have  been  allegations  of  </w:t>
      </w:r>
      <w:proofErr w:type="spellStart"/>
      <w:r w:rsidRPr="00F41E61">
        <w:rPr>
          <w:rFonts w:ascii="Arial" w:eastAsia="Times New Roman" w:hAnsi="Arial" w:cs="Arial"/>
          <w:color w:val="000000"/>
          <w:sz w:val="19"/>
          <w:szCs w:val="19"/>
        </w:rPr>
        <w:t>corruption,mismanagement</w:t>
      </w:r>
      <w:proofErr w:type="spellEnd"/>
      <w:r w:rsidRPr="00F41E61">
        <w:rPr>
          <w:rFonts w:ascii="Arial" w:eastAsia="Times New Roman" w:hAnsi="Arial" w:cs="Arial"/>
          <w:color w:val="000000"/>
          <w:sz w:val="19"/>
          <w:szCs w:val="19"/>
        </w:rPr>
        <w:t xml:space="preserve">  and  illicit accounting practices, which have undermined public trust in the corporation. This  lack  of  transparency  and  accountability  has  also  affected  the  ability  of  NNPC  to  attract investment and partnerships with foreign investors. Historically, NNPC has been treated as a source of </w:t>
      </w:r>
      <w:proofErr w:type="gramStart"/>
      <w:r w:rsidRPr="00F41E61">
        <w:rPr>
          <w:rFonts w:ascii="Arial" w:eastAsia="Times New Roman" w:hAnsi="Arial" w:cs="Arial"/>
          <w:color w:val="000000"/>
          <w:sz w:val="19"/>
          <w:szCs w:val="19"/>
        </w:rPr>
        <w:t>revenue  for</w:t>
      </w:r>
      <w:proofErr w:type="gramEnd"/>
      <w:r w:rsidRPr="00F41E61">
        <w:rPr>
          <w:rFonts w:ascii="Arial" w:eastAsia="Times New Roman" w:hAnsi="Arial" w:cs="Arial"/>
          <w:color w:val="000000"/>
          <w:sz w:val="19"/>
          <w:szCs w:val="19"/>
        </w:rPr>
        <w:t xml:space="preserve">  the  Nigerian  government.  Its  profits  are  transferred  to  the  government's  treasury  and distributed through the Federation Accounts Allocation Committee (FAAC) to state governments on a monthly  </w:t>
      </w:r>
      <w:proofErr w:type="spellStart"/>
      <w:r w:rsidRPr="00F41E61">
        <w:rPr>
          <w:rFonts w:ascii="Arial" w:eastAsia="Times New Roman" w:hAnsi="Arial" w:cs="Arial"/>
          <w:color w:val="000000"/>
          <w:sz w:val="19"/>
          <w:szCs w:val="19"/>
        </w:rPr>
        <w:t>basis.Over</w:t>
      </w:r>
      <w:proofErr w:type="spellEnd"/>
      <w:r w:rsidRPr="00F41E61">
        <w:rPr>
          <w:rFonts w:ascii="Arial" w:eastAsia="Times New Roman" w:hAnsi="Arial" w:cs="Arial"/>
          <w:color w:val="000000"/>
          <w:sz w:val="19"/>
          <w:szCs w:val="19"/>
        </w:rPr>
        <w:t xml:space="preserve">  time,  mismanagement  and  corruption  led  to  increased  greed  and  a  decline  in NNPC's ability to contribute meaningfully to the national purse.</w:t>
      </w:r>
      <w:r w:rsidRPr="00F41E61">
        <w:rPr>
          <w:rFonts w:ascii="Arial" w:eastAsia="Times New Roman" w:hAnsi="Arial" w:cs="Arial"/>
          <w:color w:val="000000"/>
          <w:sz w:val="13"/>
          <w:szCs w:val="13"/>
        </w:rPr>
        <w:t>7</w:t>
      </w:r>
      <w:r w:rsidRPr="00F41E61">
        <w:rPr>
          <w:rFonts w:ascii="Arial" w:eastAsia="Times New Roman" w:hAnsi="Arial" w:cs="Arial"/>
          <w:color w:val="000000"/>
          <w:sz w:val="19"/>
          <w:szCs w:val="19"/>
        </w:rPr>
        <w:t xml:space="preserve">Finally, concerns rose over the dual function of the NNPC as both regulatory and Commercial Corporation. These challenges led to the agitation for the restructuring of the NNPC and the overall administration </w:t>
      </w:r>
      <w:proofErr w:type="gramStart"/>
      <w:r w:rsidRPr="00F41E61">
        <w:rPr>
          <w:rFonts w:ascii="Arial" w:eastAsia="Times New Roman" w:hAnsi="Arial" w:cs="Arial"/>
          <w:color w:val="000000"/>
          <w:sz w:val="19"/>
          <w:szCs w:val="19"/>
        </w:rPr>
        <w:t>of  the</w:t>
      </w:r>
      <w:proofErr w:type="gramEnd"/>
      <w:r w:rsidRPr="00F41E61">
        <w:rPr>
          <w:rFonts w:ascii="Arial" w:eastAsia="Times New Roman" w:hAnsi="Arial" w:cs="Arial"/>
          <w:color w:val="000000"/>
          <w:sz w:val="19"/>
          <w:szCs w:val="19"/>
        </w:rPr>
        <w:t xml:space="preserve">  Nigerian  petroleum  industry.  As  a  result,  the  PIA  generally  overhauled  the  regulatory compliance  of  the  oil  and  gas  industry  in  Nigeria  and  put  in  place  a  new  framework  for  the </w:t>
      </w:r>
      <w:r w:rsidRPr="00F41E61">
        <w:rPr>
          <w:rFonts w:ascii="Arial" w:eastAsia="Times New Roman" w:hAnsi="Arial" w:cs="Arial"/>
          <w:color w:val="000000"/>
          <w:sz w:val="10"/>
          <w:szCs w:val="10"/>
        </w:rPr>
        <w:t>1</w:t>
      </w:r>
      <w:r w:rsidRPr="00F41E61">
        <w:rPr>
          <w:rFonts w:ascii="Arial" w:eastAsia="Times New Roman" w:hAnsi="Arial" w:cs="Arial"/>
          <w:color w:val="000000"/>
          <w:sz w:val="15"/>
          <w:szCs w:val="15"/>
        </w:rPr>
        <w:t>Petroleum Industry Act 2021, s. 53(1).</w:t>
      </w:r>
      <w:r w:rsidRPr="00F41E61">
        <w:rPr>
          <w:rFonts w:ascii="Arial" w:eastAsia="Times New Roman" w:hAnsi="Arial" w:cs="Arial"/>
          <w:color w:val="000000"/>
          <w:sz w:val="10"/>
          <w:szCs w:val="10"/>
        </w:rPr>
        <w:t>2</w:t>
      </w:r>
      <w:r w:rsidRPr="00F41E61">
        <w:rPr>
          <w:rFonts w:ascii="Arial" w:eastAsia="Times New Roman" w:hAnsi="Arial" w:cs="Arial"/>
          <w:color w:val="000000"/>
          <w:sz w:val="15"/>
          <w:szCs w:val="15"/>
        </w:rPr>
        <w:t xml:space="preserve">S  C  Dike  and  E  </w:t>
      </w:r>
      <w:proofErr w:type="spellStart"/>
      <w:r w:rsidRPr="00F41E61">
        <w:rPr>
          <w:rFonts w:ascii="Arial" w:eastAsia="Times New Roman" w:hAnsi="Arial" w:cs="Arial"/>
          <w:color w:val="000000"/>
          <w:sz w:val="15"/>
          <w:szCs w:val="15"/>
        </w:rPr>
        <w:t>Ehie</w:t>
      </w:r>
      <w:proofErr w:type="spellEnd"/>
      <w:r w:rsidRPr="00F41E61">
        <w:rPr>
          <w:rFonts w:ascii="Arial" w:eastAsia="Times New Roman" w:hAnsi="Arial" w:cs="Arial"/>
          <w:color w:val="000000"/>
          <w:sz w:val="15"/>
          <w:szCs w:val="15"/>
        </w:rPr>
        <w:t>,  ‘Appraising  the  Layers  of  Governance  under  the  Petroleum  Industry  Act  2021’  [2022](6) Journal  of International Energy and Environmental Law:160-170.</w:t>
      </w:r>
      <w:r w:rsidRPr="00F41E61">
        <w:rPr>
          <w:rFonts w:ascii="Arial" w:eastAsia="Times New Roman" w:hAnsi="Arial" w:cs="Arial"/>
          <w:color w:val="000000"/>
          <w:sz w:val="10"/>
          <w:szCs w:val="10"/>
        </w:rPr>
        <w:t>3</w:t>
      </w:r>
      <w:r w:rsidRPr="00F41E61">
        <w:rPr>
          <w:rFonts w:ascii="Arial" w:eastAsia="Times New Roman" w:hAnsi="Arial" w:cs="Arial"/>
          <w:color w:val="000000"/>
          <w:sz w:val="15"/>
          <w:szCs w:val="15"/>
        </w:rPr>
        <w:t>Constitution  of  the  Federal  Republic  of  Nigeria  1999  (as  amended)  Cap  C23  LFN  2004,  s.44(3);  UN  General  Assembly  Resolution 1803 on the Permanent Sovereignty over Natural Resources 1962.</w:t>
      </w:r>
      <w:r w:rsidRPr="00F41E61">
        <w:rPr>
          <w:rFonts w:ascii="Arial" w:eastAsia="Times New Roman" w:hAnsi="Arial" w:cs="Arial"/>
          <w:color w:val="000000"/>
          <w:sz w:val="10"/>
          <w:szCs w:val="10"/>
        </w:rPr>
        <w:t>4</w:t>
      </w:r>
      <w:r w:rsidRPr="00F41E61">
        <w:rPr>
          <w:rFonts w:ascii="Arial" w:eastAsia="Times New Roman" w:hAnsi="Arial" w:cs="Arial"/>
          <w:color w:val="000000"/>
          <w:sz w:val="15"/>
          <w:szCs w:val="15"/>
        </w:rPr>
        <w:t>S C Dike, Energy Security: The Case of Nigeria and Lessons from Brazil, Norway and the UK (Pearl Publishers 2015) 67.</w:t>
      </w:r>
      <w:r w:rsidRPr="00F41E61">
        <w:rPr>
          <w:rFonts w:ascii="Arial" w:eastAsia="Times New Roman" w:hAnsi="Arial" w:cs="Arial"/>
          <w:color w:val="000000"/>
          <w:sz w:val="10"/>
          <w:szCs w:val="10"/>
        </w:rPr>
        <w:t>5</w:t>
      </w:r>
      <w:r w:rsidRPr="00F41E61">
        <w:rPr>
          <w:rFonts w:ascii="Arial" w:eastAsia="Times New Roman" w:hAnsi="Arial" w:cs="Arial"/>
          <w:color w:val="000000"/>
          <w:sz w:val="15"/>
          <w:szCs w:val="15"/>
        </w:rPr>
        <w:t>Nigerian National Petroleum Corporation Act 1977 Cap N123 LFN 2004, preamble (now defunct).</w:t>
      </w:r>
      <w:r w:rsidRPr="00F41E61">
        <w:rPr>
          <w:rFonts w:ascii="Arial" w:eastAsia="Times New Roman" w:hAnsi="Arial" w:cs="Arial"/>
          <w:color w:val="000000"/>
          <w:sz w:val="10"/>
          <w:szCs w:val="10"/>
        </w:rPr>
        <w:t>6</w:t>
      </w:r>
      <w:r w:rsidRPr="00F41E61">
        <w:rPr>
          <w:rFonts w:ascii="Arial" w:eastAsia="Times New Roman" w:hAnsi="Arial" w:cs="Arial"/>
          <w:color w:val="000000"/>
          <w:sz w:val="15"/>
          <w:szCs w:val="15"/>
        </w:rPr>
        <w:t>Ibid..</w:t>
      </w:r>
      <w:proofErr w:type="gramStart"/>
      <w:r w:rsidRPr="00F41E61">
        <w:rPr>
          <w:rFonts w:ascii="Arial" w:eastAsia="Times New Roman" w:hAnsi="Arial" w:cs="Arial"/>
          <w:color w:val="000000"/>
          <w:sz w:val="10"/>
          <w:szCs w:val="10"/>
        </w:rPr>
        <w:t>7</w:t>
      </w:r>
      <w:r w:rsidRPr="00F41E61">
        <w:rPr>
          <w:rFonts w:ascii="Arial" w:eastAsia="Times New Roman" w:hAnsi="Arial" w:cs="Arial"/>
          <w:color w:val="000000"/>
          <w:sz w:val="15"/>
          <w:szCs w:val="15"/>
        </w:rPr>
        <w:t xml:space="preserve">R  </w:t>
      </w:r>
      <w:proofErr w:type="spellStart"/>
      <w:r w:rsidRPr="00F41E61">
        <w:rPr>
          <w:rFonts w:ascii="Arial" w:eastAsia="Times New Roman" w:hAnsi="Arial" w:cs="Arial"/>
          <w:color w:val="000000"/>
          <w:sz w:val="15"/>
          <w:szCs w:val="15"/>
        </w:rPr>
        <w:t>Abati</w:t>
      </w:r>
      <w:proofErr w:type="spellEnd"/>
      <w:proofErr w:type="gramEnd"/>
      <w:r w:rsidRPr="00F41E61">
        <w:rPr>
          <w:rFonts w:ascii="Arial" w:eastAsia="Times New Roman" w:hAnsi="Arial" w:cs="Arial"/>
          <w:color w:val="000000"/>
          <w:sz w:val="15"/>
          <w:szCs w:val="15"/>
        </w:rPr>
        <w:t>,  'Nigeria  and  the  New  NNPC' &lt;https://www.premiumtimesng.com/opinion/543652-nigeria-and-the-new-nnpc-by-reuben-abati.html?tztc=1&gt; accessed 30 March 2023.</w:t>
      </w:r>
    </w:p>
    <w:p w:rsidR="00F41E61" w:rsidRPr="00F41E61" w:rsidRDefault="00F41E61" w:rsidP="00F41E61">
      <w:pPr>
        <w:shd w:val="clear" w:color="auto" w:fill="FFFFFF"/>
        <w:spacing w:after="0" w:line="240" w:lineRule="auto"/>
        <w:rPr>
          <w:rFonts w:ascii="Arial" w:eastAsia="Times New Roman" w:hAnsi="Arial" w:cs="Arial"/>
          <w:color w:val="000000"/>
          <w:sz w:val="28"/>
          <w:szCs w:val="28"/>
        </w:rPr>
      </w:pPr>
      <w:r w:rsidRPr="00F41E61">
        <w:rPr>
          <w:rFonts w:ascii="Arial" w:eastAsia="Times New Roman" w:hAnsi="Arial" w:cs="Arial"/>
          <w:color w:val="000000"/>
          <w:sz w:val="15"/>
          <w:szCs w:val="15"/>
        </w:rPr>
        <w:t xml:space="preserve">African Journal Vol.7 </w:t>
      </w:r>
      <w:r w:rsidRPr="00F41E61">
        <w:rPr>
          <w:rFonts w:ascii="Arial" w:eastAsia="Times New Roman" w:hAnsi="Arial" w:cs="Arial"/>
          <w:color w:val="000000"/>
          <w:sz w:val="18"/>
          <w:szCs w:val="18"/>
        </w:rPr>
        <w:t>76</w:t>
      </w:r>
      <w:r w:rsidRPr="00F41E61">
        <w:rPr>
          <w:rFonts w:ascii="Arial" w:eastAsia="Times New Roman" w:hAnsi="Arial" w:cs="Arial"/>
          <w:color w:val="000000"/>
          <w:sz w:val="19"/>
          <w:szCs w:val="19"/>
        </w:rPr>
        <w:t>governance,  regulation  and  operation  of  the  NNPC.</w:t>
      </w:r>
      <w:r w:rsidRPr="00F41E61">
        <w:rPr>
          <w:rFonts w:ascii="Arial" w:eastAsia="Times New Roman" w:hAnsi="Arial" w:cs="Arial"/>
          <w:color w:val="000000"/>
          <w:sz w:val="13"/>
          <w:szCs w:val="13"/>
        </w:rPr>
        <w:t>8</w:t>
      </w:r>
      <w:r w:rsidRPr="00F41E61">
        <w:rPr>
          <w:rFonts w:ascii="Arial" w:eastAsia="Times New Roman" w:hAnsi="Arial" w:cs="Arial"/>
          <w:color w:val="000000"/>
          <w:sz w:val="19"/>
          <w:szCs w:val="19"/>
        </w:rPr>
        <w:t>This  transition  transformed  the  NNPC  into  a limited  liability  company  thus  making  it  a  profit-making,  independent  and  commercial  venture comparable to private companies in Nigeria engaged in the petroleum industry.</w:t>
      </w:r>
      <w:r w:rsidRPr="00F41E61">
        <w:rPr>
          <w:rFonts w:ascii="Arial" w:eastAsia="Times New Roman" w:hAnsi="Arial" w:cs="Arial"/>
          <w:color w:val="000000"/>
          <w:sz w:val="13"/>
          <w:szCs w:val="13"/>
        </w:rPr>
        <w:t>9</w:t>
      </w:r>
      <w:r w:rsidRPr="00F41E61">
        <w:rPr>
          <w:rFonts w:ascii="Arial" w:eastAsia="Times New Roman" w:hAnsi="Arial" w:cs="Arial"/>
          <w:color w:val="000000"/>
          <w:sz w:val="19"/>
          <w:szCs w:val="19"/>
        </w:rPr>
        <w:t xml:space="preserve">The  restructuring  and  commercialization  of  the  NNPC  are  expected  to  create  new  job  opportunities and  provide  various  commercial  and  economic  benefits  that  will  have  a  positive  impact  on  the economy. </w:t>
      </w:r>
      <w:r w:rsidRPr="00F41E61">
        <w:rPr>
          <w:rFonts w:ascii="Arial" w:eastAsia="Times New Roman" w:hAnsi="Arial" w:cs="Arial"/>
          <w:color w:val="000000"/>
          <w:sz w:val="13"/>
          <w:szCs w:val="13"/>
        </w:rPr>
        <w:t>10</w:t>
      </w:r>
      <w:r w:rsidRPr="00F41E61">
        <w:rPr>
          <w:rFonts w:ascii="Arial" w:eastAsia="Times New Roman" w:hAnsi="Arial" w:cs="Arial"/>
          <w:color w:val="000000"/>
          <w:sz w:val="19"/>
          <w:szCs w:val="19"/>
        </w:rPr>
        <w:t>These  activities  will  enhance  the  financial  performance  of  institutions  and  improve household income.</w:t>
      </w:r>
      <w:r w:rsidRPr="00F41E61">
        <w:rPr>
          <w:rFonts w:ascii="Arial" w:eastAsia="Times New Roman" w:hAnsi="Arial" w:cs="Arial"/>
          <w:color w:val="000000"/>
          <w:sz w:val="13"/>
          <w:szCs w:val="13"/>
        </w:rPr>
        <w:t>11</w:t>
      </w:r>
      <w:r w:rsidRPr="00F41E61">
        <w:rPr>
          <w:rFonts w:ascii="Arial" w:eastAsia="Times New Roman" w:hAnsi="Arial" w:cs="Arial"/>
          <w:color w:val="000000"/>
          <w:sz w:val="19"/>
          <w:szCs w:val="19"/>
        </w:rPr>
        <w:t>However, as shall be seen in this paper, the reality is far from the expectations</w:t>
      </w: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 </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1.2Ownership and Shareholding in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16"/>
          <w:szCs w:val="16"/>
        </w:rPr>
      </w:pPr>
      <w:r w:rsidRPr="00F41E61">
        <w:rPr>
          <w:rFonts w:ascii="Arial" w:eastAsia="Times New Roman" w:hAnsi="Arial" w:cs="Arial"/>
          <w:color w:val="000000"/>
          <w:sz w:val="24"/>
          <w:szCs w:val="24"/>
        </w:rPr>
        <w:t>Upon incorporation of the NNPC Limited by the Minister in pursuance of section 53(1) of the PIA, the ownership  of  all  shares  in  the  company  including  oil  blocs  and  refineries  shall  be  vested  in  the government,  and  the  Ministry  of  Finance  Incorporated  and  Ministry  of  Petroleum  Incorporated  shall hold  those  shares  in  equal  proportion  on  behalf  of  the  federation.</w:t>
      </w:r>
      <w:r w:rsidRPr="00F41E61">
        <w:rPr>
          <w:rFonts w:ascii="Arial" w:eastAsia="Times New Roman" w:hAnsi="Arial" w:cs="Arial"/>
          <w:color w:val="000000"/>
          <w:sz w:val="16"/>
          <w:szCs w:val="16"/>
        </w:rPr>
        <w:t>12</w:t>
      </w:r>
      <w:r w:rsidRPr="00F41E61">
        <w:rPr>
          <w:rFonts w:ascii="Arial" w:eastAsia="Times New Roman" w:hAnsi="Arial" w:cs="Arial"/>
          <w:color w:val="000000"/>
          <w:sz w:val="24"/>
          <w:szCs w:val="24"/>
        </w:rPr>
        <w:t>The use of the word ‘federation’ here includes all the states of the federation and all Nigerian citizens, not just the Federal Government (FG). This line of construction was affirmed in the case of NCP v National Assembly, FRN</w:t>
      </w:r>
      <w:r w:rsidRPr="00F41E61">
        <w:rPr>
          <w:rFonts w:ascii="Arial" w:eastAsia="Times New Roman" w:hAnsi="Arial" w:cs="Arial"/>
          <w:color w:val="000000"/>
          <w:sz w:val="16"/>
          <w:szCs w:val="16"/>
        </w:rPr>
        <w:t>13</w:t>
      </w:r>
      <w:r w:rsidRPr="00F41E61">
        <w:rPr>
          <w:rFonts w:ascii="Arial" w:eastAsia="Times New Roman" w:hAnsi="Arial" w:cs="Arial"/>
          <w:color w:val="000000"/>
          <w:sz w:val="24"/>
          <w:szCs w:val="24"/>
        </w:rPr>
        <w:t>where the Court  of  Appeal  interpreted  federation  to  mean  the  Federal  Republic  of  Nigeria.</w:t>
      </w:r>
      <w:r w:rsidRPr="00F41E61">
        <w:rPr>
          <w:rFonts w:ascii="Arial" w:eastAsia="Times New Roman" w:hAnsi="Arial" w:cs="Arial"/>
          <w:color w:val="000000"/>
          <w:sz w:val="16"/>
          <w:szCs w:val="16"/>
        </w:rPr>
        <w:t>14</w:t>
      </w:r>
      <w:r w:rsidRPr="00F41E61">
        <w:rPr>
          <w:rFonts w:ascii="Arial" w:eastAsia="Times New Roman" w:hAnsi="Arial" w:cs="Arial"/>
          <w:color w:val="000000"/>
          <w:sz w:val="24"/>
          <w:szCs w:val="24"/>
        </w:rPr>
        <w:t xml:space="preserve">In  2018,  the Supreme  Court  in AG  Federation  v  AG  </w:t>
      </w:r>
      <w:proofErr w:type="spellStart"/>
      <w:r w:rsidRPr="00F41E61">
        <w:rPr>
          <w:rFonts w:ascii="Arial" w:eastAsia="Times New Roman" w:hAnsi="Arial" w:cs="Arial"/>
          <w:color w:val="000000"/>
          <w:sz w:val="24"/>
          <w:szCs w:val="24"/>
        </w:rPr>
        <w:t>Anambra</w:t>
      </w:r>
      <w:proofErr w:type="spellEnd"/>
      <w:r w:rsidRPr="00F41E61">
        <w:rPr>
          <w:rFonts w:ascii="Arial" w:eastAsia="Times New Roman" w:hAnsi="Arial" w:cs="Arial"/>
          <w:color w:val="000000"/>
          <w:sz w:val="24"/>
          <w:szCs w:val="24"/>
        </w:rPr>
        <w:t xml:space="preserve">  State</w:t>
      </w:r>
      <w:r w:rsidRPr="00F41E61">
        <w:rPr>
          <w:rFonts w:ascii="Arial" w:eastAsia="Times New Roman" w:hAnsi="Arial" w:cs="Arial"/>
          <w:color w:val="000000"/>
          <w:sz w:val="16"/>
          <w:szCs w:val="16"/>
        </w:rPr>
        <w:t>15</w:t>
      </w:r>
      <w:r w:rsidRPr="00F41E61">
        <w:rPr>
          <w:rFonts w:ascii="Arial" w:eastAsia="Times New Roman" w:hAnsi="Arial" w:cs="Arial"/>
          <w:color w:val="000000"/>
          <w:sz w:val="24"/>
          <w:szCs w:val="24"/>
        </w:rPr>
        <w:t>further  affirmed  this  position  relying  on section 2 of the Constitution of the Federal Republic of Nigeria 1999 (as amended).</w:t>
      </w:r>
      <w:r w:rsidRPr="00F41E61">
        <w:rPr>
          <w:rFonts w:ascii="Arial" w:eastAsia="Times New Roman" w:hAnsi="Arial" w:cs="Arial"/>
          <w:color w:val="000000"/>
          <w:sz w:val="16"/>
          <w:szCs w:val="16"/>
        </w:rPr>
        <w:t>16</w:t>
      </w:r>
      <w:r w:rsidRPr="00F41E61">
        <w:rPr>
          <w:rFonts w:ascii="Arial" w:eastAsia="Times New Roman" w:hAnsi="Arial" w:cs="Arial"/>
          <w:color w:val="000000"/>
          <w:sz w:val="24"/>
          <w:szCs w:val="24"/>
        </w:rPr>
        <w:t xml:space="preserve">This implies that </w:t>
      </w:r>
      <w:proofErr w:type="spellStart"/>
      <w:r w:rsidRPr="00F41E61">
        <w:rPr>
          <w:rFonts w:ascii="Arial" w:eastAsia="Times New Roman" w:hAnsi="Arial" w:cs="Arial"/>
          <w:color w:val="000000"/>
          <w:sz w:val="24"/>
          <w:szCs w:val="24"/>
        </w:rPr>
        <w:t>techniocally</w:t>
      </w:r>
      <w:proofErr w:type="spellEnd"/>
      <w:r w:rsidRPr="00F41E61">
        <w:rPr>
          <w:rFonts w:ascii="Arial" w:eastAsia="Times New Roman" w:hAnsi="Arial" w:cs="Arial"/>
          <w:color w:val="000000"/>
          <w:sz w:val="24"/>
          <w:szCs w:val="24"/>
        </w:rPr>
        <w:t>, all Nigerians are shareholders in the NNPC Limited, but represented by the ministries of petroleum and finance.</w:t>
      </w:r>
      <w:r w:rsidRPr="00F41E61">
        <w:rPr>
          <w:rFonts w:ascii="Arial" w:eastAsia="Times New Roman" w:hAnsi="Arial" w:cs="Arial"/>
          <w:color w:val="000000"/>
          <w:sz w:val="16"/>
          <w:szCs w:val="16"/>
        </w:rPr>
        <w:t>17</w:t>
      </w:r>
    </w:p>
    <w:p w:rsidR="00F41E61" w:rsidRDefault="00F41E61" w:rsidP="00F41E61">
      <w:pPr>
        <w:shd w:val="clear" w:color="auto" w:fill="FFFFFF"/>
        <w:spacing w:after="0" w:line="240" w:lineRule="auto"/>
        <w:rPr>
          <w:rFonts w:ascii="Arial" w:eastAsia="Times New Roman" w:hAnsi="Arial" w:cs="Arial"/>
          <w:color w:val="000000"/>
          <w:sz w:val="16"/>
          <w:szCs w:val="16"/>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The shares held by these ministries on behalf of the federation shall </w:t>
      </w:r>
      <w:proofErr w:type="spellStart"/>
      <w:r w:rsidRPr="00F41E61">
        <w:rPr>
          <w:rFonts w:ascii="Arial" w:eastAsia="Times New Roman" w:hAnsi="Arial" w:cs="Arial"/>
          <w:color w:val="000000"/>
          <w:sz w:val="24"/>
          <w:szCs w:val="24"/>
        </w:rPr>
        <w:t>notbe</w:t>
      </w:r>
      <w:proofErr w:type="spellEnd"/>
      <w:r w:rsidRPr="00F41E61">
        <w:rPr>
          <w:rFonts w:ascii="Arial" w:eastAsia="Times New Roman" w:hAnsi="Arial" w:cs="Arial"/>
          <w:color w:val="000000"/>
          <w:sz w:val="24"/>
          <w:szCs w:val="24"/>
        </w:rPr>
        <w:t xml:space="preserve"> transferred by way of sale, assignment, mortgage or pledge unless same is approved or authorized by the government and further endorsed by the National Economic Council on behalf of the federation.</w:t>
      </w:r>
      <w:r w:rsidRPr="00F41E61">
        <w:rPr>
          <w:rFonts w:ascii="Arial" w:eastAsia="Times New Roman" w:hAnsi="Arial" w:cs="Arial"/>
          <w:color w:val="000000"/>
          <w:sz w:val="16"/>
          <w:szCs w:val="16"/>
        </w:rPr>
        <w:t>18</w:t>
      </w:r>
      <w:r w:rsidRPr="00F41E61">
        <w:rPr>
          <w:rFonts w:ascii="Arial" w:eastAsia="Times New Roman" w:hAnsi="Arial" w:cs="Arial"/>
          <w:color w:val="000000"/>
          <w:sz w:val="24"/>
          <w:szCs w:val="24"/>
        </w:rPr>
        <w:t>Where such transfer is to be made,  however,  it  must  be  done  at  a  fair  market  value  and  subject  to  an  open,  transparent  and competitive  bidding  process.</w:t>
      </w:r>
      <w:r w:rsidRPr="00F41E61">
        <w:rPr>
          <w:rFonts w:ascii="Arial" w:eastAsia="Times New Roman" w:hAnsi="Arial" w:cs="Arial"/>
          <w:color w:val="000000"/>
          <w:sz w:val="16"/>
          <w:szCs w:val="16"/>
        </w:rPr>
        <w:t>19</w:t>
      </w:r>
      <w:r w:rsidRPr="00F41E61">
        <w:rPr>
          <w:rFonts w:ascii="Arial" w:eastAsia="Times New Roman" w:hAnsi="Arial" w:cs="Arial"/>
          <w:color w:val="000000"/>
          <w:sz w:val="24"/>
          <w:szCs w:val="24"/>
        </w:rPr>
        <w:t>The  aim  of  these  conditions  is  to  ensure  that  the  transfer  of  shares  is done  in  a  fair  and  equitable manner  that  does  not  compromise  the  interests  of  the  government  or  the people of Nigeria.</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lastRenderedPageBreak/>
        <w:t>However, the Nigerian Governors Forum (NGF) has expressed serious concerns about the ownership structure of the company.</w:t>
      </w:r>
      <w:r w:rsidRPr="00F41E61">
        <w:rPr>
          <w:rFonts w:ascii="Arial" w:eastAsia="Times New Roman" w:hAnsi="Arial" w:cs="Arial"/>
          <w:color w:val="000000"/>
          <w:sz w:val="16"/>
          <w:szCs w:val="16"/>
        </w:rPr>
        <w:t>20</w:t>
      </w:r>
      <w:r w:rsidRPr="00F41E61">
        <w:rPr>
          <w:rFonts w:ascii="Arial" w:eastAsia="Times New Roman" w:hAnsi="Arial" w:cs="Arial"/>
          <w:color w:val="000000"/>
          <w:sz w:val="24"/>
          <w:szCs w:val="24"/>
        </w:rPr>
        <w:t xml:space="preserve">The NGF supports the commercialization of the NNPC but disagrees with the  provision  that  vests  ownership  of  all  shares  in  the  NNPC  Limited  in  the  government  with  the Ministries  of  Finance  and  Petroleum  holding  the  shares  on  behalf  of  the  government.  The  NGF  has maintained  that  the  NNPC  Limited  should  be  owned  by  the  Nigeria  Sovereign  Investment  Authority (NSIA) which is a vehicle that holds the interest of the three tiers of government. This would ensure that  the  interests  of  all  levels  of  government  are  represented  in  the  new  entity.  </w:t>
      </w:r>
      <w:proofErr w:type="gramStart"/>
      <w:r w:rsidRPr="00F41E61">
        <w:rPr>
          <w:rFonts w:ascii="Arial" w:eastAsia="Times New Roman" w:hAnsi="Arial" w:cs="Arial"/>
          <w:color w:val="000000"/>
          <w:sz w:val="24"/>
          <w:szCs w:val="24"/>
        </w:rPr>
        <w:t>It  remains</w:t>
      </w:r>
      <w:proofErr w:type="gramEnd"/>
      <w:r w:rsidRPr="00F41E61">
        <w:rPr>
          <w:rFonts w:ascii="Arial" w:eastAsia="Times New Roman" w:hAnsi="Arial" w:cs="Arial"/>
          <w:color w:val="000000"/>
          <w:sz w:val="24"/>
          <w:szCs w:val="24"/>
        </w:rPr>
        <w:t xml:space="preserve">  to be  seen whether the government will consider the NGF's recommendation and make changes to the ownership structure of the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2"/>
          <w:szCs w:val="12"/>
        </w:rPr>
        <w:t>8</w:t>
      </w:r>
      <w:r w:rsidRPr="00F41E61">
        <w:rPr>
          <w:rFonts w:ascii="Arial" w:eastAsia="Times New Roman" w:hAnsi="Arial" w:cs="Arial"/>
          <w:color w:val="000000"/>
          <w:sz w:val="18"/>
          <w:szCs w:val="18"/>
        </w:rPr>
        <w:t xml:space="preserve">K </w:t>
      </w:r>
      <w:proofErr w:type="spellStart"/>
      <w:r w:rsidRPr="00F41E61">
        <w:rPr>
          <w:rFonts w:ascii="Arial" w:eastAsia="Times New Roman" w:hAnsi="Arial" w:cs="Arial"/>
          <w:color w:val="000000"/>
          <w:sz w:val="18"/>
          <w:szCs w:val="18"/>
        </w:rPr>
        <w:t>Nwuke</w:t>
      </w:r>
      <w:proofErr w:type="spellEnd"/>
      <w:r w:rsidRPr="00F41E61">
        <w:rPr>
          <w:rFonts w:ascii="Arial" w:eastAsia="Times New Roman" w:hAnsi="Arial" w:cs="Arial"/>
          <w:color w:val="000000"/>
          <w:sz w:val="18"/>
          <w:szCs w:val="18"/>
        </w:rPr>
        <w:t>, 'Nigeria’s Petroleum Industry Act: Addressing old problems, creating new ones' &lt;https://www.brookings.edu/blog/africa-in-focus/2021/11/24/nigerias-petroleum-industry-act-addressing-old-problems-creating-new-ones/&gt; accessed 3 March 2023.</w:t>
      </w:r>
      <w:r w:rsidRPr="00F41E61">
        <w:rPr>
          <w:rFonts w:ascii="Arial" w:eastAsia="Times New Roman" w:hAnsi="Arial" w:cs="Arial"/>
          <w:color w:val="000000"/>
          <w:sz w:val="12"/>
          <w:szCs w:val="12"/>
        </w:rPr>
        <w:t>9</w:t>
      </w:r>
      <w:r w:rsidRPr="00F41E61">
        <w:rPr>
          <w:rFonts w:ascii="Arial" w:eastAsia="Times New Roman" w:hAnsi="Arial" w:cs="Arial"/>
          <w:color w:val="000000"/>
          <w:sz w:val="18"/>
          <w:szCs w:val="18"/>
        </w:rPr>
        <w:t>Ibid</w:t>
      </w:r>
      <w:proofErr w:type="gramStart"/>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2"/>
          <w:szCs w:val="12"/>
        </w:rPr>
        <w:t>10</w:t>
      </w:r>
      <w:r w:rsidRPr="00F41E61">
        <w:rPr>
          <w:rFonts w:ascii="Arial" w:eastAsia="Times New Roman" w:hAnsi="Arial" w:cs="Arial"/>
          <w:color w:val="000000"/>
          <w:sz w:val="18"/>
          <w:szCs w:val="18"/>
        </w:rPr>
        <w:t>Business   Day,   'New   NNPC,   ownership   structure   and   board   appointments'   &lt;https://businessday.ng/editorial/article/new-nnpc-ownership-structure-and-board-appointments/&gt; accessed 3 March 2023.</w:t>
      </w:r>
      <w:r w:rsidRPr="00F41E61">
        <w:rPr>
          <w:rFonts w:ascii="Arial" w:eastAsia="Times New Roman" w:hAnsi="Arial" w:cs="Arial"/>
          <w:color w:val="000000"/>
          <w:sz w:val="12"/>
          <w:szCs w:val="12"/>
        </w:rPr>
        <w:t>11</w:t>
      </w:r>
      <w:r w:rsidRPr="00F41E61">
        <w:rPr>
          <w:rFonts w:ascii="Arial" w:eastAsia="Times New Roman" w:hAnsi="Arial" w:cs="Arial"/>
          <w:color w:val="000000"/>
          <w:sz w:val="18"/>
          <w:szCs w:val="18"/>
        </w:rPr>
        <w:t>Ibid</w:t>
      </w:r>
      <w:proofErr w:type="gramStart"/>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2"/>
          <w:szCs w:val="12"/>
        </w:rPr>
        <w:t>12</w:t>
      </w:r>
      <w:r w:rsidRPr="00F41E61">
        <w:rPr>
          <w:rFonts w:ascii="Arial" w:eastAsia="Times New Roman" w:hAnsi="Arial" w:cs="Arial"/>
          <w:color w:val="000000"/>
          <w:sz w:val="18"/>
          <w:szCs w:val="18"/>
        </w:rPr>
        <w:t xml:space="preserve">PIA (n 1), </w:t>
      </w:r>
      <w:proofErr w:type="gramStart"/>
      <w:r w:rsidRPr="00F41E61">
        <w:rPr>
          <w:rFonts w:ascii="Arial" w:eastAsia="Times New Roman" w:hAnsi="Arial" w:cs="Arial"/>
          <w:color w:val="000000"/>
          <w:sz w:val="18"/>
          <w:szCs w:val="18"/>
        </w:rPr>
        <w:t>s.53(</w:t>
      </w:r>
      <w:proofErr w:type="gramEnd"/>
      <w:r w:rsidRPr="00F41E61">
        <w:rPr>
          <w:rFonts w:ascii="Arial" w:eastAsia="Times New Roman" w:hAnsi="Arial" w:cs="Arial"/>
          <w:color w:val="000000"/>
          <w:sz w:val="18"/>
          <w:szCs w:val="18"/>
        </w:rPr>
        <w:t>3).</w:t>
      </w:r>
      <w:r w:rsidRPr="00F41E61">
        <w:rPr>
          <w:rFonts w:ascii="Arial" w:eastAsia="Times New Roman" w:hAnsi="Arial" w:cs="Arial"/>
          <w:color w:val="000000"/>
          <w:sz w:val="12"/>
          <w:szCs w:val="12"/>
        </w:rPr>
        <w:t>13</w:t>
      </w:r>
      <w:r w:rsidRPr="00F41E61">
        <w:rPr>
          <w:rFonts w:ascii="Arial" w:eastAsia="Times New Roman" w:hAnsi="Arial" w:cs="Arial"/>
          <w:color w:val="000000"/>
          <w:sz w:val="18"/>
          <w:szCs w:val="18"/>
        </w:rPr>
        <w:t xml:space="preserve">(2016) 1 NWLR (Pt. 1492) 1 19, </w:t>
      </w:r>
      <w:r w:rsidRPr="00F41E61">
        <w:rPr>
          <w:rFonts w:ascii="Arial" w:eastAsia="Times New Roman" w:hAnsi="Arial" w:cs="Arial"/>
          <w:color w:val="000000"/>
          <w:sz w:val="12"/>
          <w:szCs w:val="12"/>
        </w:rPr>
        <w:t>14</w:t>
      </w:r>
      <w:r w:rsidRPr="00F41E61">
        <w:rPr>
          <w:rFonts w:ascii="Arial" w:eastAsia="Times New Roman" w:hAnsi="Arial" w:cs="Arial"/>
          <w:color w:val="000000"/>
          <w:sz w:val="18"/>
          <w:szCs w:val="18"/>
        </w:rPr>
        <w:t xml:space="preserve">Ibid.., </w:t>
      </w:r>
      <w:proofErr w:type="spellStart"/>
      <w:r w:rsidRPr="00F41E61">
        <w:rPr>
          <w:rFonts w:ascii="Arial" w:eastAsia="Times New Roman" w:hAnsi="Arial" w:cs="Arial"/>
          <w:color w:val="000000"/>
          <w:sz w:val="18"/>
          <w:szCs w:val="18"/>
        </w:rPr>
        <w:t>para</w:t>
      </w:r>
      <w:proofErr w:type="spellEnd"/>
      <w:r w:rsidRPr="00F41E61">
        <w:rPr>
          <w:rFonts w:ascii="Arial" w:eastAsia="Times New Roman" w:hAnsi="Arial" w:cs="Arial"/>
          <w:color w:val="000000"/>
          <w:sz w:val="18"/>
          <w:szCs w:val="18"/>
        </w:rPr>
        <w:t xml:space="preserve">. </w:t>
      </w:r>
      <w:proofErr w:type="gramStart"/>
      <w:r w:rsidRPr="00F41E61">
        <w:rPr>
          <w:rFonts w:ascii="Arial" w:eastAsia="Times New Roman" w:hAnsi="Arial" w:cs="Arial"/>
          <w:color w:val="000000"/>
          <w:sz w:val="18"/>
          <w:szCs w:val="18"/>
        </w:rPr>
        <w:t>G.</w:t>
      </w:r>
      <w:r w:rsidRPr="00F41E61">
        <w:rPr>
          <w:rFonts w:ascii="Arial" w:eastAsia="Times New Roman" w:hAnsi="Arial" w:cs="Arial"/>
          <w:color w:val="000000"/>
          <w:sz w:val="12"/>
          <w:szCs w:val="12"/>
        </w:rPr>
        <w:t>15</w:t>
      </w:r>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8"/>
          <w:szCs w:val="18"/>
        </w:rPr>
        <w:t>2018) 6 NWLR (Pt. 1615) 314</w:t>
      </w:r>
      <w:r w:rsidRPr="00F41E61">
        <w:rPr>
          <w:rFonts w:ascii="Arial" w:eastAsia="Times New Roman" w:hAnsi="Arial" w:cs="Arial"/>
          <w:color w:val="000000"/>
          <w:sz w:val="12"/>
          <w:szCs w:val="12"/>
        </w:rPr>
        <w:t>16</w:t>
      </w:r>
      <w:r w:rsidRPr="00F41E61">
        <w:rPr>
          <w:rFonts w:ascii="Arial" w:eastAsia="Times New Roman" w:hAnsi="Arial" w:cs="Arial"/>
          <w:color w:val="000000"/>
          <w:sz w:val="18"/>
          <w:szCs w:val="18"/>
        </w:rPr>
        <w:t>Cap C23 LFN 2004.</w:t>
      </w:r>
      <w:r w:rsidRPr="00F41E61">
        <w:rPr>
          <w:rFonts w:ascii="Arial" w:eastAsia="Times New Roman" w:hAnsi="Arial" w:cs="Arial"/>
          <w:color w:val="000000"/>
          <w:sz w:val="12"/>
          <w:szCs w:val="12"/>
        </w:rPr>
        <w:t>17</w:t>
      </w:r>
      <w:r w:rsidRPr="00F41E61">
        <w:rPr>
          <w:rFonts w:ascii="Arial" w:eastAsia="Times New Roman" w:hAnsi="Arial" w:cs="Arial"/>
          <w:color w:val="000000"/>
          <w:sz w:val="18"/>
          <w:szCs w:val="18"/>
        </w:rPr>
        <w:t xml:space="preserve">A </w:t>
      </w:r>
      <w:proofErr w:type="spellStart"/>
      <w:r w:rsidRPr="00F41E61">
        <w:rPr>
          <w:rFonts w:ascii="Arial" w:eastAsia="Times New Roman" w:hAnsi="Arial" w:cs="Arial"/>
          <w:color w:val="000000"/>
          <w:sz w:val="18"/>
          <w:szCs w:val="18"/>
        </w:rPr>
        <w:t>Jala</w:t>
      </w:r>
      <w:proofErr w:type="spellEnd"/>
      <w:r w:rsidRPr="00F41E61">
        <w:rPr>
          <w:rFonts w:ascii="Arial" w:eastAsia="Times New Roman" w:hAnsi="Arial" w:cs="Arial"/>
          <w:color w:val="000000"/>
          <w:sz w:val="18"/>
          <w:szCs w:val="18"/>
        </w:rPr>
        <w:t>, 'All Nigerians Are Shareholders In New NNPC –</w:t>
      </w:r>
      <w:proofErr w:type="spellStart"/>
      <w:r w:rsidRPr="00F41E61">
        <w:rPr>
          <w:rFonts w:ascii="Arial" w:eastAsia="Times New Roman" w:hAnsi="Arial" w:cs="Arial"/>
          <w:color w:val="000000"/>
          <w:sz w:val="18"/>
          <w:szCs w:val="18"/>
        </w:rPr>
        <w:t>Mele</w:t>
      </w:r>
      <w:proofErr w:type="spellEnd"/>
      <w:r w:rsidRPr="00F41E61">
        <w:rPr>
          <w:rFonts w:ascii="Arial" w:eastAsia="Times New Roman" w:hAnsi="Arial" w:cs="Arial"/>
          <w:color w:val="000000"/>
          <w:sz w:val="18"/>
          <w:szCs w:val="18"/>
        </w:rPr>
        <w:t xml:space="preserve"> </w:t>
      </w:r>
      <w:proofErr w:type="spellStart"/>
      <w:r w:rsidRPr="00F41E61">
        <w:rPr>
          <w:rFonts w:ascii="Arial" w:eastAsia="Times New Roman" w:hAnsi="Arial" w:cs="Arial"/>
          <w:color w:val="000000"/>
          <w:sz w:val="18"/>
          <w:szCs w:val="18"/>
        </w:rPr>
        <w:t>Kyari</w:t>
      </w:r>
      <w:proofErr w:type="spellEnd"/>
      <w:r w:rsidRPr="00F41E61">
        <w:rPr>
          <w:rFonts w:ascii="Arial" w:eastAsia="Times New Roman" w:hAnsi="Arial" w:cs="Arial"/>
          <w:color w:val="000000"/>
          <w:sz w:val="18"/>
          <w:szCs w:val="18"/>
        </w:rPr>
        <w:t>' (Daily Trust: Thursday 21 July 2022) &lt;https://dailytrust.com/all-nigerians-are-shareholders-in-new-nnpc-mele-kyari&gt; accessed 15 March 2023.</w:t>
      </w:r>
      <w:r w:rsidRPr="00F41E61">
        <w:rPr>
          <w:rFonts w:ascii="Arial" w:eastAsia="Times New Roman" w:hAnsi="Arial" w:cs="Arial"/>
          <w:color w:val="000000"/>
          <w:sz w:val="12"/>
          <w:szCs w:val="12"/>
        </w:rPr>
        <w:t>18</w:t>
      </w:r>
      <w:r w:rsidRPr="00F41E61">
        <w:rPr>
          <w:rFonts w:ascii="Arial" w:eastAsia="Times New Roman" w:hAnsi="Arial" w:cs="Arial"/>
          <w:color w:val="000000"/>
          <w:sz w:val="18"/>
          <w:szCs w:val="18"/>
        </w:rPr>
        <w:t>PIA (n 1), s.53(5)</w:t>
      </w:r>
      <w:r w:rsidRPr="00F41E61">
        <w:rPr>
          <w:rFonts w:ascii="Arial" w:eastAsia="Times New Roman" w:hAnsi="Arial" w:cs="Arial"/>
          <w:color w:val="000000"/>
          <w:sz w:val="12"/>
          <w:szCs w:val="12"/>
        </w:rPr>
        <w:t>19</w:t>
      </w:r>
      <w:r w:rsidRPr="00F41E61">
        <w:rPr>
          <w:rFonts w:ascii="Arial" w:eastAsia="Times New Roman" w:hAnsi="Arial" w:cs="Arial"/>
          <w:color w:val="000000"/>
          <w:sz w:val="18"/>
          <w:szCs w:val="18"/>
        </w:rPr>
        <w:t>Ibid.., s.53(6).</w:t>
      </w:r>
      <w:r w:rsidRPr="00F41E61">
        <w:rPr>
          <w:rFonts w:ascii="Arial" w:eastAsia="Times New Roman" w:hAnsi="Arial" w:cs="Arial"/>
          <w:color w:val="000000"/>
          <w:sz w:val="12"/>
          <w:szCs w:val="12"/>
        </w:rPr>
        <w:t>20</w:t>
      </w:r>
      <w:r w:rsidRPr="00F41E61">
        <w:rPr>
          <w:rFonts w:ascii="Arial" w:eastAsia="Times New Roman" w:hAnsi="Arial" w:cs="Arial"/>
          <w:color w:val="000000"/>
          <w:sz w:val="18"/>
          <w:szCs w:val="18"/>
        </w:rPr>
        <w:t xml:space="preserve">Q  E  </w:t>
      </w:r>
      <w:proofErr w:type="spellStart"/>
      <w:r w:rsidRPr="00F41E61">
        <w:rPr>
          <w:rFonts w:ascii="Arial" w:eastAsia="Times New Roman" w:hAnsi="Arial" w:cs="Arial"/>
          <w:color w:val="000000"/>
          <w:sz w:val="18"/>
          <w:szCs w:val="18"/>
        </w:rPr>
        <w:t>Iroanusi</w:t>
      </w:r>
      <w:proofErr w:type="spellEnd"/>
      <w:r w:rsidRPr="00F41E61">
        <w:rPr>
          <w:rFonts w:ascii="Arial" w:eastAsia="Times New Roman" w:hAnsi="Arial" w:cs="Arial"/>
          <w:color w:val="000000"/>
          <w:sz w:val="18"/>
          <w:szCs w:val="18"/>
        </w:rPr>
        <w:t xml:space="preserve">, 'PIB: Governors fault NNPC’s ownership structure' &lt;https://www.premiumtimesng.com/news/top-news/473735-pib-governors-fault-nnpcs-ownership-structure.html&gt; accessed 2 April 2023. </w:t>
      </w:r>
    </w:p>
    <w:p w:rsidR="00F41E61" w:rsidRDefault="00F41E61" w:rsidP="00F41E61">
      <w:pPr>
        <w:shd w:val="clear" w:color="auto" w:fill="FFFFFF"/>
        <w:spacing w:after="0" w:line="240" w:lineRule="auto"/>
        <w:rPr>
          <w:rFonts w:ascii="Arial" w:eastAsia="Times New Roman" w:hAnsi="Arial" w:cs="Arial"/>
          <w:color w:val="000000"/>
        </w:rPr>
      </w:pPr>
      <w:r w:rsidRPr="00F41E61">
        <w:rPr>
          <w:rFonts w:ascii="Arial" w:eastAsia="Times New Roman" w:hAnsi="Arial" w:cs="Arial"/>
          <w:color w:val="000000"/>
          <w:sz w:val="18"/>
          <w:szCs w:val="18"/>
        </w:rPr>
        <w:t xml:space="preserve">African Journal Vol.7 </w:t>
      </w:r>
      <w:r w:rsidRPr="00F41E61">
        <w:rPr>
          <w:rFonts w:ascii="Arial" w:eastAsia="Times New Roman" w:hAnsi="Arial" w:cs="Arial"/>
          <w:color w:val="000000"/>
        </w:rPr>
        <w:t>77</w:t>
      </w:r>
    </w:p>
    <w:p w:rsidR="00F41E61" w:rsidRDefault="00F41E61" w:rsidP="00F41E61">
      <w:pPr>
        <w:shd w:val="clear" w:color="auto" w:fill="FFFFFF"/>
        <w:spacing w:after="0" w:line="240" w:lineRule="auto"/>
        <w:rPr>
          <w:rFonts w:ascii="Arial" w:eastAsia="Times New Roman" w:hAnsi="Arial" w:cs="Arial"/>
          <w:color w:val="000000"/>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1.3Objectives of the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There are several objectives of the NNPC Limited encapsulated in section 64 of the PIA. Some of these objectives include the following:</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i.To</w:t>
      </w:r>
      <w:proofErr w:type="spellEnd"/>
      <w:proofErr w:type="gramEnd"/>
      <w:r w:rsidRPr="00F41E61">
        <w:rPr>
          <w:rFonts w:ascii="Arial" w:eastAsia="Times New Roman" w:hAnsi="Arial" w:cs="Arial"/>
          <w:color w:val="000000"/>
          <w:sz w:val="24"/>
          <w:szCs w:val="24"/>
        </w:rPr>
        <w:t xml:space="preserve"> carry out petroleum operations on a commercial basis, comparable to private companies in Nigeria carrying out similar activities.</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ii.To</w:t>
      </w:r>
      <w:proofErr w:type="spellEnd"/>
      <w:proofErr w:type="gramEnd"/>
      <w:r w:rsidRPr="00F41E61">
        <w:rPr>
          <w:rFonts w:ascii="Arial" w:eastAsia="Times New Roman" w:hAnsi="Arial" w:cs="Arial"/>
          <w:color w:val="000000"/>
          <w:sz w:val="24"/>
          <w:szCs w:val="24"/>
        </w:rPr>
        <w:t xml:space="preserve"> engage in the business of </w:t>
      </w:r>
      <w:proofErr w:type="spellStart"/>
      <w:r w:rsidRPr="00F41E61">
        <w:rPr>
          <w:rFonts w:ascii="Arial" w:eastAsia="Times New Roman" w:hAnsi="Arial" w:cs="Arial"/>
          <w:color w:val="000000"/>
          <w:sz w:val="24"/>
          <w:szCs w:val="24"/>
        </w:rPr>
        <w:t>renewables</w:t>
      </w:r>
      <w:proofErr w:type="spellEnd"/>
      <w:r w:rsidRPr="00F41E61">
        <w:rPr>
          <w:rFonts w:ascii="Arial" w:eastAsia="Times New Roman" w:hAnsi="Arial" w:cs="Arial"/>
          <w:color w:val="000000"/>
          <w:sz w:val="24"/>
          <w:szCs w:val="24"/>
        </w:rPr>
        <w:t xml:space="preserve"> and other energy investments</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iii.Topromote</w:t>
      </w:r>
      <w:proofErr w:type="spellEnd"/>
      <w:proofErr w:type="gramEnd"/>
      <w:r w:rsidRPr="00F41E61">
        <w:rPr>
          <w:rFonts w:ascii="Arial" w:eastAsia="Times New Roman" w:hAnsi="Arial" w:cs="Arial"/>
          <w:color w:val="000000"/>
          <w:sz w:val="24"/>
          <w:szCs w:val="24"/>
        </w:rPr>
        <w:t xml:space="preserve"> the domestic use of natural gas through development and operation of large-scale gas utilization industries</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iv.To</w:t>
      </w:r>
      <w:proofErr w:type="spellEnd"/>
      <w:proofErr w:type="gramEnd"/>
      <w:r w:rsidRPr="00F41E61">
        <w:rPr>
          <w:rFonts w:ascii="Arial" w:eastAsia="Times New Roman" w:hAnsi="Arial" w:cs="Arial"/>
          <w:color w:val="000000"/>
          <w:sz w:val="24"/>
          <w:szCs w:val="24"/>
        </w:rPr>
        <w:t xml:space="preserve"> lift and sell royalty oil and tax oil on behalf of the Upstream Petroleum Regulatory Commission for an agreed fee</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v.Maintain</w:t>
      </w:r>
      <w:proofErr w:type="spellEnd"/>
      <w:proofErr w:type="gramEnd"/>
      <w:r w:rsidRPr="00F41E61">
        <w:rPr>
          <w:rFonts w:ascii="Arial" w:eastAsia="Times New Roman" w:hAnsi="Arial" w:cs="Arial"/>
          <w:color w:val="000000"/>
          <w:sz w:val="24"/>
          <w:szCs w:val="24"/>
        </w:rPr>
        <w:t xml:space="preserve"> the role </w:t>
      </w:r>
      <w:proofErr w:type="spellStart"/>
      <w:r w:rsidRPr="00F41E61">
        <w:rPr>
          <w:rFonts w:ascii="Arial" w:eastAsia="Times New Roman" w:hAnsi="Arial" w:cs="Arial"/>
          <w:color w:val="000000"/>
          <w:sz w:val="24"/>
          <w:szCs w:val="24"/>
        </w:rPr>
        <w:t>ofNNPC</w:t>
      </w:r>
      <w:proofErr w:type="spellEnd"/>
      <w:r w:rsidRPr="00F41E61">
        <w:rPr>
          <w:rFonts w:ascii="Arial" w:eastAsia="Times New Roman" w:hAnsi="Arial" w:cs="Arial"/>
          <w:color w:val="000000"/>
          <w:sz w:val="24"/>
          <w:szCs w:val="24"/>
        </w:rPr>
        <w:t>, etc.</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These and other objectives stated in the PIA can also serve as the functions and powers of the NNPC </w:t>
      </w:r>
      <w:proofErr w:type="gramStart"/>
      <w:r w:rsidRPr="00F41E61">
        <w:rPr>
          <w:rFonts w:ascii="Arial" w:eastAsia="Times New Roman" w:hAnsi="Arial" w:cs="Arial"/>
          <w:color w:val="000000"/>
          <w:sz w:val="24"/>
          <w:szCs w:val="24"/>
        </w:rPr>
        <w:t>Limited  in</w:t>
      </w:r>
      <w:proofErr w:type="gramEnd"/>
      <w:r w:rsidRPr="00F41E61">
        <w:rPr>
          <w:rFonts w:ascii="Arial" w:eastAsia="Times New Roman" w:hAnsi="Arial" w:cs="Arial"/>
          <w:color w:val="000000"/>
          <w:sz w:val="24"/>
          <w:szCs w:val="24"/>
        </w:rPr>
        <w:t xml:space="preserve">  the  petroleum  value  chain.  These  objectives  are  provided  in  furtherance  of  the  central objectives of the PIA, one of which is to promote transparency, good governance and accountability in the  administration  of  the  petroleum  resources  of  Nigeria.</w:t>
      </w:r>
      <w:r w:rsidRPr="00F41E61">
        <w:rPr>
          <w:rFonts w:ascii="Arial" w:eastAsia="Times New Roman" w:hAnsi="Arial" w:cs="Arial"/>
          <w:color w:val="000000"/>
          <w:sz w:val="16"/>
          <w:szCs w:val="16"/>
        </w:rPr>
        <w:t>21</w:t>
      </w:r>
      <w:r w:rsidRPr="00F41E61">
        <w:rPr>
          <w:rFonts w:ascii="Arial" w:eastAsia="Times New Roman" w:hAnsi="Arial" w:cs="Arial"/>
          <w:color w:val="000000"/>
          <w:sz w:val="24"/>
          <w:szCs w:val="24"/>
        </w:rPr>
        <w:t xml:space="preserve">However,  the  objectives  of  the  NNPC Limited  are  drafted  in  such  a  vague  and  repetitive  way  that  can  cause  difficulty  and  confusion  of construing and streamlining the exact aim of the company. </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gramStart"/>
      <w:r w:rsidRPr="00F41E61">
        <w:rPr>
          <w:rFonts w:ascii="Arial" w:eastAsia="Times New Roman" w:hAnsi="Arial" w:cs="Arial"/>
          <w:color w:val="000000"/>
          <w:sz w:val="24"/>
          <w:szCs w:val="24"/>
        </w:rPr>
        <w:t>2.Anatomy</w:t>
      </w:r>
      <w:proofErr w:type="gramEnd"/>
      <w:r w:rsidRPr="00F41E61">
        <w:rPr>
          <w:rFonts w:ascii="Arial" w:eastAsia="Times New Roman" w:hAnsi="Arial" w:cs="Arial"/>
          <w:color w:val="000000"/>
          <w:sz w:val="24"/>
          <w:szCs w:val="24"/>
        </w:rPr>
        <w:t xml:space="preserve"> of the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2.1Board of the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lastRenderedPageBreak/>
        <w:t xml:space="preserve">The  day-to-day  operation  of  the  NNPC  Limited  is  to  be  managed  by  the  Board  of  NNPC  Limited established  under  section  58  of  the  PIA.  Its  duties  are  to  be  performed  in  accordance  with  the provisions  the  PIA,  the  Companies  and  Allied  Matters  Act  2020  and  the  articles  of  association  of NNPC Limited. By virtue of its responsibilities and duties under the foregoing laws, it can be argued </w:t>
      </w:r>
      <w:proofErr w:type="gramStart"/>
      <w:r w:rsidRPr="00F41E61">
        <w:rPr>
          <w:rFonts w:ascii="Arial" w:eastAsia="Times New Roman" w:hAnsi="Arial" w:cs="Arial"/>
          <w:color w:val="000000"/>
          <w:sz w:val="24"/>
          <w:szCs w:val="24"/>
        </w:rPr>
        <w:t>that  the</w:t>
      </w:r>
      <w:proofErr w:type="gramEnd"/>
      <w:r w:rsidRPr="00F41E61">
        <w:rPr>
          <w:rFonts w:ascii="Arial" w:eastAsia="Times New Roman" w:hAnsi="Arial" w:cs="Arial"/>
          <w:color w:val="000000"/>
          <w:sz w:val="24"/>
          <w:szCs w:val="24"/>
        </w:rPr>
        <w:t xml:space="preserve"> board  is  the  engine  house  of  the  company.  It  is  responsible  for  the  strategic  guidance  and determining  the  business  structure  of  the  company;</w:t>
      </w:r>
      <w:r w:rsidRPr="00F41E61">
        <w:rPr>
          <w:rFonts w:ascii="Arial" w:eastAsia="Times New Roman" w:hAnsi="Arial" w:cs="Arial"/>
          <w:color w:val="000000"/>
          <w:sz w:val="16"/>
          <w:szCs w:val="16"/>
        </w:rPr>
        <w:t>22</w:t>
      </w:r>
      <w:r w:rsidRPr="00F41E61">
        <w:rPr>
          <w:rFonts w:ascii="Arial" w:eastAsia="Times New Roman" w:hAnsi="Arial" w:cs="Arial"/>
          <w:color w:val="000000"/>
          <w:sz w:val="24"/>
          <w:szCs w:val="24"/>
        </w:rPr>
        <w:t>it  is  also  responsible  for  the  approval  of  the annual  budget  of  the  company</w:t>
      </w:r>
      <w:r w:rsidRPr="00F41E61">
        <w:rPr>
          <w:rFonts w:ascii="Arial" w:eastAsia="Times New Roman" w:hAnsi="Arial" w:cs="Arial"/>
          <w:color w:val="000000"/>
          <w:sz w:val="16"/>
          <w:szCs w:val="16"/>
        </w:rPr>
        <w:t>23</w:t>
      </w:r>
      <w:r w:rsidRPr="00F41E61">
        <w:rPr>
          <w:rFonts w:ascii="Arial" w:eastAsia="Times New Roman" w:hAnsi="Arial" w:cs="Arial"/>
          <w:color w:val="000000"/>
          <w:sz w:val="24"/>
          <w:szCs w:val="24"/>
        </w:rPr>
        <w:t xml:space="preserve">and  further  oversees  major  </w:t>
      </w:r>
      <w:proofErr w:type="spellStart"/>
      <w:r w:rsidRPr="00F41E61">
        <w:rPr>
          <w:rFonts w:ascii="Arial" w:eastAsia="Times New Roman" w:hAnsi="Arial" w:cs="Arial"/>
          <w:color w:val="000000"/>
          <w:sz w:val="24"/>
          <w:szCs w:val="24"/>
        </w:rPr>
        <w:t>capitalexpenditure</w:t>
      </w:r>
      <w:proofErr w:type="spellEnd"/>
      <w:r w:rsidRPr="00F41E61">
        <w:rPr>
          <w:rFonts w:ascii="Arial" w:eastAsia="Times New Roman" w:hAnsi="Arial" w:cs="Arial"/>
          <w:color w:val="000000"/>
          <w:sz w:val="24"/>
          <w:szCs w:val="24"/>
        </w:rPr>
        <w:t>,  acquisitions  and divestitures of the company.</w:t>
      </w:r>
      <w:r w:rsidRPr="00F41E61">
        <w:rPr>
          <w:rFonts w:ascii="Arial" w:eastAsia="Times New Roman" w:hAnsi="Arial" w:cs="Arial"/>
          <w:color w:val="000000"/>
          <w:sz w:val="16"/>
          <w:szCs w:val="16"/>
        </w:rPr>
        <w:t>24</w:t>
      </w:r>
      <w:r w:rsidRPr="00F41E61">
        <w:rPr>
          <w:rFonts w:ascii="Arial" w:eastAsia="Times New Roman" w:hAnsi="Arial" w:cs="Arial"/>
          <w:color w:val="000000"/>
          <w:sz w:val="24"/>
          <w:szCs w:val="24"/>
        </w:rPr>
        <w:t>It can select, compensate, monitor and replace management executives of the company</w:t>
      </w:r>
      <w:r w:rsidRPr="00F41E61">
        <w:rPr>
          <w:rFonts w:ascii="Arial" w:eastAsia="Times New Roman" w:hAnsi="Arial" w:cs="Arial"/>
          <w:color w:val="000000"/>
          <w:sz w:val="16"/>
          <w:szCs w:val="16"/>
        </w:rPr>
        <w:t>25</w:t>
      </w:r>
      <w:r w:rsidRPr="00F41E61">
        <w:rPr>
          <w:rFonts w:ascii="Arial" w:eastAsia="Times New Roman" w:hAnsi="Arial" w:cs="Arial"/>
          <w:color w:val="000000"/>
          <w:sz w:val="24"/>
          <w:szCs w:val="24"/>
        </w:rPr>
        <w:t xml:space="preserve">and perform many other duties under the PIA. </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By virtue of section 59(2) of the PIA, the board of the company is to be composed of a non-executive chairman,  the  Chief  Executive  of  the  company,  the  Chief  Finance  Officer  of  the  company,  a representative of the Ministry of Petroleum and another representative of the Ministry of Finance, both representatives not below the rank of a Director and finally, six non-executive members with requisite qualifications,  particularly  cognate  experience  in  the  petroleum  sector  or  any  relevant  sector  of  the economy.  This  is  to  ensure  competence  and  transparency  of  the  board  to  promote  corporate governance.  Also,  the  qualification  of  the  six  non-executive  members  is  to  ensure  that  professionals and experts in the oil and gas sector constitute the board. These six members are to also reflect the six geopolitical zones to maintain </w:t>
      </w:r>
      <w:proofErr w:type="spellStart"/>
      <w:r w:rsidRPr="00F41E61">
        <w:rPr>
          <w:rFonts w:ascii="Arial" w:eastAsia="Times New Roman" w:hAnsi="Arial" w:cs="Arial"/>
          <w:color w:val="000000"/>
          <w:sz w:val="24"/>
          <w:szCs w:val="24"/>
        </w:rPr>
        <w:t>thefederal</w:t>
      </w:r>
      <w:proofErr w:type="spellEnd"/>
      <w:r w:rsidRPr="00F41E61">
        <w:rPr>
          <w:rFonts w:ascii="Arial" w:eastAsia="Times New Roman" w:hAnsi="Arial" w:cs="Arial"/>
          <w:color w:val="000000"/>
          <w:sz w:val="24"/>
          <w:szCs w:val="24"/>
        </w:rPr>
        <w:t xml:space="preserve"> character. </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However,  the  appointment  of  each  of  the  foregoing  members  of  the  board  shall  be  done  by  the President.</w:t>
      </w:r>
      <w:r w:rsidRPr="00F41E61">
        <w:rPr>
          <w:rFonts w:ascii="Arial" w:eastAsia="Times New Roman" w:hAnsi="Arial" w:cs="Arial"/>
          <w:color w:val="000000"/>
          <w:sz w:val="16"/>
          <w:szCs w:val="16"/>
        </w:rPr>
        <w:t>26</w:t>
      </w:r>
      <w:r w:rsidRPr="00F41E61">
        <w:rPr>
          <w:rFonts w:ascii="Arial" w:eastAsia="Times New Roman" w:hAnsi="Arial" w:cs="Arial"/>
          <w:color w:val="000000"/>
          <w:sz w:val="24"/>
          <w:szCs w:val="24"/>
        </w:rPr>
        <w:t xml:space="preserve">This  is  a  serious  setback  owing  to  the  corrupt  nature  of  the  political  system  in  Nigeria. Recall that the first objective of the company, as stated in the PIA, is to carry out petroleum operation of as would a private company in Nigeria. The essence of this is to remove government control of the company. However, making it the responsibility of the President to appoint all members </w:t>
      </w:r>
      <w:proofErr w:type="spellStart"/>
      <w:r w:rsidRPr="00F41E61">
        <w:rPr>
          <w:rFonts w:ascii="Arial" w:eastAsia="Times New Roman" w:hAnsi="Arial" w:cs="Arial"/>
          <w:color w:val="000000"/>
          <w:sz w:val="24"/>
          <w:szCs w:val="24"/>
        </w:rPr>
        <w:t>ofcompany’s</w:t>
      </w:r>
      <w:proofErr w:type="spellEnd"/>
      <w:r w:rsidRPr="00F41E61">
        <w:rPr>
          <w:rFonts w:ascii="Arial" w:eastAsia="Times New Roman" w:hAnsi="Arial" w:cs="Arial"/>
          <w:color w:val="000000"/>
          <w:sz w:val="24"/>
          <w:szCs w:val="24"/>
        </w:rPr>
        <w:t xml:space="preserve"> board, fundamentally defeats this objective. First, the board of a company is its engine house that takes </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2"/>
          <w:szCs w:val="12"/>
        </w:rPr>
        <w:t>21</w:t>
      </w:r>
      <w:r w:rsidRPr="00F41E61">
        <w:rPr>
          <w:rFonts w:ascii="Arial" w:eastAsia="Times New Roman" w:hAnsi="Arial" w:cs="Arial"/>
          <w:color w:val="000000"/>
          <w:sz w:val="18"/>
          <w:szCs w:val="18"/>
        </w:rPr>
        <w:t>PIA (n 1), s. 2(c).</w:t>
      </w:r>
      <w:r w:rsidRPr="00F41E61">
        <w:rPr>
          <w:rFonts w:ascii="Arial" w:eastAsia="Times New Roman" w:hAnsi="Arial" w:cs="Arial"/>
          <w:color w:val="000000"/>
          <w:sz w:val="12"/>
          <w:szCs w:val="12"/>
        </w:rPr>
        <w:t>22</w:t>
      </w:r>
      <w:r w:rsidRPr="00F41E61">
        <w:rPr>
          <w:rFonts w:ascii="Arial" w:eastAsia="Times New Roman" w:hAnsi="Arial" w:cs="Arial"/>
          <w:color w:val="000000"/>
          <w:sz w:val="18"/>
          <w:szCs w:val="18"/>
        </w:rPr>
        <w:t>Ibid.., s.63(1)(a).</w:t>
      </w:r>
      <w:r w:rsidRPr="00F41E61">
        <w:rPr>
          <w:rFonts w:ascii="Arial" w:eastAsia="Times New Roman" w:hAnsi="Arial" w:cs="Arial"/>
          <w:color w:val="000000"/>
          <w:sz w:val="12"/>
          <w:szCs w:val="12"/>
        </w:rPr>
        <w:t>23</w:t>
      </w:r>
      <w:r w:rsidRPr="00F41E61">
        <w:rPr>
          <w:rFonts w:ascii="Arial" w:eastAsia="Times New Roman" w:hAnsi="Arial" w:cs="Arial"/>
          <w:color w:val="000000"/>
          <w:sz w:val="18"/>
          <w:szCs w:val="18"/>
        </w:rPr>
        <w:t>Ibid.., s.63(1)(b).</w:t>
      </w:r>
      <w:r w:rsidRPr="00F41E61">
        <w:rPr>
          <w:rFonts w:ascii="Arial" w:eastAsia="Times New Roman" w:hAnsi="Arial" w:cs="Arial"/>
          <w:color w:val="000000"/>
          <w:sz w:val="12"/>
          <w:szCs w:val="12"/>
        </w:rPr>
        <w:t>24</w:t>
      </w:r>
      <w:r w:rsidRPr="00F41E61">
        <w:rPr>
          <w:rFonts w:ascii="Arial" w:eastAsia="Times New Roman" w:hAnsi="Arial" w:cs="Arial"/>
          <w:color w:val="000000"/>
          <w:sz w:val="18"/>
          <w:szCs w:val="18"/>
        </w:rPr>
        <w:t>PIA (n 1), s.63(1)(j).</w:t>
      </w:r>
      <w:r w:rsidRPr="00F41E61">
        <w:rPr>
          <w:rFonts w:ascii="Arial" w:eastAsia="Times New Roman" w:hAnsi="Arial" w:cs="Arial"/>
          <w:color w:val="000000"/>
          <w:sz w:val="12"/>
          <w:szCs w:val="12"/>
        </w:rPr>
        <w:t>25</w:t>
      </w:r>
      <w:r w:rsidRPr="00F41E61">
        <w:rPr>
          <w:rFonts w:ascii="Arial" w:eastAsia="Times New Roman" w:hAnsi="Arial" w:cs="Arial"/>
          <w:color w:val="000000"/>
          <w:sz w:val="18"/>
          <w:szCs w:val="18"/>
        </w:rPr>
        <w:t>Ibid.., s.63(1)(l).</w:t>
      </w:r>
      <w:r w:rsidRPr="00F41E61">
        <w:rPr>
          <w:rFonts w:ascii="Arial" w:eastAsia="Times New Roman" w:hAnsi="Arial" w:cs="Arial"/>
          <w:color w:val="000000"/>
          <w:sz w:val="12"/>
          <w:szCs w:val="12"/>
        </w:rPr>
        <w:t>26</w:t>
      </w:r>
      <w:r w:rsidRPr="00F41E61">
        <w:rPr>
          <w:rFonts w:ascii="Arial" w:eastAsia="Times New Roman" w:hAnsi="Arial" w:cs="Arial"/>
          <w:color w:val="000000"/>
          <w:sz w:val="18"/>
          <w:szCs w:val="18"/>
        </w:rPr>
        <w:t>PIA, s.59(2).</w:t>
      </w:r>
    </w:p>
    <w:p w:rsidR="00F41E61" w:rsidRDefault="00F41E61" w:rsidP="00F41E61">
      <w:pPr>
        <w:shd w:val="clear" w:color="auto" w:fill="FFFFFF"/>
        <w:spacing w:after="0" w:line="240" w:lineRule="auto"/>
        <w:rPr>
          <w:rFonts w:ascii="Arial" w:eastAsia="Times New Roman" w:hAnsi="Arial" w:cs="Arial"/>
          <w:color w:val="000000"/>
        </w:rPr>
      </w:pPr>
      <w:r w:rsidRPr="00F41E61">
        <w:rPr>
          <w:rFonts w:ascii="Arial" w:eastAsia="Times New Roman" w:hAnsi="Arial" w:cs="Arial"/>
          <w:color w:val="000000"/>
          <w:sz w:val="18"/>
          <w:szCs w:val="18"/>
        </w:rPr>
        <w:t xml:space="preserve">African Journal Vol.7 </w:t>
      </w:r>
    </w:p>
    <w:p w:rsidR="00F41E61" w:rsidRDefault="00F41E61" w:rsidP="00F41E61">
      <w:pPr>
        <w:shd w:val="clear" w:color="auto" w:fill="FFFFFF"/>
        <w:spacing w:after="0" w:line="240" w:lineRule="auto"/>
        <w:rPr>
          <w:rFonts w:ascii="Arial" w:eastAsia="Times New Roman" w:hAnsi="Arial" w:cs="Arial"/>
          <w:color w:val="000000"/>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charge  of  decision  making  and  management  of  the  company.  Second</w:t>
      </w:r>
      <w:proofErr w:type="gramStart"/>
      <w:r w:rsidRPr="00F41E61">
        <w:rPr>
          <w:rFonts w:ascii="Arial" w:eastAsia="Times New Roman" w:hAnsi="Arial" w:cs="Arial"/>
          <w:color w:val="000000"/>
          <w:sz w:val="24"/>
          <w:szCs w:val="24"/>
        </w:rPr>
        <w:t>,  he</w:t>
      </w:r>
      <w:proofErr w:type="gramEnd"/>
      <w:r w:rsidRPr="00F41E61">
        <w:rPr>
          <w:rFonts w:ascii="Arial" w:eastAsia="Times New Roman" w:hAnsi="Arial" w:cs="Arial"/>
          <w:color w:val="000000"/>
          <w:sz w:val="24"/>
          <w:szCs w:val="24"/>
        </w:rPr>
        <w:t xml:space="preserve">  who  calls  or  pays  the  piper apparently dictates the tone. The system </w:t>
      </w:r>
      <w:proofErr w:type="spellStart"/>
      <w:r w:rsidRPr="00F41E61">
        <w:rPr>
          <w:rFonts w:ascii="Arial" w:eastAsia="Times New Roman" w:hAnsi="Arial" w:cs="Arial"/>
          <w:color w:val="000000"/>
          <w:sz w:val="24"/>
          <w:szCs w:val="24"/>
        </w:rPr>
        <w:t>ofappointment</w:t>
      </w:r>
      <w:proofErr w:type="spellEnd"/>
      <w:r w:rsidRPr="00F41E61">
        <w:rPr>
          <w:rFonts w:ascii="Arial" w:eastAsia="Times New Roman" w:hAnsi="Arial" w:cs="Arial"/>
          <w:color w:val="000000"/>
          <w:sz w:val="24"/>
          <w:szCs w:val="24"/>
        </w:rPr>
        <w:t xml:space="preserve"> within the political space in Nigeria is rarely </w:t>
      </w:r>
      <w:proofErr w:type="gramStart"/>
      <w:r w:rsidRPr="00F41E61">
        <w:rPr>
          <w:rFonts w:ascii="Arial" w:eastAsia="Times New Roman" w:hAnsi="Arial" w:cs="Arial"/>
          <w:color w:val="000000"/>
          <w:sz w:val="24"/>
          <w:szCs w:val="24"/>
        </w:rPr>
        <w:t>fair  and</w:t>
      </w:r>
      <w:proofErr w:type="gramEnd"/>
      <w:r w:rsidRPr="00F41E61">
        <w:rPr>
          <w:rFonts w:ascii="Arial" w:eastAsia="Times New Roman" w:hAnsi="Arial" w:cs="Arial"/>
          <w:color w:val="000000"/>
          <w:sz w:val="24"/>
          <w:szCs w:val="24"/>
        </w:rPr>
        <w:t xml:space="preserve">  often  tilts  towards  political,  personal  and  tribal  interests.  Therefore</w:t>
      </w:r>
      <w:proofErr w:type="gramStart"/>
      <w:r w:rsidRPr="00F41E61">
        <w:rPr>
          <w:rFonts w:ascii="Arial" w:eastAsia="Times New Roman" w:hAnsi="Arial" w:cs="Arial"/>
          <w:color w:val="000000"/>
          <w:sz w:val="24"/>
          <w:szCs w:val="24"/>
        </w:rPr>
        <w:t>,  those</w:t>
      </w:r>
      <w:proofErr w:type="gramEnd"/>
      <w:r w:rsidRPr="00F41E61">
        <w:rPr>
          <w:rFonts w:ascii="Arial" w:eastAsia="Times New Roman" w:hAnsi="Arial" w:cs="Arial"/>
          <w:color w:val="000000"/>
          <w:sz w:val="24"/>
          <w:szCs w:val="24"/>
        </w:rPr>
        <w:t xml:space="preserve">  appointed  by  the President are most likely to put personal and party interests ahead of the general public and the overall objective of the PIA. However, this applies where the company is wholly-owned by the government. Where  it  is  not  wholly  owned  by  the  government,  then  the  composition  of  the  board  will  be determined by the shareholders in accordance with </w:t>
      </w:r>
      <w:proofErr w:type="spellStart"/>
      <w:r w:rsidRPr="00F41E61">
        <w:rPr>
          <w:rFonts w:ascii="Arial" w:eastAsia="Times New Roman" w:hAnsi="Arial" w:cs="Arial"/>
          <w:color w:val="000000"/>
          <w:sz w:val="24"/>
          <w:szCs w:val="24"/>
        </w:rPr>
        <w:t>thelaw</w:t>
      </w:r>
      <w:proofErr w:type="spellEnd"/>
      <w:r w:rsidRPr="00F41E61">
        <w:rPr>
          <w:rFonts w:ascii="Arial" w:eastAsia="Times New Roman" w:hAnsi="Arial" w:cs="Arial"/>
          <w:color w:val="000000"/>
          <w:sz w:val="24"/>
          <w:szCs w:val="24"/>
        </w:rPr>
        <w:t>.</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2.1.1</w:t>
      </w: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Responsibilities of the Board of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The  responsibilities  of  NNPC  Limited  are  set  out  in  section  63  of  the  PIA  and  they  include  the following;</w:t>
      </w:r>
    </w:p>
    <w:p w:rsidR="007F5F37" w:rsidRDefault="007F5F37"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i.Strategic</w:t>
      </w:r>
      <w:proofErr w:type="spellEnd"/>
      <w:proofErr w:type="gramEnd"/>
      <w:r w:rsidRPr="00F41E61">
        <w:rPr>
          <w:rFonts w:ascii="Arial" w:eastAsia="Times New Roman" w:hAnsi="Arial" w:cs="Arial"/>
          <w:color w:val="000000"/>
          <w:sz w:val="24"/>
          <w:szCs w:val="24"/>
        </w:rPr>
        <w:t xml:space="preserve"> guidance and determining of the business structure of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ii.Approval</w:t>
      </w:r>
      <w:proofErr w:type="spellEnd"/>
      <w:proofErr w:type="gramEnd"/>
      <w:r w:rsidRPr="00F41E61">
        <w:rPr>
          <w:rFonts w:ascii="Arial" w:eastAsia="Times New Roman" w:hAnsi="Arial" w:cs="Arial"/>
          <w:color w:val="000000"/>
          <w:sz w:val="24"/>
          <w:szCs w:val="24"/>
        </w:rPr>
        <w:t xml:space="preserve"> of the budget of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iii.Act</w:t>
      </w:r>
      <w:proofErr w:type="spellEnd"/>
      <w:proofErr w:type="gramEnd"/>
      <w:r w:rsidRPr="00F41E61">
        <w:rPr>
          <w:rFonts w:ascii="Arial" w:eastAsia="Times New Roman" w:hAnsi="Arial" w:cs="Arial"/>
          <w:color w:val="000000"/>
          <w:sz w:val="24"/>
          <w:szCs w:val="24"/>
        </w:rPr>
        <w:t xml:space="preserve"> in good faith and exercise due diligence and care in the best interest of NNPC Limited, the shareholders and the sustainable development of Nigeria</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iv.Apply</w:t>
      </w:r>
      <w:proofErr w:type="spellEnd"/>
      <w:proofErr w:type="gramEnd"/>
      <w:r w:rsidRPr="00F41E61">
        <w:rPr>
          <w:rFonts w:ascii="Arial" w:eastAsia="Times New Roman" w:hAnsi="Arial" w:cs="Arial"/>
          <w:color w:val="000000"/>
          <w:sz w:val="24"/>
          <w:szCs w:val="24"/>
        </w:rPr>
        <w:t xml:space="preserve"> the highest ethical standards in performing its duties, taking into account the interest of its stakeholders and the fiduciary duty of the directors.</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r w:rsidRPr="00F41E61">
        <w:rPr>
          <w:rFonts w:ascii="Arial" w:eastAsia="Times New Roman" w:hAnsi="Arial" w:cs="Arial"/>
          <w:color w:val="000000"/>
          <w:sz w:val="24"/>
          <w:szCs w:val="24"/>
        </w:rPr>
        <w:t>v.Make</w:t>
      </w:r>
      <w:proofErr w:type="spellEnd"/>
      <w:r w:rsidRPr="00F41E61">
        <w:rPr>
          <w:rFonts w:ascii="Arial" w:eastAsia="Times New Roman" w:hAnsi="Arial" w:cs="Arial"/>
          <w:color w:val="000000"/>
          <w:sz w:val="24"/>
          <w:szCs w:val="24"/>
        </w:rPr>
        <w:t xml:space="preserve">  decisions  guided  by  commercial  and  technical  considerations  that  represent  good international petroleum industry practices </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proofErr w:type="gramStart"/>
      <w:r w:rsidRPr="00F41E61">
        <w:rPr>
          <w:rFonts w:ascii="Arial" w:eastAsia="Times New Roman" w:hAnsi="Arial" w:cs="Arial"/>
          <w:color w:val="000000"/>
          <w:sz w:val="24"/>
          <w:szCs w:val="24"/>
        </w:rPr>
        <w:t>vi.Oversee</w:t>
      </w:r>
      <w:proofErr w:type="spellEnd"/>
      <w:proofErr w:type="gramEnd"/>
      <w:r w:rsidRPr="00F41E61">
        <w:rPr>
          <w:rFonts w:ascii="Arial" w:eastAsia="Times New Roman" w:hAnsi="Arial" w:cs="Arial"/>
          <w:color w:val="000000"/>
          <w:sz w:val="24"/>
          <w:szCs w:val="24"/>
        </w:rPr>
        <w:t xml:space="preserve"> major capital expenditure, acquisitions and divestiture </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r w:rsidRPr="00F41E61">
        <w:rPr>
          <w:rFonts w:ascii="Arial" w:eastAsia="Times New Roman" w:hAnsi="Arial" w:cs="Arial"/>
          <w:color w:val="000000"/>
          <w:sz w:val="24"/>
          <w:szCs w:val="24"/>
        </w:rPr>
        <w:t>vii.Ensure</w:t>
      </w:r>
      <w:proofErr w:type="spellEnd"/>
      <w:r w:rsidRPr="00F41E61">
        <w:rPr>
          <w:rFonts w:ascii="Arial" w:eastAsia="Times New Roman" w:hAnsi="Arial" w:cs="Arial"/>
          <w:color w:val="000000"/>
          <w:sz w:val="24"/>
          <w:szCs w:val="24"/>
        </w:rPr>
        <w:t xml:space="preserve">  the  integrity  of  NNPC  Limited’s  accounting  and  financial  reporting  systems, including audit of NNPC Limited’s account by independent third party.</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r w:rsidRPr="00F41E61">
        <w:rPr>
          <w:rFonts w:ascii="Arial" w:eastAsia="Times New Roman" w:hAnsi="Arial" w:cs="Arial"/>
          <w:color w:val="000000"/>
          <w:sz w:val="24"/>
          <w:szCs w:val="24"/>
        </w:rPr>
        <w:t>viii.Ensure</w:t>
      </w:r>
      <w:proofErr w:type="spellEnd"/>
      <w:r w:rsidRPr="00F41E61">
        <w:rPr>
          <w:rFonts w:ascii="Arial" w:eastAsia="Times New Roman" w:hAnsi="Arial" w:cs="Arial"/>
          <w:color w:val="000000"/>
          <w:sz w:val="24"/>
          <w:szCs w:val="24"/>
        </w:rPr>
        <w:t xml:space="preserve">  that  appropriate  system  of  control  is  in  place  for  risk  </w:t>
      </w:r>
      <w:proofErr w:type="spellStart"/>
      <w:r w:rsidRPr="00F41E61">
        <w:rPr>
          <w:rFonts w:ascii="Arial" w:eastAsia="Times New Roman" w:hAnsi="Arial" w:cs="Arial"/>
          <w:color w:val="000000"/>
          <w:sz w:val="24"/>
          <w:szCs w:val="24"/>
        </w:rPr>
        <w:t>management,financial</w:t>
      </w:r>
      <w:proofErr w:type="spellEnd"/>
      <w:r w:rsidRPr="00F41E61">
        <w:rPr>
          <w:rFonts w:ascii="Arial" w:eastAsia="Times New Roman" w:hAnsi="Arial" w:cs="Arial"/>
          <w:color w:val="000000"/>
          <w:sz w:val="24"/>
          <w:szCs w:val="24"/>
        </w:rPr>
        <w:t xml:space="preserve">  and operational control and compliance with applicable law and relevant standards.</w:t>
      </w:r>
    </w:p>
    <w:p w:rsidR="00F41E61" w:rsidRDefault="00F41E61" w:rsidP="00F41E61">
      <w:pPr>
        <w:shd w:val="clear" w:color="auto" w:fill="FFFFFF"/>
        <w:spacing w:after="0" w:line="240" w:lineRule="auto"/>
        <w:rPr>
          <w:rFonts w:ascii="Arial" w:eastAsia="Times New Roman" w:hAnsi="Arial" w:cs="Arial"/>
          <w:color w:val="000000"/>
          <w:sz w:val="24"/>
          <w:szCs w:val="24"/>
        </w:rPr>
      </w:pPr>
      <w:proofErr w:type="spellStart"/>
      <w:r w:rsidRPr="00F41E61">
        <w:rPr>
          <w:rFonts w:ascii="Arial" w:eastAsia="Times New Roman" w:hAnsi="Arial" w:cs="Arial"/>
          <w:color w:val="000000"/>
          <w:sz w:val="24"/>
          <w:szCs w:val="24"/>
        </w:rPr>
        <w:t>ix.Determine</w:t>
      </w:r>
      <w:proofErr w:type="spellEnd"/>
      <w:r w:rsidRPr="00F41E61">
        <w:rPr>
          <w:rFonts w:ascii="Arial" w:eastAsia="Times New Roman" w:hAnsi="Arial" w:cs="Arial"/>
          <w:color w:val="000000"/>
          <w:sz w:val="24"/>
          <w:szCs w:val="24"/>
        </w:rPr>
        <w:t xml:space="preserve">  the  dividend  policy  of  NNPC  Limited,  ensure  sustained  growth  and  a  sound financial base for NNPC Limited, etc.</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2.1.2</w:t>
      </w:r>
      <w:r>
        <w:rPr>
          <w:rFonts w:ascii="Arial" w:eastAsia="Times New Roman" w:hAnsi="Arial" w:cs="Arial"/>
          <w:color w:val="000000"/>
          <w:sz w:val="24"/>
          <w:szCs w:val="24"/>
        </w:rPr>
        <w:t xml:space="preserve"> </w:t>
      </w:r>
      <w:r w:rsidRPr="00F41E61">
        <w:rPr>
          <w:rFonts w:ascii="Arial" w:eastAsia="Times New Roman" w:hAnsi="Arial" w:cs="Arial"/>
          <w:color w:val="000000"/>
          <w:sz w:val="24"/>
          <w:szCs w:val="24"/>
        </w:rPr>
        <w:t>Committees of the Board of NNPC Limited</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16"/>
          <w:szCs w:val="16"/>
        </w:rPr>
      </w:pPr>
      <w:r w:rsidRPr="00F41E61">
        <w:rPr>
          <w:rFonts w:ascii="Arial" w:eastAsia="Times New Roman" w:hAnsi="Arial" w:cs="Arial"/>
          <w:color w:val="000000"/>
          <w:sz w:val="24"/>
          <w:szCs w:val="24"/>
        </w:rPr>
        <w:t>The creation of committees within NNPC Limited is essential to the smooth running of the company, promoting   transparency   and   effective   decision-making.   The   PIA   mandates   the   formation   of committees  by  the  board  upon  the  incorporation  of  the  company.</w:t>
      </w:r>
      <w:r w:rsidRPr="00F41E61">
        <w:rPr>
          <w:rFonts w:ascii="Arial" w:eastAsia="Times New Roman" w:hAnsi="Arial" w:cs="Arial"/>
          <w:color w:val="000000"/>
          <w:sz w:val="16"/>
          <w:szCs w:val="16"/>
        </w:rPr>
        <w:t>27</w:t>
      </w:r>
      <w:r w:rsidRPr="00F41E61">
        <w:rPr>
          <w:rFonts w:ascii="Arial" w:eastAsia="Times New Roman" w:hAnsi="Arial" w:cs="Arial"/>
          <w:color w:val="000000"/>
          <w:sz w:val="24"/>
          <w:szCs w:val="24"/>
        </w:rPr>
        <w:t xml:space="preserve">The  PIA  permits  three-layer committees including a committee for ensuring the integrity of financial and non-financial reporting of the company, a committee for the nomination of board members and key executives and a committee for remuneration of </w:t>
      </w:r>
      <w:proofErr w:type="spellStart"/>
      <w:r w:rsidRPr="00F41E61">
        <w:rPr>
          <w:rFonts w:ascii="Arial" w:eastAsia="Times New Roman" w:hAnsi="Arial" w:cs="Arial"/>
          <w:color w:val="000000"/>
          <w:sz w:val="24"/>
          <w:szCs w:val="24"/>
        </w:rPr>
        <w:t>membersof</w:t>
      </w:r>
      <w:proofErr w:type="spellEnd"/>
      <w:r w:rsidRPr="00F41E61">
        <w:rPr>
          <w:rFonts w:ascii="Arial" w:eastAsia="Times New Roman" w:hAnsi="Arial" w:cs="Arial"/>
          <w:color w:val="000000"/>
          <w:sz w:val="24"/>
          <w:szCs w:val="24"/>
        </w:rPr>
        <w:t xml:space="preserve"> the board of the company. There is also an omnibus committee which may be set up by the board when they consider it appropriate.</w:t>
      </w:r>
      <w:r w:rsidRPr="00F41E61">
        <w:rPr>
          <w:rFonts w:ascii="Arial" w:eastAsia="Times New Roman" w:hAnsi="Arial" w:cs="Arial"/>
          <w:color w:val="000000"/>
          <w:sz w:val="16"/>
          <w:szCs w:val="16"/>
        </w:rPr>
        <w:t>28</w:t>
      </w:r>
    </w:p>
    <w:p w:rsidR="00F41E61" w:rsidRDefault="00F41E61" w:rsidP="00F41E61">
      <w:pPr>
        <w:shd w:val="clear" w:color="auto" w:fill="FFFFFF"/>
        <w:spacing w:after="0" w:line="240" w:lineRule="auto"/>
        <w:rPr>
          <w:rFonts w:ascii="Arial" w:eastAsia="Times New Roman" w:hAnsi="Arial" w:cs="Arial"/>
          <w:color w:val="000000"/>
          <w:sz w:val="16"/>
          <w:szCs w:val="16"/>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2.2Transfer of Assets and Liabilities</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 xml:space="preserve">Section 54 of the PIA provides that all assets and liabilities of the NNPC will be transferred to NNPC Limited within the first 18 months of the PIA coming into effect. Further to that, section 54(2) states that any assets, interests, or liabilities not transferred shall remain that of the NNPC until extinguished </w:t>
      </w:r>
      <w:proofErr w:type="gramStart"/>
      <w:r w:rsidRPr="00F41E61">
        <w:rPr>
          <w:rFonts w:ascii="Arial" w:eastAsia="Times New Roman" w:hAnsi="Arial" w:cs="Arial"/>
          <w:color w:val="000000"/>
          <w:sz w:val="24"/>
          <w:szCs w:val="24"/>
        </w:rPr>
        <w:t>or  transferred</w:t>
      </w:r>
      <w:proofErr w:type="gramEnd"/>
      <w:r w:rsidRPr="00F41E61">
        <w:rPr>
          <w:rFonts w:ascii="Arial" w:eastAsia="Times New Roman" w:hAnsi="Arial" w:cs="Arial"/>
          <w:color w:val="000000"/>
          <w:sz w:val="24"/>
          <w:szCs w:val="24"/>
        </w:rPr>
        <w:t xml:space="preserve">  to  the government.  </w:t>
      </w:r>
      <w:proofErr w:type="gramStart"/>
      <w:r w:rsidRPr="00F41E61">
        <w:rPr>
          <w:rFonts w:ascii="Arial" w:eastAsia="Times New Roman" w:hAnsi="Arial" w:cs="Arial"/>
          <w:color w:val="000000"/>
          <w:sz w:val="24"/>
          <w:szCs w:val="24"/>
        </w:rPr>
        <w:t>This  means</w:t>
      </w:r>
      <w:proofErr w:type="gramEnd"/>
      <w:r w:rsidRPr="00F41E61">
        <w:rPr>
          <w:rFonts w:ascii="Arial" w:eastAsia="Times New Roman" w:hAnsi="Arial" w:cs="Arial"/>
          <w:color w:val="000000"/>
          <w:sz w:val="24"/>
          <w:szCs w:val="24"/>
        </w:rPr>
        <w:t xml:space="preserve">  that  some  toxic  assets  may  be  excluded.  </w:t>
      </w:r>
      <w:proofErr w:type="gramStart"/>
      <w:r w:rsidRPr="00F41E61">
        <w:rPr>
          <w:rFonts w:ascii="Arial" w:eastAsia="Times New Roman" w:hAnsi="Arial" w:cs="Arial"/>
          <w:color w:val="000000"/>
          <w:sz w:val="24"/>
          <w:szCs w:val="24"/>
        </w:rPr>
        <w:t>With  this</w:t>
      </w:r>
      <w:proofErr w:type="gramEnd"/>
      <w:r w:rsidRPr="00F41E61">
        <w:rPr>
          <w:rFonts w:ascii="Arial" w:eastAsia="Times New Roman" w:hAnsi="Arial" w:cs="Arial"/>
          <w:color w:val="000000"/>
          <w:sz w:val="24"/>
          <w:szCs w:val="24"/>
        </w:rPr>
        <w:t xml:space="preserve"> transition taking effect, existing contracts and Joint Operating Agreements (JOAs) with NNPC will be evaluated and transferred in line with agreed principles to ensure business continuity.</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Default="00F41E61" w:rsidP="00F41E61">
      <w:pPr>
        <w:shd w:val="clear" w:color="auto" w:fill="FFFFFF"/>
        <w:spacing w:after="0" w:line="240" w:lineRule="auto"/>
        <w:rPr>
          <w:rFonts w:ascii="Arial" w:eastAsia="Times New Roman" w:hAnsi="Arial" w:cs="Arial"/>
          <w:color w:val="000000"/>
          <w:sz w:val="24"/>
          <w:szCs w:val="24"/>
        </w:rPr>
      </w:pPr>
      <w:r w:rsidRPr="00F41E61">
        <w:rPr>
          <w:rFonts w:ascii="Arial" w:eastAsia="Times New Roman" w:hAnsi="Arial" w:cs="Arial"/>
          <w:color w:val="000000"/>
          <w:sz w:val="24"/>
          <w:szCs w:val="24"/>
        </w:rPr>
        <w:t>2.3Transfer of Employees and Conditions of Service</w:t>
      </w:r>
    </w:p>
    <w:p w:rsidR="00F41E61" w:rsidRDefault="00F41E61" w:rsidP="00F41E61">
      <w:pPr>
        <w:shd w:val="clear" w:color="auto" w:fill="FFFFFF"/>
        <w:spacing w:after="0" w:line="240" w:lineRule="auto"/>
        <w:rPr>
          <w:rFonts w:ascii="Arial" w:eastAsia="Times New Roman" w:hAnsi="Arial" w:cs="Arial"/>
          <w:color w:val="000000"/>
          <w:sz w:val="24"/>
          <w:szCs w:val="24"/>
        </w:rPr>
      </w:pP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24"/>
          <w:szCs w:val="24"/>
        </w:rPr>
        <w:lastRenderedPageBreak/>
        <w:t xml:space="preserve">The  emergence  of  the  NNPC  Limited  does  not  terminate  the  employment  of  workers  and  other  staff members  of  the  defunct  NNPC.  </w:t>
      </w:r>
      <w:proofErr w:type="gramStart"/>
      <w:r w:rsidRPr="00F41E61">
        <w:rPr>
          <w:rFonts w:ascii="Arial" w:eastAsia="Times New Roman" w:hAnsi="Arial" w:cs="Arial"/>
          <w:color w:val="000000"/>
          <w:sz w:val="24"/>
          <w:szCs w:val="24"/>
        </w:rPr>
        <w:t>There  is</w:t>
      </w:r>
      <w:proofErr w:type="gramEnd"/>
      <w:r w:rsidRPr="00F41E61">
        <w:rPr>
          <w:rFonts w:ascii="Arial" w:eastAsia="Times New Roman" w:hAnsi="Arial" w:cs="Arial"/>
          <w:color w:val="000000"/>
          <w:sz w:val="24"/>
          <w:szCs w:val="24"/>
        </w:rPr>
        <w:t xml:space="preserve">  a  transfer  of  employees.  </w:t>
      </w:r>
      <w:proofErr w:type="gramStart"/>
      <w:r w:rsidRPr="00F41E61">
        <w:rPr>
          <w:rFonts w:ascii="Arial" w:eastAsia="Times New Roman" w:hAnsi="Arial" w:cs="Arial"/>
          <w:color w:val="000000"/>
          <w:sz w:val="24"/>
          <w:szCs w:val="24"/>
        </w:rPr>
        <w:t>Transfer  of</w:t>
      </w:r>
      <w:proofErr w:type="gramEnd"/>
      <w:r w:rsidRPr="00F41E61">
        <w:rPr>
          <w:rFonts w:ascii="Arial" w:eastAsia="Times New Roman" w:hAnsi="Arial" w:cs="Arial"/>
          <w:color w:val="000000"/>
          <w:sz w:val="24"/>
          <w:szCs w:val="24"/>
        </w:rPr>
        <w:t xml:space="preserve">  employees  simply </w:t>
      </w:r>
      <w:r w:rsidRPr="00F41E61">
        <w:rPr>
          <w:rFonts w:ascii="Arial" w:eastAsia="Times New Roman" w:hAnsi="Arial" w:cs="Arial"/>
          <w:color w:val="000000"/>
          <w:sz w:val="12"/>
          <w:szCs w:val="12"/>
        </w:rPr>
        <w:t>27</w:t>
      </w:r>
      <w:r w:rsidRPr="00F41E61">
        <w:rPr>
          <w:rFonts w:ascii="Arial" w:eastAsia="Times New Roman" w:hAnsi="Arial" w:cs="Arial"/>
          <w:color w:val="000000"/>
          <w:sz w:val="18"/>
          <w:szCs w:val="18"/>
        </w:rPr>
        <w:t>Ibid.., s.60(1).</w:t>
      </w:r>
      <w:r w:rsidRPr="00F41E61">
        <w:rPr>
          <w:rFonts w:ascii="Arial" w:eastAsia="Times New Roman" w:hAnsi="Arial" w:cs="Arial"/>
          <w:color w:val="000000"/>
          <w:sz w:val="12"/>
          <w:szCs w:val="12"/>
        </w:rPr>
        <w:t>28</w:t>
      </w:r>
      <w:r w:rsidRPr="00F41E61">
        <w:rPr>
          <w:rFonts w:ascii="Arial" w:eastAsia="Times New Roman" w:hAnsi="Arial" w:cs="Arial"/>
          <w:color w:val="000000"/>
          <w:sz w:val="18"/>
          <w:szCs w:val="18"/>
        </w:rPr>
        <w:t>Ibid.., s.60(4)(d).</w:t>
      </w:r>
    </w:p>
    <w:p w:rsidR="00F41E61" w:rsidRDefault="00F41E61" w:rsidP="00F41E61">
      <w:pPr>
        <w:shd w:val="clear" w:color="auto" w:fill="FFFFFF"/>
        <w:spacing w:after="0" w:line="240" w:lineRule="auto"/>
        <w:rPr>
          <w:rFonts w:ascii="Arial" w:eastAsia="Times New Roman" w:hAnsi="Arial" w:cs="Arial"/>
          <w:color w:val="000000"/>
          <w:sz w:val="18"/>
          <w:szCs w:val="18"/>
        </w:rPr>
      </w:pPr>
      <w:r w:rsidRPr="00F41E61">
        <w:rPr>
          <w:rFonts w:ascii="Arial" w:eastAsia="Times New Roman" w:hAnsi="Arial" w:cs="Arial"/>
          <w:color w:val="000000"/>
          <w:sz w:val="18"/>
          <w:szCs w:val="18"/>
        </w:rPr>
        <w:t xml:space="preserve">African Journal Vol.7 </w:t>
      </w:r>
    </w:p>
    <w:p w:rsidR="00F41E61" w:rsidRDefault="00F41E61" w:rsidP="00F41E61">
      <w:pPr>
        <w:shd w:val="clear" w:color="auto" w:fill="FFFFFF"/>
        <w:spacing w:after="0" w:line="240" w:lineRule="auto"/>
        <w:rPr>
          <w:rFonts w:ascii="Arial" w:eastAsia="Times New Roman" w:hAnsi="Arial" w:cs="Arial"/>
          <w:color w:val="000000"/>
          <w:sz w:val="18"/>
          <w:szCs w:val="18"/>
        </w:rPr>
      </w:pP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24"/>
          <w:szCs w:val="24"/>
        </w:rPr>
        <w:t xml:space="preserve">implies  that  all  employees  of  the  former  NNPC  automatically  become  employees  of  the  NNPC Limited.  By  the  provision  of  section  57(1)  of  the  PIA,  all  employees  of  the  former  NNPC  and  its subsidiaries are deemed to be employees of the NNPC Limited upon its incorporation. Thus, there are deemed  or  transferred  employees  and  actual  or  subsequent  employees,  which  include  employees whose employment contract was entered into upon the incorporation of NNPC Limited. On  the  other  hand,  transfer  of  condition  of  services  simply  implies  that  the  terms  and  conditions  of employment under the former NNPC are also transfer upon incorporation of the NNPC. This however does  not  mean  that  those  terms  of  employment  are  static  and  unchangeable.  They  can  be  changed  or varied only that terms and conditions under the NNPC Limited shall not be less </w:t>
      </w:r>
      <w:proofErr w:type="spellStart"/>
      <w:r w:rsidRPr="00F41E61">
        <w:rPr>
          <w:rFonts w:ascii="Arial" w:eastAsia="Times New Roman" w:hAnsi="Arial" w:cs="Arial"/>
          <w:color w:val="000000"/>
          <w:sz w:val="24"/>
          <w:szCs w:val="24"/>
        </w:rPr>
        <w:t>favourable</w:t>
      </w:r>
      <w:proofErr w:type="spellEnd"/>
      <w:r w:rsidRPr="00F41E61">
        <w:rPr>
          <w:rFonts w:ascii="Arial" w:eastAsia="Times New Roman" w:hAnsi="Arial" w:cs="Arial"/>
          <w:color w:val="000000"/>
          <w:sz w:val="24"/>
          <w:szCs w:val="24"/>
        </w:rPr>
        <w:t xml:space="preserve"> than those enjoyed  prior  to  the  transfer  of  service,  but  they  can  be  more  favourable.</w:t>
      </w:r>
      <w:r w:rsidRPr="00F41E61">
        <w:rPr>
          <w:rFonts w:ascii="Arial" w:eastAsia="Times New Roman" w:hAnsi="Arial" w:cs="Arial"/>
          <w:color w:val="000000"/>
          <w:sz w:val="16"/>
          <w:szCs w:val="16"/>
        </w:rPr>
        <w:t>29</w:t>
      </w:r>
      <w:r w:rsidRPr="00F41E61">
        <w:rPr>
          <w:rFonts w:ascii="Arial" w:eastAsia="Times New Roman" w:hAnsi="Arial" w:cs="Arial"/>
          <w:color w:val="000000"/>
          <w:sz w:val="24"/>
          <w:szCs w:val="24"/>
        </w:rPr>
        <w:t xml:space="preserve">Finally,  with  respect  to financial  benefits  to  retired  employees  of  the  former  NNPC  otherwise  known  the  pension  scheme, section 57(2) of the PIA mandates the NNPC Limited to continue to fulfill the statutory obligation of the defunct NNPC in relation to the pension scheme of employees of the NNPC and its subsidiaries. 2.4Appointment of NNPC Limited as Agent of </w:t>
      </w:r>
      <w:proofErr w:type="spellStart"/>
      <w:r w:rsidRPr="00F41E61">
        <w:rPr>
          <w:rFonts w:ascii="Arial" w:eastAsia="Times New Roman" w:hAnsi="Arial" w:cs="Arial"/>
          <w:color w:val="000000"/>
          <w:sz w:val="24"/>
          <w:szCs w:val="24"/>
        </w:rPr>
        <w:t>NNPCIn</w:t>
      </w:r>
      <w:proofErr w:type="spellEnd"/>
      <w:r w:rsidRPr="00F41E61">
        <w:rPr>
          <w:rFonts w:ascii="Arial" w:eastAsia="Times New Roman" w:hAnsi="Arial" w:cs="Arial"/>
          <w:color w:val="000000"/>
          <w:sz w:val="24"/>
          <w:szCs w:val="24"/>
        </w:rPr>
        <w:t xml:space="preserve">  law,  an  agency  relationship  arises  where  one,  known  as  an  agent,  is  legally  authorized  by  another known  as  the  principal  to  do  an  act  that  will  affect  the  legal  relationship  of  the  person  giving  the authorization.  It  is  encapsulated  in  the Latin  maxim, qui  </w:t>
      </w:r>
      <w:proofErr w:type="spellStart"/>
      <w:r w:rsidRPr="00F41E61">
        <w:rPr>
          <w:rFonts w:ascii="Arial" w:eastAsia="Times New Roman" w:hAnsi="Arial" w:cs="Arial"/>
          <w:color w:val="000000"/>
          <w:sz w:val="24"/>
          <w:szCs w:val="24"/>
        </w:rPr>
        <w:t>facit</w:t>
      </w:r>
      <w:proofErr w:type="spellEnd"/>
      <w:r w:rsidRPr="00F41E61">
        <w:rPr>
          <w:rFonts w:ascii="Arial" w:eastAsia="Times New Roman" w:hAnsi="Arial" w:cs="Arial"/>
          <w:color w:val="000000"/>
          <w:sz w:val="24"/>
          <w:szCs w:val="24"/>
        </w:rPr>
        <w:t xml:space="preserve">  per  </w:t>
      </w:r>
      <w:proofErr w:type="spellStart"/>
      <w:r w:rsidRPr="00F41E61">
        <w:rPr>
          <w:rFonts w:ascii="Arial" w:eastAsia="Times New Roman" w:hAnsi="Arial" w:cs="Arial"/>
          <w:color w:val="000000"/>
          <w:sz w:val="24"/>
          <w:szCs w:val="24"/>
        </w:rPr>
        <w:t>alium</w:t>
      </w:r>
      <w:proofErr w:type="spellEnd"/>
      <w:r w:rsidRPr="00F41E61">
        <w:rPr>
          <w:rFonts w:ascii="Arial" w:eastAsia="Times New Roman" w:hAnsi="Arial" w:cs="Arial"/>
          <w:color w:val="000000"/>
          <w:sz w:val="24"/>
          <w:szCs w:val="24"/>
        </w:rPr>
        <w:t xml:space="preserve">  </w:t>
      </w:r>
      <w:proofErr w:type="spellStart"/>
      <w:r w:rsidRPr="00F41E61">
        <w:rPr>
          <w:rFonts w:ascii="Arial" w:eastAsia="Times New Roman" w:hAnsi="Arial" w:cs="Arial"/>
          <w:color w:val="000000"/>
          <w:sz w:val="24"/>
          <w:szCs w:val="24"/>
        </w:rPr>
        <w:t>facit</w:t>
      </w:r>
      <w:proofErr w:type="spellEnd"/>
      <w:r w:rsidRPr="00F41E61">
        <w:rPr>
          <w:rFonts w:ascii="Arial" w:eastAsia="Times New Roman" w:hAnsi="Arial" w:cs="Arial"/>
          <w:color w:val="000000"/>
          <w:sz w:val="24"/>
          <w:szCs w:val="24"/>
        </w:rPr>
        <w:t xml:space="preserve">  per  se meaning  that  he who  does  an  act  through  another  does  it  himself.  In  the  case  of  NNPC  Limited  and  NNPC,  the  PIA under  section  55(1)  of  the  PIA  makes  NNPC  Limited  an  agent  of  the  NNPC  for  the  purpose  of managing the  process  of  winding  down  the  assets,  interests  and  liabilities  of  NNPC.  In  other  words, NNPC  is  statutorily  in  charge  of  the  process  through  its  agent,  NNPC  Limited.  Therefore,  in furtherance of this statutory agency, NNPC Limited can validly enter </w:t>
      </w:r>
      <w:proofErr w:type="spellStart"/>
      <w:r w:rsidRPr="00F41E61">
        <w:rPr>
          <w:rFonts w:ascii="Arial" w:eastAsia="Times New Roman" w:hAnsi="Arial" w:cs="Arial"/>
          <w:color w:val="000000"/>
          <w:sz w:val="24"/>
          <w:szCs w:val="24"/>
        </w:rPr>
        <w:t>intocontracts</w:t>
      </w:r>
      <w:proofErr w:type="spellEnd"/>
      <w:r w:rsidRPr="00F41E61">
        <w:rPr>
          <w:rFonts w:ascii="Arial" w:eastAsia="Times New Roman" w:hAnsi="Arial" w:cs="Arial"/>
          <w:color w:val="000000"/>
          <w:sz w:val="24"/>
          <w:szCs w:val="24"/>
        </w:rPr>
        <w:t xml:space="preserve"> with third parties and deal with the assets of liabilities of NNPC as it if it is that is NNPC doing it. However,  one  peculiar  nature  of  the  nature  of  agency  created  under  section  55(1)  of  the  PIA  is  that, unlike the general notion of agency </w:t>
      </w:r>
      <w:proofErr w:type="spellStart"/>
      <w:r w:rsidRPr="00F41E61">
        <w:rPr>
          <w:rFonts w:ascii="Arial" w:eastAsia="Times New Roman" w:hAnsi="Arial" w:cs="Arial"/>
          <w:color w:val="000000"/>
          <w:sz w:val="24"/>
          <w:szCs w:val="24"/>
        </w:rPr>
        <w:t>inlaw</w:t>
      </w:r>
      <w:proofErr w:type="spellEnd"/>
      <w:r w:rsidRPr="00F41E61">
        <w:rPr>
          <w:rFonts w:ascii="Arial" w:eastAsia="Times New Roman" w:hAnsi="Arial" w:cs="Arial"/>
          <w:color w:val="000000"/>
          <w:sz w:val="24"/>
          <w:szCs w:val="24"/>
        </w:rPr>
        <w:t xml:space="preserve"> where the principal is not legally restricted in dealing with the  subject  matter  under  agency,  the  PIA  has  barred  NNPC  from  dealing  with  the  applicable  assets, interest and liabilities subject to the winding down process.</w:t>
      </w:r>
      <w:r w:rsidRPr="00F41E61">
        <w:rPr>
          <w:rFonts w:ascii="Arial" w:eastAsia="Times New Roman" w:hAnsi="Arial" w:cs="Arial"/>
          <w:color w:val="000000"/>
          <w:sz w:val="16"/>
          <w:szCs w:val="16"/>
        </w:rPr>
        <w:t>30</w:t>
      </w:r>
      <w:r w:rsidRPr="00F41E61">
        <w:rPr>
          <w:rFonts w:ascii="Arial" w:eastAsia="Times New Roman" w:hAnsi="Arial" w:cs="Arial"/>
          <w:color w:val="000000"/>
          <w:sz w:val="24"/>
          <w:szCs w:val="24"/>
        </w:rPr>
        <w:t>Also, NNPC is to pay an administrative charge of $1USD as a nominal fee for the applicable assets, interests and liabilities and further bear the cost of winding them down.</w:t>
      </w:r>
      <w:r w:rsidRPr="00F41E61">
        <w:rPr>
          <w:rFonts w:ascii="Arial" w:eastAsia="Times New Roman" w:hAnsi="Arial" w:cs="Arial"/>
          <w:color w:val="000000"/>
          <w:sz w:val="16"/>
          <w:szCs w:val="16"/>
        </w:rPr>
        <w:t>31</w:t>
      </w:r>
      <w:r w:rsidRPr="00F41E61">
        <w:rPr>
          <w:rFonts w:ascii="Arial" w:eastAsia="Times New Roman" w:hAnsi="Arial" w:cs="Arial"/>
          <w:color w:val="000000"/>
          <w:sz w:val="24"/>
          <w:szCs w:val="24"/>
        </w:rPr>
        <w:t xml:space="preserve">Section 55(6) of the PIA has further tied the hands of NNPC with a barb wire preventing it from maintaining an action against NNPC Limited arising out of and in the course of winding down the applicable assets, interests and liabilities. 2.5Corporate Governance in NNPC </w:t>
      </w:r>
      <w:proofErr w:type="spellStart"/>
      <w:r w:rsidRPr="00F41E61">
        <w:rPr>
          <w:rFonts w:ascii="Arial" w:eastAsia="Times New Roman" w:hAnsi="Arial" w:cs="Arial"/>
          <w:color w:val="000000"/>
          <w:sz w:val="24"/>
          <w:szCs w:val="24"/>
        </w:rPr>
        <w:t>LimitedGood</w:t>
      </w:r>
      <w:proofErr w:type="spellEnd"/>
      <w:r w:rsidRPr="00F41E61">
        <w:rPr>
          <w:rFonts w:ascii="Arial" w:eastAsia="Times New Roman" w:hAnsi="Arial" w:cs="Arial"/>
          <w:color w:val="000000"/>
          <w:sz w:val="24"/>
          <w:szCs w:val="24"/>
        </w:rPr>
        <w:t xml:space="preserve">  corporate  governance  has  been  recognized  as  a  veritable  tool  for  socio-</w:t>
      </w:r>
      <w:proofErr w:type="spellStart"/>
      <w:r w:rsidRPr="00F41E61">
        <w:rPr>
          <w:rFonts w:ascii="Arial" w:eastAsia="Times New Roman" w:hAnsi="Arial" w:cs="Arial"/>
          <w:color w:val="000000"/>
          <w:sz w:val="24"/>
          <w:szCs w:val="24"/>
        </w:rPr>
        <w:t>economicdevelopment</w:t>
      </w:r>
      <w:proofErr w:type="spellEnd"/>
      <w:r w:rsidRPr="00F41E61">
        <w:rPr>
          <w:rFonts w:ascii="Arial" w:eastAsia="Times New Roman" w:hAnsi="Arial" w:cs="Arial"/>
          <w:color w:val="000000"/>
          <w:sz w:val="24"/>
          <w:szCs w:val="24"/>
        </w:rPr>
        <w:t xml:space="preserve"> in  Nigeria  and  the  world  over.</w:t>
      </w:r>
      <w:r w:rsidRPr="00F41E61">
        <w:rPr>
          <w:rFonts w:ascii="Arial" w:eastAsia="Times New Roman" w:hAnsi="Arial" w:cs="Arial"/>
          <w:color w:val="000000"/>
          <w:sz w:val="16"/>
          <w:szCs w:val="16"/>
        </w:rPr>
        <w:t>32</w:t>
      </w:r>
      <w:r w:rsidRPr="00F41E61">
        <w:rPr>
          <w:rFonts w:ascii="Arial" w:eastAsia="Times New Roman" w:hAnsi="Arial" w:cs="Arial"/>
          <w:color w:val="000000"/>
          <w:sz w:val="24"/>
          <w:szCs w:val="24"/>
        </w:rPr>
        <w:t>According  to  Asogwa,</w:t>
      </w:r>
      <w:r w:rsidRPr="00F41E61">
        <w:rPr>
          <w:rFonts w:ascii="Arial" w:eastAsia="Times New Roman" w:hAnsi="Arial" w:cs="Arial"/>
          <w:color w:val="000000"/>
          <w:sz w:val="16"/>
          <w:szCs w:val="16"/>
        </w:rPr>
        <w:t>33</w:t>
      </w:r>
      <w:r w:rsidRPr="00F41E61">
        <w:rPr>
          <w:rFonts w:ascii="Arial" w:eastAsia="Times New Roman" w:hAnsi="Arial" w:cs="Arial"/>
          <w:color w:val="000000"/>
          <w:sz w:val="24"/>
          <w:szCs w:val="24"/>
        </w:rPr>
        <w:t xml:space="preserve">the term ‘Corporate Governance’ generally refers  to  the  system  of  governance,  rules,  ethical  standards,  mechanisms,  and  processes  in  which  a corporation  is  being  directed  and  controlled. It  is  built  on  accountability,  transparency,  openness, </w:t>
      </w:r>
      <w:r w:rsidRPr="00F41E61">
        <w:rPr>
          <w:rFonts w:ascii="Arial" w:eastAsia="Times New Roman" w:hAnsi="Arial" w:cs="Arial"/>
          <w:color w:val="000000"/>
          <w:sz w:val="24"/>
          <w:szCs w:val="24"/>
        </w:rPr>
        <w:lastRenderedPageBreak/>
        <w:t xml:space="preserve">fairness  and  responsibility  in  the  management  and  control  of  a  company.  </w:t>
      </w:r>
      <w:proofErr w:type="gramStart"/>
      <w:r w:rsidRPr="00F41E61">
        <w:rPr>
          <w:rFonts w:ascii="Arial" w:eastAsia="Times New Roman" w:hAnsi="Arial" w:cs="Arial"/>
          <w:color w:val="000000"/>
          <w:sz w:val="24"/>
          <w:szCs w:val="24"/>
        </w:rPr>
        <w:t>Section  61</w:t>
      </w:r>
      <w:proofErr w:type="gramEnd"/>
      <w:r w:rsidRPr="00F41E61">
        <w:rPr>
          <w:rFonts w:ascii="Arial" w:eastAsia="Times New Roman" w:hAnsi="Arial" w:cs="Arial"/>
          <w:color w:val="000000"/>
          <w:sz w:val="24"/>
          <w:szCs w:val="24"/>
        </w:rPr>
        <w:t xml:space="preserve">  of  the  PIA provides for the application of these principles of corporate governance in the management and control of the company. Thus, a member of the NNPC Limited holding not less than 10% of the voting interest in the company has  the  right,  under  the  framework  of  corporate  governance,  to  request  a  comprehensive  written explanation  of  any  action  or  decision  taken  by  the  board  of  the  company.</w:t>
      </w:r>
      <w:r w:rsidRPr="00F41E61">
        <w:rPr>
          <w:rFonts w:ascii="Arial" w:eastAsia="Times New Roman" w:hAnsi="Arial" w:cs="Arial"/>
          <w:color w:val="000000"/>
          <w:sz w:val="16"/>
          <w:szCs w:val="16"/>
        </w:rPr>
        <w:t>34</w:t>
      </w:r>
      <w:r w:rsidRPr="00F41E61">
        <w:rPr>
          <w:rFonts w:ascii="Arial" w:eastAsia="Times New Roman" w:hAnsi="Arial" w:cs="Arial"/>
          <w:color w:val="000000"/>
          <w:sz w:val="24"/>
          <w:szCs w:val="24"/>
        </w:rPr>
        <w:t xml:space="preserve">This  is  to  ensure </w:t>
      </w:r>
      <w:r w:rsidRPr="00F41E61">
        <w:rPr>
          <w:rFonts w:ascii="Arial" w:eastAsia="Times New Roman" w:hAnsi="Arial" w:cs="Arial"/>
          <w:color w:val="000000"/>
          <w:sz w:val="12"/>
          <w:szCs w:val="12"/>
        </w:rPr>
        <w:t>29</w:t>
      </w:r>
      <w:r w:rsidRPr="00F41E61">
        <w:rPr>
          <w:rFonts w:ascii="Arial" w:eastAsia="Times New Roman" w:hAnsi="Arial" w:cs="Arial"/>
          <w:color w:val="000000"/>
          <w:sz w:val="18"/>
          <w:szCs w:val="18"/>
        </w:rPr>
        <w:t>PIA (n 1), s.57(1).</w:t>
      </w:r>
      <w:r w:rsidRPr="00F41E61">
        <w:rPr>
          <w:rFonts w:ascii="Arial" w:eastAsia="Times New Roman" w:hAnsi="Arial" w:cs="Arial"/>
          <w:color w:val="000000"/>
          <w:sz w:val="12"/>
          <w:szCs w:val="12"/>
        </w:rPr>
        <w:t>30</w:t>
      </w:r>
      <w:r w:rsidRPr="00F41E61">
        <w:rPr>
          <w:rFonts w:ascii="Arial" w:eastAsia="Times New Roman" w:hAnsi="Arial" w:cs="Arial"/>
          <w:color w:val="000000"/>
          <w:sz w:val="18"/>
          <w:szCs w:val="18"/>
        </w:rPr>
        <w:t>PIA (n 1)., s.55(2(a).</w:t>
      </w:r>
      <w:r w:rsidRPr="00F41E61">
        <w:rPr>
          <w:rFonts w:ascii="Arial" w:eastAsia="Times New Roman" w:hAnsi="Arial" w:cs="Arial"/>
          <w:color w:val="000000"/>
          <w:sz w:val="12"/>
          <w:szCs w:val="12"/>
        </w:rPr>
        <w:t>31</w:t>
      </w:r>
      <w:r w:rsidRPr="00F41E61">
        <w:rPr>
          <w:rFonts w:ascii="Arial" w:eastAsia="Times New Roman" w:hAnsi="Arial" w:cs="Arial"/>
          <w:color w:val="000000"/>
          <w:sz w:val="18"/>
          <w:szCs w:val="18"/>
        </w:rPr>
        <w:t>Ibid.., s.55(2)(c) and (4)</w:t>
      </w:r>
      <w:r w:rsidRPr="00F41E61">
        <w:rPr>
          <w:rFonts w:ascii="Arial" w:eastAsia="Times New Roman" w:hAnsi="Arial" w:cs="Arial"/>
          <w:color w:val="000000"/>
          <w:sz w:val="12"/>
          <w:szCs w:val="12"/>
        </w:rPr>
        <w:t>32</w:t>
      </w:r>
      <w:r w:rsidRPr="00F41E61">
        <w:rPr>
          <w:rFonts w:ascii="Arial" w:eastAsia="Times New Roman" w:hAnsi="Arial" w:cs="Arial"/>
          <w:color w:val="000000"/>
          <w:sz w:val="18"/>
          <w:szCs w:val="18"/>
        </w:rPr>
        <w:t xml:space="preserve">L  C  </w:t>
      </w:r>
      <w:proofErr w:type="spellStart"/>
      <w:r w:rsidRPr="00F41E61">
        <w:rPr>
          <w:rFonts w:ascii="Arial" w:eastAsia="Times New Roman" w:hAnsi="Arial" w:cs="Arial"/>
          <w:color w:val="000000"/>
          <w:sz w:val="18"/>
          <w:szCs w:val="18"/>
        </w:rPr>
        <w:t>Opara</w:t>
      </w:r>
      <w:proofErr w:type="spellEnd"/>
      <w:r w:rsidRPr="00F41E61">
        <w:rPr>
          <w:rFonts w:ascii="Arial" w:eastAsia="Times New Roman" w:hAnsi="Arial" w:cs="Arial"/>
          <w:color w:val="000000"/>
          <w:sz w:val="18"/>
          <w:szCs w:val="18"/>
        </w:rPr>
        <w:t>,  'The  Legal  Regime  of  Corporate  Governance  in  Nigeria:  A  Critical  Analysis'  [2014](26) Journal  of  Law,  Policy  and Globalization:38-43, 38</w:t>
      </w:r>
      <w:r w:rsidRPr="00F41E61">
        <w:rPr>
          <w:rFonts w:ascii="Arial" w:eastAsia="Times New Roman" w:hAnsi="Arial" w:cs="Arial"/>
          <w:color w:val="000000"/>
          <w:sz w:val="12"/>
          <w:szCs w:val="12"/>
        </w:rPr>
        <w:t>33</w:t>
      </w:r>
      <w:r w:rsidRPr="00F41E61">
        <w:rPr>
          <w:rFonts w:ascii="Arial" w:eastAsia="Times New Roman" w:hAnsi="Arial" w:cs="Arial"/>
          <w:color w:val="000000"/>
          <w:sz w:val="18"/>
          <w:szCs w:val="18"/>
        </w:rPr>
        <w:t xml:space="preserve">I  E  </w:t>
      </w:r>
      <w:proofErr w:type="spellStart"/>
      <w:r w:rsidRPr="00F41E61">
        <w:rPr>
          <w:rFonts w:ascii="Arial" w:eastAsia="Times New Roman" w:hAnsi="Arial" w:cs="Arial"/>
          <w:color w:val="000000"/>
          <w:sz w:val="18"/>
          <w:szCs w:val="18"/>
        </w:rPr>
        <w:t>Asogwa</w:t>
      </w:r>
      <w:proofErr w:type="spellEnd"/>
      <w:r w:rsidRPr="00F41E61">
        <w:rPr>
          <w:rFonts w:ascii="Arial" w:eastAsia="Times New Roman" w:hAnsi="Arial" w:cs="Arial"/>
          <w:color w:val="000000"/>
          <w:sz w:val="18"/>
          <w:szCs w:val="18"/>
        </w:rPr>
        <w:t>,  'Corporate  Governance  in  Nigerian  Banks:  a  Theoretical  Review'  [2016](2)(7) International  Journal  of  Management Science and Business Administration:7-15</w:t>
      </w:r>
      <w:r w:rsidRPr="00F41E61">
        <w:rPr>
          <w:rFonts w:ascii="Arial" w:eastAsia="Times New Roman" w:hAnsi="Arial" w:cs="Arial"/>
          <w:color w:val="000000"/>
          <w:sz w:val="12"/>
          <w:szCs w:val="12"/>
        </w:rPr>
        <w:t>34</w:t>
      </w:r>
      <w:r w:rsidRPr="00F41E61">
        <w:rPr>
          <w:rFonts w:ascii="Arial" w:eastAsia="Times New Roman" w:hAnsi="Arial" w:cs="Arial"/>
          <w:color w:val="000000"/>
          <w:sz w:val="18"/>
          <w:szCs w:val="18"/>
        </w:rPr>
        <w:t>PIA (n 1), s.61(2)</w:t>
      </w: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8"/>
          <w:szCs w:val="18"/>
        </w:rPr>
        <w:t xml:space="preserve">African Journal Vol.7 </w:t>
      </w:r>
      <w:r w:rsidRPr="00F41E61">
        <w:rPr>
          <w:rFonts w:ascii="Arial" w:eastAsia="Times New Roman" w:hAnsi="Arial" w:cs="Arial"/>
          <w:color w:val="000000"/>
        </w:rPr>
        <w:t>80</w:t>
      </w:r>
      <w:r w:rsidRPr="00F41E61">
        <w:rPr>
          <w:rFonts w:ascii="Arial" w:eastAsia="Times New Roman" w:hAnsi="Arial" w:cs="Arial"/>
          <w:color w:val="000000"/>
          <w:sz w:val="24"/>
          <w:szCs w:val="24"/>
        </w:rPr>
        <w:t>accountability and transparency of the members of the board who are statutorily required to discharge their  responsibilities  in  accordance  with  the  highest  standards  and  practices  of  corporate  governance. However, the duty to  furnish a comprehensive written explanation of the  action or decision taken  by the board is made subject to the rule of confidentiality owed to any third party.</w:t>
      </w:r>
      <w:r w:rsidRPr="00F41E61">
        <w:rPr>
          <w:rFonts w:ascii="Arial" w:eastAsia="Times New Roman" w:hAnsi="Arial" w:cs="Arial"/>
          <w:color w:val="000000"/>
          <w:sz w:val="16"/>
          <w:szCs w:val="16"/>
        </w:rPr>
        <w:t>35</w:t>
      </w:r>
      <w:r w:rsidRPr="00F41E61">
        <w:rPr>
          <w:rFonts w:ascii="Arial" w:eastAsia="Times New Roman" w:hAnsi="Arial" w:cs="Arial"/>
          <w:color w:val="000000"/>
          <w:sz w:val="24"/>
          <w:szCs w:val="24"/>
        </w:rPr>
        <w:t xml:space="preserve">2.6Annual Audit of the NNPC </w:t>
      </w:r>
      <w:proofErr w:type="spellStart"/>
      <w:r w:rsidRPr="00F41E61">
        <w:rPr>
          <w:rFonts w:ascii="Arial" w:eastAsia="Times New Roman" w:hAnsi="Arial" w:cs="Arial"/>
          <w:color w:val="000000"/>
          <w:sz w:val="24"/>
          <w:szCs w:val="24"/>
        </w:rPr>
        <w:t>LimitedAuditing</w:t>
      </w:r>
      <w:proofErr w:type="spellEnd"/>
      <w:r w:rsidRPr="00F41E61">
        <w:rPr>
          <w:rFonts w:ascii="Arial" w:eastAsia="Times New Roman" w:hAnsi="Arial" w:cs="Arial"/>
          <w:color w:val="000000"/>
          <w:sz w:val="24"/>
          <w:szCs w:val="24"/>
        </w:rPr>
        <w:t xml:space="preserve">  is  essential  in  every company  to  ensure  transparency  in  the  company’s  financial  and accounting  system.  The  essence  of  auditing  is  to  ensure  that  financial  reports  and  statements  of  the company are true and correct and in accordance with the standard principles of accounting. </w:t>
      </w:r>
      <w:proofErr w:type="spellStart"/>
      <w:r w:rsidRPr="00F41E61">
        <w:rPr>
          <w:rFonts w:ascii="Arial" w:eastAsia="Times New Roman" w:hAnsi="Arial" w:cs="Arial"/>
          <w:color w:val="000000"/>
          <w:sz w:val="24"/>
          <w:szCs w:val="24"/>
        </w:rPr>
        <w:t>Toensure</w:t>
      </w:r>
      <w:proofErr w:type="spellEnd"/>
      <w:r w:rsidRPr="00F41E61">
        <w:rPr>
          <w:rFonts w:ascii="Arial" w:eastAsia="Times New Roman" w:hAnsi="Arial" w:cs="Arial"/>
          <w:color w:val="000000"/>
          <w:sz w:val="24"/>
          <w:szCs w:val="24"/>
        </w:rPr>
        <w:t xml:space="preserve"> transparency  in  the  NNPC  Limited,  section  62(1)  of  the  PIA  requires  an  independent,  competent, experienced and qualified auditor to audit the company’s financial records. The goal of the auditor is to  assure  the  board  and  shareholders  of  NNPC  Limited  that  the  financial  statement  of  the  company fairly  represents  the  financial  position  and  performance  of  the  company.</w:t>
      </w:r>
      <w:r w:rsidRPr="00F41E61">
        <w:rPr>
          <w:rFonts w:ascii="Arial" w:eastAsia="Times New Roman" w:hAnsi="Arial" w:cs="Arial"/>
          <w:color w:val="000000"/>
          <w:sz w:val="16"/>
          <w:szCs w:val="16"/>
        </w:rPr>
        <w:t>36</w:t>
      </w:r>
      <w:r w:rsidRPr="00F41E61">
        <w:rPr>
          <w:rFonts w:ascii="Arial" w:eastAsia="Times New Roman" w:hAnsi="Arial" w:cs="Arial"/>
          <w:color w:val="000000"/>
          <w:sz w:val="24"/>
          <w:szCs w:val="24"/>
        </w:rPr>
        <w:t xml:space="preserve">However,  where  he  is unable  to  do  so,  the  board  shall  convene  an  extraordinary  general  meeting  (EGM)  to  consider  the necessary </w:t>
      </w:r>
      <w:proofErr w:type="spellStart"/>
      <w:r w:rsidRPr="00F41E61">
        <w:rPr>
          <w:rFonts w:ascii="Arial" w:eastAsia="Times New Roman" w:hAnsi="Arial" w:cs="Arial"/>
          <w:color w:val="000000"/>
          <w:sz w:val="24"/>
          <w:szCs w:val="24"/>
        </w:rPr>
        <w:t>action.The</w:t>
      </w:r>
      <w:proofErr w:type="spellEnd"/>
      <w:r w:rsidRPr="00F41E61">
        <w:rPr>
          <w:rFonts w:ascii="Arial" w:eastAsia="Times New Roman" w:hAnsi="Arial" w:cs="Arial"/>
          <w:color w:val="000000"/>
          <w:sz w:val="24"/>
          <w:szCs w:val="24"/>
        </w:rPr>
        <w:t xml:space="preserve">  PIA  is  silent  as  to  the  manner  of  selection  and  appointment  of  the  independent,  qualified, competent and experienced auditor. An auditor may be hired and paid off to manipulate the financial statements  to  suits  the  whims  and  caprices  of  the  board  members.  Although  the  procedure  for appointment  of  auditors  is  clearly  enshrined  in  the  CAMA  2020,  there  is  no  adequate  measure provided to prevent manipulation. The PIA would have filled this gap considering the recent reports of financial fraud and dishonesty that were going on in the defunct NNPC. 2.7NNPC Limited and the Frontier </w:t>
      </w:r>
      <w:proofErr w:type="spellStart"/>
      <w:r w:rsidRPr="00F41E61">
        <w:rPr>
          <w:rFonts w:ascii="Arial" w:eastAsia="Times New Roman" w:hAnsi="Arial" w:cs="Arial"/>
          <w:color w:val="000000"/>
          <w:sz w:val="24"/>
          <w:szCs w:val="24"/>
        </w:rPr>
        <w:t>BasinsThe</w:t>
      </w:r>
      <w:proofErr w:type="spellEnd"/>
      <w:r w:rsidRPr="00F41E61">
        <w:rPr>
          <w:rFonts w:ascii="Arial" w:eastAsia="Times New Roman" w:hAnsi="Arial" w:cs="Arial"/>
          <w:color w:val="000000"/>
          <w:sz w:val="24"/>
          <w:szCs w:val="24"/>
        </w:rPr>
        <w:t xml:space="preserve"> frontier basin refers to the basins where hydrocarbon exploration activities have not been carried out  or  where  previous  commercial  discovery  of  oil  and  gas  have  not  been  made  or  an  area  that  is undeveloped  and  includes  </w:t>
      </w:r>
      <w:proofErr w:type="spellStart"/>
      <w:r w:rsidRPr="00F41E61">
        <w:rPr>
          <w:rFonts w:ascii="Arial" w:eastAsia="Times New Roman" w:hAnsi="Arial" w:cs="Arial"/>
          <w:color w:val="000000"/>
          <w:sz w:val="24"/>
          <w:szCs w:val="24"/>
        </w:rPr>
        <w:t>Anambra</w:t>
      </w:r>
      <w:proofErr w:type="spellEnd"/>
      <w:r w:rsidRPr="00F41E61">
        <w:rPr>
          <w:rFonts w:ascii="Arial" w:eastAsia="Times New Roman" w:hAnsi="Arial" w:cs="Arial"/>
          <w:color w:val="000000"/>
          <w:sz w:val="24"/>
          <w:szCs w:val="24"/>
        </w:rPr>
        <w:t xml:space="preserve">,  </w:t>
      </w:r>
      <w:proofErr w:type="spellStart"/>
      <w:r w:rsidRPr="00F41E61">
        <w:rPr>
          <w:rFonts w:ascii="Arial" w:eastAsia="Times New Roman" w:hAnsi="Arial" w:cs="Arial"/>
          <w:color w:val="000000"/>
          <w:sz w:val="24"/>
          <w:szCs w:val="24"/>
        </w:rPr>
        <w:t>Dahomey</w:t>
      </w:r>
      <w:proofErr w:type="spellEnd"/>
      <w:r w:rsidRPr="00F41E61">
        <w:rPr>
          <w:rFonts w:ascii="Arial" w:eastAsia="Times New Roman" w:hAnsi="Arial" w:cs="Arial"/>
          <w:color w:val="000000"/>
          <w:sz w:val="24"/>
          <w:szCs w:val="24"/>
        </w:rPr>
        <w:t xml:space="preserve">,  </w:t>
      </w:r>
      <w:proofErr w:type="spellStart"/>
      <w:r w:rsidRPr="00F41E61">
        <w:rPr>
          <w:rFonts w:ascii="Arial" w:eastAsia="Times New Roman" w:hAnsi="Arial" w:cs="Arial"/>
          <w:color w:val="000000"/>
          <w:sz w:val="24"/>
          <w:szCs w:val="24"/>
        </w:rPr>
        <w:t>Bida</w:t>
      </w:r>
      <w:proofErr w:type="spellEnd"/>
      <w:r w:rsidRPr="00F41E61">
        <w:rPr>
          <w:rFonts w:ascii="Arial" w:eastAsia="Times New Roman" w:hAnsi="Arial" w:cs="Arial"/>
          <w:color w:val="000000"/>
          <w:sz w:val="24"/>
          <w:szCs w:val="24"/>
        </w:rPr>
        <w:t>,  Chad  and  Benue  trough.</w:t>
      </w:r>
      <w:r w:rsidRPr="00F41E61">
        <w:rPr>
          <w:rFonts w:ascii="Arial" w:eastAsia="Times New Roman" w:hAnsi="Arial" w:cs="Arial"/>
          <w:color w:val="000000"/>
          <w:sz w:val="16"/>
          <w:szCs w:val="16"/>
        </w:rPr>
        <w:t>37</w:t>
      </w:r>
      <w:r w:rsidRPr="00F41E61">
        <w:rPr>
          <w:rFonts w:ascii="Arial" w:eastAsia="Times New Roman" w:hAnsi="Arial" w:cs="Arial"/>
          <w:color w:val="000000"/>
          <w:sz w:val="24"/>
          <w:szCs w:val="24"/>
        </w:rPr>
        <w:t xml:space="preserve">Section  9(1)  of  the PIA makes it the function of the Nigerian Upstream Petroleum Regulatory Commission (NUPRC) to develop  exploration  strategies  and  identify  opportunities  for  the  development  of  the  frontier  basins. Thus,  section  9(4)  of  the  PIA  established  the  Frontier  Exploration  Fund  (FEF)  to  finance  the exploration and development of the frontier </w:t>
      </w:r>
      <w:proofErr w:type="spellStart"/>
      <w:r w:rsidRPr="00F41E61">
        <w:rPr>
          <w:rFonts w:ascii="Arial" w:eastAsia="Times New Roman" w:hAnsi="Arial" w:cs="Arial"/>
          <w:color w:val="000000"/>
          <w:sz w:val="24"/>
          <w:szCs w:val="24"/>
        </w:rPr>
        <w:t>basins.NNPC</w:t>
      </w:r>
      <w:proofErr w:type="spellEnd"/>
      <w:r w:rsidRPr="00F41E61">
        <w:rPr>
          <w:rFonts w:ascii="Arial" w:eastAsia="Times New Roman" w:hAnsi="Arial" w:cs="Arial"/>
          <w:color w:val="000000"/>
          <w:sz w:val="24"/>
          <w:szCs w:val="24"/>
        </w:rPr>
        <w:t xml:space="preserve"> Limited shall transfer 30% of its profit oil and profit gas to the FEF escrow account and such fund shall be used to develop the frontier acreages and fund exploration and development operations in the frontier acreages subject to the appropriation of the National Assembly.</w:t>
      </w:r>
      <w:r w:rsidRPr="00F41E61">
        <w:rPr>
          <w:rFonts w:ascii="Arial" w:eastAsia="Times New Roman" w:hAnsi="Arial" w:cs="Arial"/>
          <w:color w:val="000000"/>
          <w:sz w:val="16"/>
          <w:szCs w:val="16"/>
        </w:rPr>
        <w:t>38</w:t>
      </w:r>
      <w:r w:rsidRPr="00F41E61">
        <w:rPr>
          <w:rFonts w:ascii="Arial" w:eastAsia="Times New Roman" w:hAnsi="Arial" w:cs="Arial"/>
          <w:color w:val="000000"/>
          <w:sz w:val="24"/>
          <w:szCs w:val="24"/>
        </w:rPr>
        <w:t xml:space="preserve">Where  data  acquired  and  interpreted  under  a  petroleum  exploration  </w:t>
      </w:r>
      <w:proofErr w:type="spellStart"/>
      <w:r w:rsidRPr="00F41E61">
        <w:rPr>
          <w:rFonts w:ascii="Arial" w:eastAsia="Times New Roman" w:hAnsi="Arial" w:cs="Arial"/>
          <w:color w:val="000000"/>
          <w:sz w:val="24"/>
          <w:szCs w:val="24"/>
        </w:rPr>
        <w:t>licence</w:t>
      </w:r>
      <w:proofErr w:type="spellEnd"/>
      <w:r w:rsidRPr="00F41E61">
        <w:rPr>
          <w:rFonts w:ascii="Arial" w:eastAsia="Times New Roman" w:hAnsi="Arial" w:cs="Arial"/>
          <w:color w:val="000000"/>
          <w:sz w:val="24"/>
          <w:szCs w:val="24"/>
        </w:rPr>
        <w:t xml:space="preserve">,  in  the  judgment  of  the Commission, requires testing and drilling of identifiable prospects and leads, and no commercial entity has publicly expressed an intention of testing or drilling such </w:t>
      </w:r>
      <w:r w:rsidRPr="00F41E61">
        <w:rPr>
          <w:rFonts w:ascii="Arial" w:eastAsia="Times New Roman" w:hAnsi="Arial" w:cs="Arial"/>
          <w:color w:val="000000"/>
          <w:sz w:val="24"/>
          <w:szCs w:val="24"/>
        </w:rPr>
        <w:lastRenderedPageBreak/>
        <w:t>prospects, the commission shall request the NNPC Limited to drill or test such prospects and leads on a service fee basis to be charged to the Frontier  Exploration  Fun.  Where  commercial  discovery  is  made,  NNPC  Limited  shall  have  the  first right  of  refusal  in  the  award  of  the  acreages  for  subsequent  development  and  other  petroleum operations in such frontier acreages under this Act. In  cases  where  data  is  acquired  and  interpreted  under  a  petroleum  exploration  license  and  NUPRC determines  that  such  data  requires  testing  and  drilling  of  identifiable  prospects  and  leads  and  no commercial  entity  has  publicly  expressed  an intention  to  undertake  such  testing  or  drilling,  the NUPRC  is  authorized  to  request  that  NNPC  Limited  perform  such  activities  on  a  service  fee  basis.</w:t>
      </w:r>
      <w:r w:rsidRPr="00F41E61">
        <w:rPr>
          <w:rFonts w:ascii="Arial" w:eastAsia="Times New Roman" w:hAnsi="Arial" w:cs="Arial"/>
          <w:color w:val="000000"/>
          <w:sz w:val="16"/>
          <w:szCs w:val="16"/>
        </w:rPr>
        <w:t>39</w:t>
      </w:r>
      <w:r w:rsidRPr="00F41E61">
        <w:rPr>
          <w:rFonts w:ascii="Arial" w:eastAsia="Times New Roman" w:hAnsi="Arial" w:cs="Arial"/>
          <w:color w:val="000000"/>
          <w:sz w:val="24"/>
          <w:szCs w:val="24"/>
        </w:rPr>
        <w:t>The service fees shall be charged to the FEF.</w:t>
      </w:r>
      <w:r w:rsidRPr="00F41E61">
        <w:rPr>
          <w:rFonts w:ascii="Arial" w:eastAsia="Times New Roman" w:hAnsi="Arial" w:cs="Arial"/>
          <w:color w:val="000000"/>
          <w:sz w:val="16"/>
          <w:szCs w:val="16"/>
        </w:rPr>
        <w:t>40</w:t>
      </w:r>
      <w:r w:rsidRPr="00F41E61">
        <w:rPr>
          <w:rFonts w:ascii="Arial" w:eastAsia="Times New Roman" w:hAnsi="Arial" w:cs="Arial"/>
          <w:color w:val="000000"/>
          <w:sz w:val="24"/>
          <w:szCs w:val="24"/>
        </w:rPr>
        <w:t xml:space="preserve">In the event that commercial discovery is made, NNPC </w:t>
      </w:r>
      <w:r w:rsidRPr="00F41E61">
        <w:rPr>
          <w:rFonts w:ascii="Arial" w:eastAsia="Times New Roman" w:hAnsi="Arial" w:cs="Arial"/>
          <w:color w:val="000000"/>
          <w:sz w:val="12"/>
          <w:szCs w:val="12"/>
        </w:rPr>
        <w:t>35</w:t>
      </w:r>
      <w:r w:rsidRPr="00F41E61">
        <w:rPr>
          <w:rFonts w:ascii="Arial" w:eastAsia="Times New Roman" w:hAnsi="Arial" w:cs="Arial"/>
          <w:color w:val="000000"/>
          <w:sz w:val="18"/>
          <w:szCs w:val="18"/>
        </w:rPr>
        <w:t>Ibid..</w:t>
      </w:r>
      <w:r w:rsidRPr="00F41E61">
        <w:rPr>
          <w:rFonts w:ascii="Arial" w:eastAsia="Times New Roman" w:hAnsi="Arial" w:cs="Arial"/>
          <w:color w:val="000000"/>
          <w:sz w:val="12"/>
          <w:szCs w:val="12"/>
        </w:rPr>
        <w:t>36</w:t>
      </w:r>
      <w:r w:rsidRPr="00F41E61">
        <w:rPr>
          <w:rFonts w:ascii="Arial" w:eastAsia="Times New Roman" w:hAnsi="Arial" w:cs="Arial"/>
          <w:color w:val="000000"/>
          <w:sz w:val="18"/>
          <w:szCs w:val="18"/>
        </w:rPr>
        <w:t>Ibid.., s</w:t>
      </w:r>
      <w:proofErr w:type="gramStart"/>
      <w:r w:rsidRPr="00F41E61">
        <w:rPr>
          <w:rFonts w:ascii="Arial" w:eastAsia="Times New Roman" w:hAnsi="Arial" w:cs="Arial"/>
          <w:color w:val="000000"/>
          <w:sz w:val="18"/>
          <w:szCs w:val="18"/>
        </w:rPr>
        <w:t>,62</w:t>
      </w:r>
      <w:proofErr w:type="gramEnd"/>
      <w:r w:rsidRPr="00F41E61">
        <w:rPr>
          <w:rFonts w:ascii="Arial" w:eastAsia="Times New Roman" w:hAnsi="Arial" w:cs="Arial"/>
          <w:color w:val="000000"/>
          <w:sz w:val="18"/>
          <w:szCs w:val="18"/>
        </w:rPr>
        <w:t>(2).</w:t>
      </w:r>
      <w:r w:rsidRPr="00F41E61">
        <w:rPr>
          <w:rFonts w:ascii="Arial" w:eastAsia="Times New Roman" w:hAnsi="Arial" w:cs="Arial"/>
          <w:color w:val="000000"/>
          <w:sz w:val="12"/>
          <w:szCs w:val="12"/>
        </w:rPr>
        <w:t>37</w:t>
      </w:r>
      <w:r w:rsidRPr="00F41E61">
        <w:rPr>
          <w:rFonts w:ascii="Arial" w:eastAsia="Times New Roman" w:hAnsi="Arial" w:cs="Arial"/>
          <w:color w:val="000000"/>
          <w:sz w:val="18"/>
          <w:szCs w:val="18"/>
        </w:rPr>
        <w:t>PIA (n 1), s.318.</w:t>
      </w:r>
      <w:r w:rsidRPr="00F41E61">
        <w:rPr>
          <w:rFonts w:ascii="Arial" w:eastAsia="Times New Roman" w:hAnsi="Arial" w:cs="Arial"/>
          <w:color w:val="000000"/>
          <w:sz w:val="12"/>
          <w:szCs w:val="12"/>
        </w:rPr>
        <w:t>38</w:t>
      </w:r>
      <w:r w:rsidRPr="00F41E61">
        <w:rPr>
          <w:rFonts w:ascii="Arial" w:eastAsia="Times New Roman" w:hAnsi="Arial" w:cs="Arial"/>
          <w:color w:val="000000"/>
          <w:sz w:val="18"/>
          <w:szCs w:val="18"/>
        </w:rPr>
        <w:t>Ibid.., s.9(5).</w:t>
      </w:r>
      <w:r w:rsidRPr="00F41E61">
        <w:rPr>
          <w:rFonts w:ascii="Arial" w:eastAsia="Times New Roman" w:hAnsi="Arial" w:cs="Arial"/>
          <w:color w:val="000000"/>
          <w:sz w:val="12"/>
          <w:szCs w:val="12"/>
        </w:rPr>
        <w:t>39</w:t>
      </w:r>
      <w:r w:rsidRPr="00F41E61">
        <w:rPr>
          <w:rFonts w:ascii="Arial" w:eastAsia="Times New Roman" w:hAnsi="Arial" w:cs="Arial"/>
          <w:color w:val="000000"/>
          <w:sz w:val="18"/>
          <w:szCs w:val="18"/>
        </w:rPr>
        <w:t>Ibid.., ss.9(2) and 64(k).</w:t>
      </w:r>
      <w:r w:rsidRPr="00F41E61">
        <w:rPr>
          <w:rFonts w:ascii="Arial" w:eastAsia="Times New Roman" w:hAnsi="Arial" w:cs="Arial"/>
          <w:color w:val="000000"/>
          <w:sz w:val="12"/>
          <w:szCs w:val="12"/>
        </w:rPr>
        <w:t>40</w:t>
      </w:r>
      <w:r w:rsidRPr="00F41E61">
        <w:rPr>
          <w:rFonts w:ascii="Arial" w:eastAsia="Times New Roman" w:hAnsi="Arial" w:cs="Arial"/>
          <w:color w:val="000000"/>
          <w:sz w:val="18"/>
          <w:szCs w:val="18"/>
        </w:rPr>
        <w:t>Ibid..</w:t>
      </w: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8"/>
          <w:szCs w:val="18"/>
        </w:rPr>
        <w:t xml:space="preserve">African Journal Vol.7 </w:t>
      </w:r>
      <w:r w:rsidRPr="00F41E61">
        <w:rPr>
          <w:rFonts w:ascii="Arial" w:eastAsia="Times New Roman" w:hAnsi="Arial" w:cs="Arial"/>
          <w:color w:val="000000"/>
        </w:rPr>
        <w:t>81</w:t>
      </w:r>
      <w:r w:rsidRPr="00F41E61">
        <w:rPr>
          <w:rFonts w:ascii="Arial" w:eastAsia="Times New Roman" w:hAnsi="Arial" w:cs="Arial"/>
          <w:color w:val="000000"/>
          <w:sz w:val="24"/>
          <w:szCs w:val="24"/>
        </w:rPr>
        <w:t>Limited  shall  be  accorded  the  first  right  of  refusal  for  the  award  of  the  acreages  in  question  for subsequent development and other petroleum operations.</w:t>
      </w:r>
      <w:r w:rsidRPr="00F41E61">
        <w:rPr>
          <w:rFonts w:ascii="Arial" w:eastAsia="Times New Roman" w:hAnsi="Arial" w:cs="Arial"/>
          <w:color w:val="000000"/>
          <w:sz w:val="16"/>
          <w:szCs w:val="16"/>
        </w:rPr>
        <w:t>41</w:t>
      </w:r>
      <w:r w:rsidRPr="00F41E61">
        <w:rPr>
          <w:rFonts w:ascii="Arial" w:eastAsia="Times New Roman" w:hAnsi="Arial" w:cs="Arial"/>
          <w:color w:val="000000"/>
          <w:sz w:val="24"/>
          <w:szCs w:val="24"/>
        </w:rPr>
        <w:t>The first right of refusal implies that NNPC Limited  shall  have  the  option  to  be  the  first  entity  to  decide  whether  to  accept  or  decline  the opportunity to be awarded the acreages for subsequent development. In other words, if NNPC Limited decides  to  accept,  it  shall  be  given  priority  to  carry  out  further  development  and  other  petroleum-related activities in that area.2.8Contracts Negotiated by NNPC under the Petroleum Act 1969The enactment of the PIA did not automatically extinguish the petroleum licenses and leases granted pursuant to the Petroleum Act 1969 (PA).</w:t>
      </w:r>
      <w:r w:rsidRPr="00F41E61">
        <w:rPr>
          <w:rFonts w:ascii="Arial" w:eastAsia="Times New Roman" w:hAnsi="Arial" w:cs="Arial"/>
          <w:color w:val="000000"/>
          <w:sz w:val="16"/>
          <w:szCs w:val="16"/>
        </w:rPr>
        <w:t>42</w:t>
      </w:r>
      <w:r w:rsidRPr="00F41E61">
        <w:rPr>
          <w:rFonts w:ascii="Arial" w:eastAsia="Times New Roman" w:hAnsi="Arial" w:cs="Arial"/>
          <w:color w:val="000000"/>
          <w:sz w:val="24"/>
          <w:szCs w:val="24"/>
        </w:rPr>
        <w:t xml:space="preserve">These leases and licenses were saved by the PIA. By the provision  of  section  311(2)  of  the  PIA,  any  oil  prospecting  </w:t>
      </w:r>
      <w:proofErr w:type="spellStart"/>
      <w:r w:rsidRPr="00F41E61">
        <w:rPr>
          <w:rFonts w:ascii="Arial" w:eastAsia="Times New Roman" w:hAnsi="Arial" w:cs="Arial"/>
          <w:color w:val="000000"/>
          <w:sz w:val="24"/>
          <w:szCs w:val="24"/>
        </w:rPr>
        <w:t>licence</w:t>
      </w:r>
      <w:proofErr w:type="spellEnd"/>
      <w:r w:rsidRPr="00F41E61">
        <w:rPr>
          <w:rFonts w:ascii="Arial" w:eastAsia="Times New Roman" w:hAnsi="Arial" w:cs="Arial"/>
          <w:color w:val="000000"/>
          <w:sz w:val="24"/>
          <w:szCs w:val="24"/>
        </w:rPr>
        <w:t xml:space="preserve">  or  oil  mining  lease  granted  under the PA that is subsisting as of 16</w:t>
      </w:r>
      <w:r w:rsidRPr="00F41E61">
        <w:rPr>
          <w:rFonts w:ascii="Arial" w:eastAsia="Times New Roman" w:hAnsi="Arial" w:cs="Arial"/>
          <w:color w:val="000000"/>
          <w:sz w:val="16"/>
          <w:szCs w:val="16"/>
        </w:rPr>
        <w:t>th</w:t>
      </w:r>
      <w:r w:rsidRPr="00F41E61">
        <w:rPr>
          <w:rFonts w:ascii="Arial" w:eastAsia="Times New Roman" w:hAnsi="Arial" w:cs="Arial"/>
          <w:color w:val="000000"/>
          <w:sz w:val="24"/>
          <w:szCs w:val="24"/>
        </w:rPr>
        <w:t>August 2021 shall continue to have effect. However, with respect to renewed leases or contracts renegotiated under the PA which are subsisting as of the above-stated date and were signed by NNPC, the leases shall be assigned to NNPC Limited without prior approval of the contractor.</w:t>
      </w:r>
      <w:r w:rsidRPr="00F41E61">
        <w:rPr>
          <w:rFonts w:ascii="Arial" w:eastAsia="Times New Roman" w:hAnsi="Arial" w:cs="Arial"/>
          <w:color w:val="000000"/>
          <w:sz w:val="16"/>
          <w:szCs w:val="16"/>
        </w:rPr>
        <w:t>43</w:t>
      </w:r>
      <w:r w:rsidRPr="00F41E61">
        <w:rPr>
          <w:rFonts w:ascii="Arial" w:eastAsia="Times New Roman" w:hAnsi="Arial" w:cs="Arial"/>
          <w:color w:val="000000"/>
          <w:sz w:val="24"/>
          <w:szCs w:val="24"/>
        </w:rPr>
        <w:t>This  means  that  the  contractor  who  signed  the  original  contracts  with NNPC  will  not need  to  approve  the  transfer  or  assignment  of  the  lease  to  NNPC  Limited  Upon  such  assignment, NNPC  Limited  shall  continue  its  role  as  a  concessionaire  under  such  leases  and  shall  give  written notice of the assignment to the contractor.</w:t>
      </w:r>
      <w:r w:rsidRPr="00F41E61">
        <w:rPr>
          <w:rFonts w:ascii="Arial" w:eastAsia="Times New Roman" w:hAnsi="Arial" w:cs="Arial"/>
          <w:color w:val="000000"/>
          <w:sz w:val="16"/>
          <w:szCs w:val="16"/>
        </w:rPr>
        <w:t>44</w:t>
      </w:r>
      <w:r w:rsidRPr="00F41E61">
        <w:rPr>
          <w:rFonts w:ascii="Arial" w:eastAsia="Times New Roman" w:hAnsi="Arial" w:cs="Arial"/>
          <w:color w:val="000000"/>
          <w:sz w:val="24"/>
          <w:szCs w:val="24"/>
        </w:rPr>
        <w:t xml:space="preserve">2.9The Implications of the Emergence of NNPC </w:t>
      </w:r>
      <w:proofErr w:type="spellStart"/>
      <w:r w:rsidRPr="00F41E61">
        <w:rPr>
          <w:rFonts w:ascii="Arial" w:eastAsia="Times New Roman" w:hAnsi="Arial" w:cs="Arial"/>
          <w:color w:val="000000"/>
          <w:sz w:val="24"/>
          <w:szCs w:val="24"/>
        </w:rPr>
        <w:t>LimitedThere</w:t>
      </w:r>
      <w:proofErr w:type="spellEnd"/>
      <w:r w:rsidRPr="00F41E61">
        <w:rPr>
          <w:rFonts w:ascii="Arial" w:eastAsia="Times New Roman" w:hAnsi="Arial" w:cs="Arial"/>
          <w:color w:val="000000"/>
          <w:sz w:val="24"/>
          <w:szCs w:val="24"/>
        </w:rPr>
        <w:t xml:space="preserve">  are  various  implications  of  the  emergence  of  the  NNPC  Limited  and  the  system  of  the ownership of its shares in Nigeria. The first is that it enables the company and any of its subsidiaries to conduct  their  affairs  on  a  commercial  basis  in  a  profitable  and  efficient  manner  without  recourse  to government funds.</w:t>
      </w:r>
      <w:r w:rsidRPr="00F41E61">
        <w:rPr>
          <w:rFonts w:ascii="Arial" w:eastAsia="Times New Roman" w:hAnsi="Arial" w:cs="Arial"/>
          <w:color w:val="000000"/>
          <w:sz w:val="16"/>
          <w:szCs w:val="16"/>
        </w:rPr>
        <w:t>45</w:t>
      </w:r>
      <w:r w:rsidRPr="00F41E61">
        <w:rPr>
          <w:rFonts w:ascii="Arial" w:eastAsia="Times New Roman" w:hAnsi="Arial" w:cs="Arial"/>
          <w:color w:val="000000"/>
          <w:sz w:val="24"/>
          <w:szCs w:val="24"/>
        </w:rPr>
        <w:t>This implies that NNPC Limited is commercialized and still in the public sector. By  this,  it  is  expected  to  operate  in a  more  transparent  and  accountable  manner  with  a  focus  on generating profits and contributing to the national economy. Also, it will be expected to comply with the same standards and regulations as private companies in Nigeria. Second, like other limited liability companies, NNPC Limited is empowered to declare dividends to its shareholders  and  return  20%  of  profits  as  retained  earnings  to  grow  its  business.</w:t>
      </w:r>
      <w:r w:rsidRPr="00F41E61">
        <w:rPr>
          <w:rFonts w:ascii="Arial" w:eastAsia="Times New Roman" w:hAnsi="Arial" w:cs="Arial"/>
          <w:color w:val="000000"/>
          <w:sz w:val="16"/>
          <w:szCs w:val="16"/>
        </w:rPr>
        <w:t>46</w:t>
      </w:r>
      <w:r w:rsidRPr="00F41E61">
        <w:rPr>
          <w:rFonts w:ascii="Arial" w:eastAsia="Times New Roman" w:hAnsi="Arial" w:cs="Arial"/>
          <w:color w:val="000000"/>
          <w:sz w:val="24"/>
          <w:szCs w:val="24"/>
        </w:rPr>
        <w:t>This  implies  that NNPC  Limited  is  to  operate  like  a  typical  private  company  with  greater  financial  autonomy  and potential for growth and expansion. Third, where NNPC Limited has a participating interest or 100% interest in a lease or license, it is required to pay its share of all fees, rents, royalties, profit oil shares and taxes to the government as would any company in Nigeria.</w:t>
      </w:r>
      <w:r w:rsidRPr="00F41E61">
        <w:rPr>
          <w:rFonts w:ascii="Arial" w:eastAsia="Times New Roman" w:hAnsi="Arial" w:cs="Arial"/>
          <w:color w:val="000000"/>
          <w:sz w:val="16"/>
          <w:szCs w:val="16"/>
        </w:rPr>
        <w:t>47</w:t>
      </w:r>
      <w:r w:rsidRPr="00F41E61">
        <w:rPr>
          <w:rFonts w:ascii="Arial" w:eastAsia="Times New Roman" w:hAnsi="Arial" w:cs="Arial"/>
          <w:color w:val="000000"/>
          <w:sz w:val="24"/>
          <w:szCs w:val="24"/>
        </w:rPr>
        <w:t xml:space="preserve">In other words, if NNPC Limited is a partner in a joint venture or </w:t>
      </w:r>
      <w:r w:rsidRPr="00F41E61">
        <w:rPr>
          <w:rFonts w:ascii="Arial" w:eastAsia="Times New Roman" w:hAnsi="Arial" w:cs="Arial"/>
          <w:color w:val="000000"/>
          <w:sz w:val="24"/>
          <w:szCs w:val="24"/>
        </w:rPr>
        <w:lastRenderedPageBreak/>
        <w:t xml:space="preserve">has complete ownership of an oil block or field, it is obligated to pay its </w:t>
      </w:r>
      <w:proofErr w:type="gramStart"/>
      <w:r w:rsidRPr="00F41E61">
        <w:rPr>
          <w:rFonts w:ascii="Arial" w:eastAsia="Times New Roman" w:hAnsi="Arial" w:cs="Arial"/>
          <w:color w:val="000000"/>
          <w:sz w:val="24"/>
          <w:szCs w:val="24"/>
        </w:rPr>
        <w:t>share  of</w:t>
      </w:r>
      <w:proofErr w:type="gramEnd"/>
      <w:r w:rsidRPr="00F41E61">
        <w:rPr>
          <w:rFonts w:ascii="Arial" w:eastAsia="Times New Roman" w:hAnsi="Arial" w:cs="Arial"/>
          <w:color w:val="000000"/>
          <w:sz w:val="24"/>
          <w:szCs w:val="24"/>
        </w:rPr>
        <w:t xml:space="preserve">  all  financial  obligations  to  the  government.  </w:t>
      </w:r>
      <w:proofErr w:type="gramStart"/>
      <w:r w:rsidRPr="00F41E61">
        <w:rPr>
          <w:rFonts w:ascii="Arial" w:eastAsia="Times New Roman" w:hAnsi="Arial" w:cs="Arial"/>
          <w:color w:val="000000"/>
          <w:sz w:val="24"/>
          <w:szCs w:val="24"/>
        </w:rPr>
        <w:t>This  provision</w:t>
      </w:r>
      <w:proofErr w:type="gramEnd"/>
      <w:r w:rsidRPr="00F41E61">
        <w:rPr>
          <w:rFonts w:ascii="Arial" w:eastAsia="Times New Roman" w:hAnsi="Arial" w:cs="Arial"/>
          <w:color w:val="000000"/>
          <w:sz w:val="24"/>
          <w:szCs w:val="24"/>
        </w:rPr>
        <w:t xml:space="preserve">  ensures  that  NNPC  Limited  is subject to the same financial and regulatory requirements as other companies operating in the Nigerian oil and gas industry, promoting fairness and accountability in the </w:t>
      </w:r>
      <w:proofErr w:type="spellStart"/>
      <w:r w:rsidRPr="00F41E61">
        <w:rPr>
          <w:rFonts w:ascii="Arial" w:eastAsia="Times New Roman" w:hAnsi="Arial" w:cs="Arial"/>
          <w:color w:val="000000"/>
          <w:sz w:val="24"/>
          <w:szCs w:val="24"/>
        </w:rPr>
        <w:t>sector.Fourth</w:t>
      </w:r>
      <w:proofErr w:type="spellEnd"/>
      <w:r w:rsidRPr="00F41E61">
        <w:rPr>
          <w:rFonts w:ascii="Arial" w:eastAsia="Times New Roman" w:hAnsi="Arial" w:cs="Arial"/>
          <w:color w:val="000000"/>
          <w:sz w:val="24"/>
          <w:szCs w:val="24"/>
        </w:rPr>
        <w:t>, the provision of section 64(a) of the PIA allows for the exemption of NNPC Limited from the Public Procurement Act, Fiscal Responsibility Act and Treasury Single Account. The exemption from these  laws  is  intended  to  allow  NNPC  Limited  to  operate  more  efficiently  without  unnecessary bureaucratic  processes  that  may  hinder  productivity.  For  instance,  the  exemption  from  the  Public Procurement Act may enable NNPC Limited to make purchases more quickly and efficiently while the exemption  from  the  Treasury  Single  Account  may  allow  the  company  to  access  funds  faster  without undue delay.</w:t>
      </w:r>
      <w:r w:rsidRPr="00F41E61">
        <w:rPr>
          <w:rFonts w:ascii="Arial" w:eastAsia="Times New Roman" w:hAnsi="Arial" w:cs="Arial"/>
          <w:color w:val="000000"/>
          <w:sz w:val="12"/>
          <w:szCs w:val="12"/>
        </w:rPr>
        <w:t>41</w:t>
      </w:r>
      <w:r w:rsidRPr="00F41E61">
        <w:rPr>
          <w:rFonts w:ascii="Arial" w:eastAsia="Times New Roman" w:hAnsi="Arial" w:cs="Arial"/>
          <w:color w:val="000000"/>
          <w:sz w:val="18"/>
          <w:szCs w:val="18"/>
        </w:rPr>
        <w:t>PIA (n 1), s.9(3).</w:t>
      </w:r>
      <w:r w:rsidRPr="00F41E61">
        <w:rPr>
          <w:rFonts w:ascii="Arial" w:eastAsia="Times New Roman" w:hAnsi="Arial" w:cs="Arial"/>
          <w:color w:val="000000"/>
          <w:sz w:val="12"/>
          <w:szCs w:val="12"/>
        </w:rPr>
        <w:t>42</w:t>
      </w:r>
      <w:r w:rsidRPr="00F41E61">
        <w:rPr>
          <w:rFonts w:ascii="Arial" w:eastAsia="Times New Roman" w:hAnsi="Arial" w:cs="Arial"/>
          <w:color w:val="000000"/>
          <w:sz w:val="18"/>
          <w:szCs w:val="18"/>
        </w:rPr>
        <w:t>Cap P10 LFN 2004.</w:t>
      </w:r>
      <w:r w:rsidRPr="00F41E61">
        <w:rPr>
          <w:rFonts w:ascii="Arial" w:eastAsia="Times New Roman" w:hAnsi="Arial" w:cs="Arial"/>
          <w:color w:val="000000"/>
          <w:sz w:val="12"/>
          <w:szCs w:val="12"/>
        </w:rPr>
        <w:t>43</w:t>
      </w:r>
      <w:r w:rsidRPr="00F41E61">
        <w:rPr>
          <w:rFonts w:ascii="Arial" w:eastAsia="Times New Roman" w:hAnsi="Arial" w:cs="Arial"/>
          <w:color w:val="000000"/>
          <w:sz w:val="18"/>
          <w:szCs w:val="18"/>
        </w:rPr>
        <w:t>Ibid.., s.311(2)(a)(ii).</w:t>
      </w:r>
      <w:r w:rsidRPr="00F41E61">
        <w:rPr>
          <w:rFonts w:ascii="Arial" w:eastAsia="Times New Roman" w:hAnsi="Arial" w:cs="Arial"/>
          <w:color w:val="000000"/>
          <w:sz w:val="12"/>
          <w:szCs w:val="12"/>
        </w:rPr>
        <w:t>44</w:t>
      </w:r>
      <w:r w:rsidRPr="00F41E61">
        <w:rPr>
          <w:rFonts w:ascii="Arial" w:eastAsia="Times New Roman" w:hAnsi="Arial" w:cs="Arial"/>
          <w:color w:val="000000"/>
          <w:sz w:val="18"/>
          <w:szCs w:val="18"/>
        </w:rPr>
        <w:t>Ibid..</w:t>
      </w:r>
      <w:r w:rsidRPr="00F41E61">
        <w:rPr>
          <w:rFonts w:ascii="Arial" w:eastAsia="Times New Roman" w:hAnsi="Arial" w:cs="Arial"/>
          <w:color w:val="000000"/>
          <w:sz w:val="12"/>
          <w:szCs w:val="12"/>
        </w:rPr>
        <w:t>45</w:t>
      </w:r>
      <w:r w:rsidRPr="00F41E61">
        <w:rPr>
          <w:rFonts w:ascii="Arial" w:eastAsia="Times New Roman" w:hAnsi="Arial" w:cs="Arial"/>
          <w:color w:val="000000"/>
          <w:sz w:val="18"/>
          <w:szCs w:val="18"/>
        </w:rPr>
        <w:t xml:space="preserve">Ibid.., </w:t>
      </w:r>
      <w:proofErr w:type="gramStart"/>
      <w:r w:rsidRPr="00F41E61">
        <w:rPr>
          <w:rFonts w:ascii="Arial" w:eastAsia="Times New Roman" w:hAnsi="Arial" w:cs="Arial"/>
          <w:color w:val="000000"/>
          <w:sz w:val="18"/>
          <w:szCs w:val="18"/>
        </w:rPr>
        <w:t>s.53(</w:t>
      </w:r>
      <w:proofErr w:type="gramEnd"/>
      <w:r w:rsidRPr="00F41E61">
        <w:rPr>
          <w:rFonts w:ascii="Arial" w:eastAsia="Times New Roman" w:hAnsi="Arial" w:cs="Arial"/>
          <w:color w:val="000000"/>
          <w:sz w:val="18"/>
          <w:szCs w:val="18"/>
        </w:rPr>
        <w:t>7).</w:t>
      </w:r>
      <w:r w:rsidRPr="00F41E61">
        <w:rPr>
          <w:rFonts w:ascii="Arial" w:eastAsia="Times New Roman" w:hAnsi="Arial" w:cs="Arial"/>
          <w:color w:val="000000"/>
          <w:sz w:val="12"/>
          <w:szCs w:val="12"/>
        </w:rPr>
        <w:t>46</w:t>
      </w:r>
      <w:r w:rsidRPr="00F41E61">
        <w:rPr>
          <w:rFonts w:ascii="Arial" w:eastAsia="Times New Roman" w:hAnsi="Arial" w:cs="Arial"/>
          <w:color w:val="000000"/>
          <w:sz w:val="18"/>
          <w:szCs w:val="18"/>
        </w:rPr>
        <w:t>PIA (n 1) s.53(7)..</w:t>
      </w:r>
      <w:r w:rsidRPr="00F41E61">
        <w:rPr>
          <w:rFonts w:ascii="Arial" w:eastAsia="Times New Roman" w:hAnsi="Arial" w:cs="Arial"/>
          <w:color w:val="000000"/>
          <w:sz w:val="12"/>
          <w:szCs w:val="12"/>
        </w:rPr>
        <w:t>47</w:t>
      </w:r>
      <w:r w:rsidRPr="00F41E61">
        <w:rPr>
          <w:rFonts w:ascii="Arial" w:eastAsia="Times New Roman" w:hAnsi="Arial" w:cs="Arial"/>
          <w:color w:val="000000"/>
          <w:sz w:val="18"/>
          <w:szCs w:val="18"/>
        </w:rPr>
        <w:t xml:space="preserve">Ibid.., </w:t>
      </w:r>
      <w:proofErr w:type="gramStart"/>
      <w:r w:rsidRPr="00F41E61">
        <w:rPr>
          <w:rFonts w:ascii="Arial" w:eastAsia="Times New Roman" w:hAnsi="Arial" w:cs="Arial"/>
          <w:color w:val="000000"/>
          <w:sz w:val="18"/>
          <w:szCs w:val="18"/>
        </w:rPr>
        <w:t>s.53(</w:t>
      </w:r>
      <w:proofErr w:type="gramEnd"/>
      <w:r w:rsidRPr="00F41E61">
        <w:rPr>
          <w:rFonts w:ascii="Arial" w:eastAsia="Times New Roman" w:hAnsi="Arial" w:cs="Arial"/>
          <w:color w:val="000000"/>
          <w:sz w:val="18"/>
          <w:szCs w:val="18"/>
        </w:rPr>
        <w:t>8).</w:t>
      </w: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8"/>
          <w:szCs w:val="18"/>
        </w:rPr>
        <w:t xml:space="preserve">African Journal Vol.7 </w:t>
      </w:r>
      <w:r w:rsidRPr="00F41E61">
        <w:rPr>
          <w:rFonts w:ascii="Arial" w:eastAsia="Times New Roman" w:hAnsi="Arial" w:cs="Arial"/>
          <w:color w:val="000000"/>
        </w:rPr>
        <w:t>82</w:t>
      </w:r>
      <w:r w:rsidRPr="00F41E61">
        <w:rPr>
          <w:rFonts w:ascii="Arial" w:eastAsia="Times New Roman" w:hAnsi="Arial" w:cs="Arial"/>
          <w:color w:val="000000"/>
          <w:sz w:val="24"/>
          <w:szCs w:val="24"/>
        </w:rPr>
        <w:t>Finally, by the provisions of section 205, 206 and 207 of the PIA, the NNPC Limited would no longer determine the prices of petroleum products as prices would be determined by market forces subject to government policies/</w:t>
      </w:r>
      <w:proofErr w:type="spellStart"/>
      <w:r w:rsidRPr="00F41E61">
        <w:rPr>
          <w:rFonts w:ascii="Arial" w:eastAsia="Times New Roman" w:hAnsi="Arial" w:cs="Arial"/>
          <w:color w:val="000000"/>
          <w:sz w:val="24"/>
          <w:szCs w:val="24"/>
        </w:rPr>
        <w:t>regulations.Such</w:t>
      </w:r>
      <w:proofErr w:type="spellEnd"/>
      <w:r w:rsidRPr="00F41E61">
        <w:rPr>
          <w:rFonts w:ascii="Arial" w:eastAsia="Times New Roman" w:hAnsi="Arial" w:cs="Arial"/>
          <w:color w:val="000000"/>
          <w:sz w:val="24"/>
          <w:szCs w:val="24"/>
        </w:rPr>
        <w:t xml:space="preserve"> regulations are  within the regulatory powers of the Midstream and Downstream Petroleum Regulatory Authority (MDPRA) which is mandated to allow the sellers of petroleum products to recover  reasonably and prudently incurred costs, including a reasonable return on the capital invested in the business.</w:t>
      </w:r>
      <w:r w:rsidRPr="00F41E61">
        <w:rPr>
          <w:rFonts w:ascii="Arial" w:eastAsia="Times New Roman" w:hAnsi="Arial" w:cs="Arial"/>
          <w:color w:val="000000"/>
          <w:sz w:val="16"/>
          <w:szCs w:val="16"/>
        </w:rPr>
        <w:t>48</w:t>
      </w:r>
      <w:r w:rsidRPr="00F41E61">
        <w:rPr>
          <w:rFonts w:ascii="Arial" w:eastAsia="Times New Roman" w:hAnsi="Arial" w:cs="Arial"/>
          <w:color w:val="000000"/>
          <w:sz w:val="24"/>
          <w:szCs w:val="24"/>
        </w:rPr>
        <w:t xml:space="preserve">2.10The Role of NNPC Limited in Environmental </w:t>
      </w:r>
      <w:proofErr w:type="spellStart"/>
      <w:r w:rsidRPr="00F41E61">
        <w:rPr>
          <w:rFonts w:ascii="Arial" w:eastAsia="Times New Roman" w:hAnsi="Arial" w:cs="Arial"/>
          <w:color w:val="000000"/>
          <w:sz w:val="24"/>
          <w:szCs w:val="24"/>
        </w:rPr>
        <w:t>ProtectionAs</w:t>
      </w:r>
      <w:proofErr w:type="spellEnd"/>
      <w:r w:rsidRPr="00F41E61">
        <w:rPr>
          <w:rFonts w:ascii="Arial" w:eastAsia="Times New Roman" w:hAnsi="Arial" w:cs="Arial"/>
          <w:color w:val="000000"/>
          <w:sz w:val="24"/>
          <w:szCs w:val="24"/>
        </w:rPr>
        <w:t xml:space="preserve">  an  operator  in  the  oil  and  gas  sector,  NNPC  Limited  is  subject  to  environmental  laws  and standards, and it shall conduct its affairs and activities having due regard to environmental protection and  sustainability.  In </w:t>
      </w:r>
      <w:proofErr w:type="gramStart"/>
      <w:r w:rsidRPr="00F41E61">
        <w:rPr>
          <w:rFonts w:ascii="Arial" w:eastAsia="Times New Roman" w:hAnsi="Arial" w:cs="Arial"/>
          <w:color w:val="000000"/>
          <w:sz w:val="24"/>
          <w:szCs w:val="24"/>
        </w:rPr>
        <w:t>NNPC  v</w:t>
      </w:r>
      <w:proofErr w:type="gramEnd"/>
      <w:r w:rsidRPr="00F41E61">
        <w:rPr>
          <w:rFonts w:ascii="Arial" w:eastAsia="Times New Roman" w:hAnsi="Arial" w:cs="Arial"/>
          <w:color w:val="000000"/>
          <w:sz w:val="24"/>
          <w:szCs w:val="24"/>
        </w:rPr>
        <w:t>.  Sele,</w:t>
      </w:r>
      <w:r w:rsidRPr="00F41E61">
        <w:rPr>
          <w:rFonts w:ascii="Arial" w:eastAsia="Times New Roman" w:hAnsi="Arial" w:cs="Arial"/>
          <w:color w:val="000000"/>
          <w:sz w:val="16"/>
          <w:szCs w:val="16"/>
        </w:rPr>
        <w:t>49</w:t>
      </w:r>
      <w:r w:rsidRPr="00F41E61">
        <w:rPr>
          <w:rFonts w:ascii="Arial" w:eastAsia="Times New Roman" w:hAnsi="Arial" w:cs="Arial"/>
          <w:color w:val="000000"/>
          <w:sz w:val="24"/>
          <w:szCs w:val="24"/>
        </w:rPr>
        <w:t>the  plaintiffs  sued  the  former  NNPC  for  massive  spillage  of crude  oil  from  the  corporation’s  pipeline,  which  polluted  and  ravaged  economic  trees  and  crops, fishing ponds, fishing contrivances, local gin distilleries, and freshwater  wells over a very wide area. They claimed N20</w:t>
      </w:r>
      <w:proofErr w:type="gramStart"/>
      <w:r w:rsidRPr="00F41E61">
        <w:rPr>
          <w:rFonts w:ascii="Arial" w:eastAsia="Times New Roman" w:hAnsi="Arial" w:cs="Arial"/>
          <w:color w:val="000000"/>
          <w:sz w:val="24"/>
          <w:szCs w:val="24"/>
        </w:rPr>
        <w:t>,000,000.00</w:t>
      </w:r>
      <w:proofErr w:type="gramEnd"/>
      <w:r w:rsidRPr="00F41E61">
        <w:rPr>
          <w:rFonts w:ascii="Arial" w:eastAsia="Times New Roman" w:hAnsi="Arial" w:cs="Arial"/>
          <w:color w:val="000000"/>
          <w:sz w:val="24"/>
          <w:szCs w:val="24"/>
        </w:rPr>
        <w:t xml:space="preserve"> as fair and adequate compensation for their losses. At the conclusion of the trial, the trial court entered judgment for </w:t>
      </w:r>
      <w:proofErr w:type="gramStart"/>
      <w:r w:rsidRPr="00F41E61">
        <w:rPr>
          <w:rFonts w:ascii="Arial" w:eastAsia="Times New Roman" w:hAnsi="Arial" w:cs="Arial"/>
          <w:color w:val="000000"/>
          <w:sz w:val="24"/>
          <w:szCs w:val="24"/>
        </w:rPr>
        <w:t>the  respondents</w:t>
      </w:r>
      <w:proofErr w:type="gramEnd"/>
      <w:r w:rsidRPr="00F41E61">
        <w:rPr>
          <w:rFonts w:ascii="Arial" w:eastAsia="Times New Roman" w:hAnsi="Arial" w:cs="Arial"/>
          <w:color w:val="000000"/>
          <w:sz w:val="24"/>
          <w:szCs w:val="24"/>
        </w:rPr>
        <w:t xml:space="preserve"> and awarded N15,329,350.00 as special damages and N3,000,000.00 as general damages. Furthermore,  in  the  case  of </w:t>
      </w:r>
      <w:proofErr w:type="spellStart"/>
      <w:r w:rsidRPr="00F41E61">
        <w:rPr>
          <w:rFonts w:ascii="Arial" w:eastAsia="Times New Roman" w:hAnsi="Arial" w:cs="Arial"/>
          <w:color w:val="000000"/>
          <w:sz w:val="24"/>
          <w:szCs w:val="24"/>
        </w:rPr>
        <w:t>Gbemre</w:t>
      </w:r>
      <w:proofErr w:type="spellEnd"/>
      <w:r w:rsidRPr="00F41E61">
        <w:rPr>
          <w:rFonts w:ascii="Arial" w:eastAsia="Times New Roman" w:hAnsi="Arial" w:cs="Arial"/>
          <w:color w:val="000000"/>
          <w:sz w:val="24"/>
          <w:szCs w:val="24"/>
        </w:rPr>
        <w:t xml:space="preserve">  v  Shell  and  NNPC,</w:t>
      </w:r>
      <w:r w:rsidRPr="00F41E61">
        <w:rPr>
          <w:rFonts w:ascii="Arial" w:eastAsia="Times New Roman" w:hAnsi="Arial" w:cs="Arial"/>
          <w:color w:val="000000"/>
          <w:sz w:val="16"/>
          <w:szCs w:val="16"/>
        </w:rPr>
        <w:t>50</w:t>
      </w:r>
      <w:r w:rsidRPr="00F41E61">
        <w:rPr>
          <w:rFonts w:ascii="Arial" w:eastAsia="Times New Roman" w:hAnsi="Arial" w:cs="Arial"/>
          <w:color w:val="000000"/>
          <w:sz w:val="24"/>
          <w:szCs w:val="24"/>
        </w:rPr>
        <w:t xml:space="preserve">the  court  declared  that  the  actions  of  the respondents  (Shell  and  NNPC)  in  continuing  to  flare  gas  in  the  course  of  their  oil  exploration  and production  activities  in  the  applicant’s  community  are  a  violation  of  their  fundamental  rights guaranteed by sections 33 and 34(1) of the CFRN. Furthermore, the court ruled that the failure of the companies to carry out an Environmental Impact Assessment (EIA) in the said community concerning the  effects  of  their  gas  flaring  activities  is  a  clear  violation  of  the  EIA  Act  and  has  contributed  to  a further violation of the said environmental </w:t>
      </w:r>
      <w:proofErr w:type="spellStart"/>
      <w:r w:rsidRPr="00F41E61">
        <w:rPr>
          <w:rFonts w:ascii="Arial" w:eastAsia="Times New Roman" w:hAnsi="Arial" w:cs="Arial"/>
          <w:color w:val="000000"/>
          <w:sz w:val="24"/>
          <w:szCs w:val="24"/>
        </w:rPr>
        <w:t>rights.The</w:t>
      </w:r>
      <w:proofErr w:type="spellEnd"/>
      <w:r w:rsidRPr="00F41E61">
        <w:rPr>
          <w:rFonts w:ascii="Arial" w:eastAsia="Times New Roman" w:hAnsi="Arial" w:cs="Arial"/>
          <w:color w:val="000000"/>
          <w:sz w:val="24"/>
          <w:szCs w:val="24"/>
        </w:rPr>
        <w:t xml:space="preserve"> Supreme Court has affirmed the foregoing position in the case of Centre for Oil Pollution Watch v NNPC</w:t>
      </w:r>
      <w:r w:rsidRPr="00F41E61">
        <w:rPr>
          <w:rFonts w:ascii="Arial" w:eastAsia="Times New Roman" w:hAnsi="Arial" w:cs="Arial"/>
          <w:color w:val="000000"/>
          <w:sz w:val="16"/>
          <w:szCs w:val="16"/>
        </w:rPr>
        <w:t>51</w:t>
      </w:r>
      <w:r w:rsidRPr="00F41E61">
        <w:rPr>
          <w:rFonts w:ascii="Arial" w:eastAsia="Times New Roman" w:hAnsi="Arial" w:cs="Arial"/>
          <w:color w:val="000000"/>
          <w:sz w:val="24"/>
          <w:szCs w:val="24"/>
        </w:rPr>
        <w:t xml:space="preserve">where  NNPC  was  also  held  liable  for  oil  spillage  caused  by  the  failure  of  its  oil  pipeline equipment. In this case, the Supreme Court liberalized the doctrine of locus </w:t>
      </w:r>
      <w:proofErr w:type="spellStart"/>
      <w:r w:rsidRPr="00F41E61">
        <w:rPr>
          <w:rFonts w:ascii="Arial" w:eastAsia="Times New Roman" w:hAnsi="Arial" w:cs="Arial"/>
          <w:color w:val="000000"/>
          <w:sz w:val="24"/>
          <w:szCs w:val="24"/>
        </w:rPr>
        <w:t>standi</w:t>
      </w:r>
      <w:proofErr w:type="spellEnd"/>
      <w:r w:rsidRPr="00F41E61">
        <w:rPr>
          <w:rFonts w:ascii="Arial" w:eastAsia="Times New Roman" w:hAnsi="Arial" w:cs="Arial"/>
          <w:color w:val="000000"/>
          <w:sz w:val="24"/>
          <w:szCs w:val="24"/>
        </w:rPr>
        <w:t xml:space="preserve"> to allow NGOs to institute  environmental  actions  against  a  statutory  body  (NNPC)  and  other  entities  for  polluting  the environment. In the exact words of the Supreme Court:[the  law]  imposes  a  duty  on  the  owners  or  operators  of  oil pipelines  to  maintain  and  repair  their  oil  pipelines  and ensure   that   the   crude   oil   or   hydrocarbon   oil   being transported through the pipelines, a dangerous substance, do not   escape   and   cause   havoc   to   human   lives   and   the </w:t>
      </w:r>
      <w:r w:rsidRPr="00F41E61">
        <w:rPr>
          <w:rFonts w:ascii="Arial" w:eastAsia="Times New Roman" w:hAnsi="Arial" w:cs="Arial"/>
          <w:color w:val="000000"/>
          <w:sz w:val="24"/>
          <w:szCs w:val="24"/>
        </w:rPr>
        <w:lastRenderedPageBreak/>
        <w:t xml:space="preserve">environment.  This  duty  of  care  is not  only  statutory,  it  is also on the authority of </w:t>
      </w:r>
      <w:proofErr w:type="spellStart"/>
      <w:r w:rsidRPr="00F41E61">
        <w:rPr>
          <w:rFonts w:ascii="Arial" w:eastAsia="Times New Roman" w:hAnsi="Arial" w:cs="Arial"/>
          <w:color w:val="000000"/>
          <w:sz w:val="24"/>
          <w:szCs w:val="24"/>
        </w:rPr>
        <w:t>Rylands</w:t>
      </w:r>
      <w:proofErr w:type="spellEnd"/>
      <w:r w:rsidRPr="00F41E61">
        <w:rPr>
          <w:rFonts w:ascii="Arial" w:eastAsia="Times New Roman" w:hAnsi="Arial" w:cs="Arial"/>
          <w:color w:val="000000"/>
          <w:sz w:val="24"/>
          <w:szCs w:val="24"/>
        </w:rPr>
        <w:t xml:space="preserve"> v. Fletcher(1868) LR 3 HR 330, a common law duty of care.</w:t>
      </w:r>
      <w:r w:rsidRPr="00F41E61">
        <w:rPr>
          <w:rFonts w:ascii="Arial" w:eastAsia="Times New Roman" w:hAnsi="Arial" w:cs="Arial"/>
          <w:color w:val="000000"/>
          <w:sz w:val="16"/>
          <w:szCs w:val="16"/>
        </w:rPr>
        <w:t>52</w:t>
      </w:r>
      <w:r w:rsidRPr="00F41E61">
        <w:rPr>
          <w:rFonts w:ascii="Arial" w:eastAsia="Times New Roman" w:hAnsi="Arial" w:cs="Arial"/>
          <w:color w:val="000000"/>
          <w:sz w:val="24"/>
          <w:szCs w:val="24"/>
        </w:rPr>
        <w:t>In other words, NNPC Limited has the duty or role to maintain and repair its facilities and ensure that its  activities  do  not  cause  environmental  damage.  Where  it  fails  in  this  duty  and  pollution  results,  it will  give  rise  to  environmental  action  by  either  the  victim  of  the  pollution  or  any  organization  under public interest litigation.</w:t>
      </w:r>
      <w:r w:rsidRPr="00F41E61">
        <w:rPr>
          <w:rFonts w:ascii="Arial" w:eastAsia="Times New Roman" w:hAnsi="Arial" w:cs="Arial"/>
          <w:color w:val="000000"/>
          <w:sz w:val="16"/>
          <w:szCs w:val="16"/>
        </w:rPr>
        <w:t>53</w:t>
      </w:r>
      <w:r w:rsidRPr="00F41E61">
        <w:rPr>
          <w:rFonts w:ascii="Arial" w:eastAsia="Times New Roman" w:hAnsi="Arial" w:cs="Arial"/>
          <w:color w:val="000000"/>
          <w:sz w:val="24"/>
          <w:szCs w:val="24"/>
        </w:rPr>
        <w:t xml:space="preserve">2.11NNPC Limited and Renewable </w:t>
      </w:r>
      <w:proofErr w:type="spellStart"/>
      <w:r w:rsidRPr="00F41E61">
        <w:rPr>
          <w:rFonts w:ascii="Arial" w:eastAsia="Times New Roman" w:hAnsi="Arial" w:cs="Arial"/>
          <w:color w:val="000000"/>
          <w:sz w:val="24"/>
          <w:szCs w:val="24"/>
        </w:rPr>
        <w:t>EnergyThe</w:t>
      </w:r>
      <w:proofErr w:type="spellEnd"/>
      <w:r w:rsidRPr="00F41E61">
        <w:rPr>
          <w:rFonts w:ascii="Arial" w:eastAsia="Times New Roman" w:hAnsi="Arial" w:cs="Arial"/>
          <w:color w:val="000000"/>
          <w:sz w:val="24"/>
          <w:szCs w:val="24"/>
        </w:rPr>
        <w:t xml:space="preserve"> motto of NNPC Limited goes ‘Energy for Today, Energy for Tomorrow.” This demonstrates in principle  a  commitment  of  the  company  in  meeting  the  current  energy  needs  in  Nigeria  while  also ensuring that there is sufficient energy available for future generations. This embraces the concept of </w:t>
      </w:r>
      <w:r w:rsidRPr="00F41E61">
        <w:rPr>
          <w:rFonts w:ascii="Arial" w:eastAsia="Times New Roman" w:hAnsi="Arial" w:cs="Arial"/>
          <w:color w:val="000000"/>
          <w:sz w:val="12"/>
          <w:szCs w:val="12"/>
        </w:rPr>
        <w:t>48</w:t>
      </w:r>
      <w:r w:rsidRPr="00F41E61">
        <w:rPr>
          <w:rFonts w:ascii="Arial" w:eastAsia="Times New Roman" w:hAnsi="Arial" w:cs="Arial"/>
          <w:color w:val="000000"/>
          <w:sz w:val="18"/>
          <w:szCs w:val="18"/>
        </w:rPr>
        <w:t>Ibid.., s.207.</w:t>
      </w:r>
      <w:r w:rsidRPr="00F41E61">
        <w:rPr>
          <w:rFonts w:ascii="Arial" w:eastAsia="Times New Roman" w:hAnsi="Arial" w:cs="Arial"/>
          <w:color w:val="000000"/>
          <w:sz w:val="12"/>
          <w:szCs w:val="12"/>
        </w:rPr>
        <w:t>49</w:t>
      </w:r>
      <w:r w:rsidRPr="00F41E61">
        <w:rPr>
          <w:rFonts w:ascii="Arial" w:eastAsia="Times New Roman" w:hAnsi="Arial" w:cs="Arial"/>
          <w:color w:val="000000"/>
          <w:sz w:val="18"/>
          <w:szCs w:val="18"/>
        </w:rPr>
        <w:t xml:space="preserve">3 (2004) ALL FWLR (pt. 223) 1859 </w:t>
      </w:r>
      <w:proofErr w:type="gramStart"/>
      <w:r w:rsidRPr="00F41E61">
        <w:rPr>
          <w:rFonts w:ascii="Arial" w:eastAsia="Times New Roman" w:hAnsi="Arial" w:cs="Arial"/>
          <w:color w:val="000000"/>
          <w:sz w:val="18"/>
          <w:szCs w:val="18"/>
        </w:rPr>
        <w:t>CA.</w:t>
      </w:r>
      <w:r w:rsidRPr="00F41E61">
        <w:rPr>
          <w:rFonts w:ascii="Arial" w:eastAsia="Times New Roman" w:hAnsi="Arial" w:cs="Arial"/>
          <w:color w:val="000000"/>
          <w:sz w:val="12"/>
          <w:szCs w:val="12"/>
        </w:rPr>
        <w:t>50</w:t>
      </w:r>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8"/>
          <w:szCs w:val="18"/>
        </w:rPr>
        <w:t>2005) Suit No. FHC/B/CS/53/</w:t>
      </w:r>
      <w:proofErr w:type="gramStart"/>
      <w:r w:rsidRPr="00F41E61">
        <w:rPr>
          <w:rFonts w:ascii="Arial" w:eastAsia="Times New Roman" w:hAnsi="Arial" w:cs="Arial"/>
          <w:color w:val="000000"/>
          <w:sz w:val="18"/>
          <w:szCs w:val="18"/>
        </w:rPr>
        <w:t>05.</w:t>
      </w:r>
      <w:r w:rsidRPr="00F41E61">
        <w:rPr>
          <w:rFonts w:ascii="Arial" w:eastAsia="Times New Roman" w:hAnsi="Arial" w:cs="Arial"/>
          <w:color w:val="000000"/>
          <w:sz w:val="12"/>
          <w:szCs w:val="12"/>
        </w:rPr>
        <w:t>51</w:t>
      </w:r>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8"/>
          <w:szCs w:val="18"/>
        </w:rPr>
        <w:t>2019) 5 NWLR (Pt. 1666) 518</w:t>
      </w:r>
      <w:r w:rsidRPr="00F41E61">
        <w:rPr>
          <w:rFonts w:ascii="Arial" w:eastAsia="Times New Roman" w:hAnsi="Arial" w:cs="Arial"/>
          <w:color w:val="000000"/>
          <w:sz w:val="12"/>
          <w:szCs w:val="12"/>
        </w:rPr>
        <w:t>52</w:t>
      </w:r>
      <w:r w:rsidRPr="00F41E61">
        <w:rPr>
          <w:rFonts w:ascii="Arial" w:eastAsia="Times New Roman" w:hAnsi="Arial" w:cs="Arial"/>
          <w:color w:val="000000"/>
          <w:sz w:val="18"/>
          <w:szCs w:val="18"/>
        </w:rPr>
        <w:t xml:space="preserve">Ibid.., 574-575, </w:t>
      </w:r>
      <w:proofErr w:type="spellStart"/>
      <w:r w:rsidRPr="00F41E61">
        <w:rPr>
          <w:rFonts w:ascii="Arial" w:eastAsia="Times New Roman" w:hAnsi="Arial" w:cs="Arial"/>
          <w:color w:val="000000"/>
          <w:sz w:val="18"/>
          <w:szCs w:val="18"/>
        </w:rPr>
        <w:t>paras</w:t>
      </w:r>
      <w:proofErr w:type="spellEnd"/>
      <w:r w:rsidRPr="00F41E61">
        <w:rPr>
          <w:rFonts w:ascii="Arial" w:eastAsia="Times New Roman" w:hAnsi="Arial" w:cs="Arial"/>
          <w:color w:val="000000"/>
          <w:sz w:val="18"/>
          <w:szCs w:val="18"/>
        </w:rPr>
        <w:t>. H-C.</w:t>
      </w:r>
      <w:r w:rsidRPr="00F41E61">
        <w:rPr>
          <w:rFonts w:ascii="Arial" w:eastAsia="Times New Roman" w:hAnsi="Arial" w:cs="Arial"/>
          <w:color w:val="000000"/>
          <w:sz w:val="12"/>
          <w:szCs w:val="12"/>
        </w:rPr>
        <w:t>53</w:t>
      </w:r>
      <w:r w:rsidRPr="00F41E61">
        <w:rPr>
          <w:rFonts w:ascii="Arial" w:eastAsia="Times New Roman" w:hAnsi="Arial" w:cs="Arial"/>
          <w:color w:val="000000"/>
          <w:sz w:val="18"/>
          <w:szCs w:val="18"/>
        </w:rPr>
        <w:t>Centre for Oil Pollution (n 51)</w:t>
      </w:r>
      <w:proofErr w:type="gramStart"/>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8"/>
          <w:szCs w:val="18"/>
        </w:rPr>
        <w:t xml:space="preserve"> 591, </w:t>
      </w:r>
      <w:proofErr w:type="spellStart"/>
      <w:r w:rsidRPr="00F41E61">
        <w:rPr>
          <w:rFonts w:ascii="Arial" w:eastAsia="Times New Roman" w:hAnsi="Arial" w:cs="Arial"/>
          <w:color w:val="000000"/>
          <w:sz w:val="18"/>
          <w:szCs w:val="18"/>
        </w:rPr>
        <w:t>paras</w:t>
      </w:r>
      <w:proofErr w:type="spellEnd"/>
      <w:r w:rsidRPr="00F41E61">
        <w:rPr>
          <w:rFonts w:ascii="Arial" w:eastAsia="Times New Roman" w:hAnsi="Arial" w:cs="Arial"/>
          <w:color w:val="000000"/>
          <w:sz w:val="18"/>
          <w:szCs w:val="18"/>
        </w:rPr>
        <w:t>. C-E</w:t>
      </w:r>
    </w:p>
    <w:p w:rsidR="00F41E61" w:rsidRPr="00F41E61" w:rsidRDefault="00F41E61" w:rsidP="00F41E61">
      <w:pPr>
        <w:shd w:val="clear" w:color="auto" w:fill="FFFFFF"/>
        <w:spacing w:after="0" w:line="240" w:lineRule="auto"/>
        <w:rPr>
          <w:rFonts w:ascii="Arial" w:eastAsia="Times New Roman" w:hAnsi="Arial" w:cs="Arial"/>
          <w:color w:val="000000"/>
          <w:sz w:val="19"/>
          <w:szCs w:val="19"/>
        </w:rPr>
      </w:pPr>
      <w:r w:rsidRPr="00F41E61">
        <w:rPr>
          <w:rFonts w:ascii="Arial" w:eastAsia="Times New Roman" w:hAnsi="Arial" w:cs="Arial"/>
          <w:color w:val="000000"/>
          <w:sz w:val="18"/>
          <w:szCs w:val="18"/>
        </w:rPr>
        <w:t xml:space="preserve">African Journal Vol.7 </w:t>
      </w:r>
      <w:r w:rsidRPr="00F41E61">
        <w:rPr>
          <w:rFonts w:ascii="Arial" w:eastAsia="Times New Roman" w:hAnsi="Arial" w:cs="Arial"/>
          <w:color w:val="000000"/>
        </w:rPr>
        <w:t>83</w:t>
      </w:r>
      <w:r w:rsidRPr="00F41E61">
        <w:rPr>
          <w:rFonts w:ascii="Arial" w:eastAsia="Times New Roman" w:hAnsi="Arial" w:cs="Arial"/>
          <w:color w:val="000000"/>
          <w:sz w:val="24"/>
          <w:szCs w:val="24"/>
        </w:rPr>
        <w:t xml:space="preserve">sustainable energy which can be achieved by increasing the share of renewable energy in Nigeria’s </w:t>
      </w:r>
      <w:proofErr w:type="gramStart"/>
      <w:r w:rsidRPr="00F41E61">
        <w:rPr>
          <w:rFonts w:ascii="Arial" w:eastAsia="Times New Roman" w:hAnsi="Arial" w:cs="Arial"/>
          <w:color w:val="000000"/>
          <w:sz w:val="24"/>
          <w:szCs w:val="24"/>
        </w:rPr>
        <w:t>energy  mix</w:t>
      </w:r>
      <w:proofErr w:type="gramEnd"/>
      <w:r w:rsidRPr="00F41E61">
        <w:rPr>
          <w:rFonts w:ascii="Arial" w:eastAsia="Times New Roman" w:hAnsi="Arial" w:cs="Arial"/>
          <w:color w:val="000000"/>
          <w:sz w:val="24"/>
          <w:szCs w:val="24"/>
        </w:rPr>
        <w:t xml:space="preserve">.  Thus,  section  64(h)  of  the  PIA  empowers  NNPC  Limited  to  engage  in  the  business  of </w:t>
      </w:r>
      <w:proofErr w:type="spellStart"/>
      <w:r w:rsidRPr="00F41E61">
        <w:rPr>
          <w:rFonts w:ascii="Arial" w:eastAsia="Times New Roman" w:hAnsi="Arial" w:cs="Arial"/>
          <w:color w:val="000000"/>
          <w:sz w:val="24"/>
          <w:szCs w:val="24"/>
        </w:rPr>
        <w:t>renewables</w:t>
      </w:r>
      <w:proofErr w:type="spellEnd"/>
      <w:r w:rsidRPr="00F41E61">
        <w:rPr>
          <w:rFonts w:ascii="Arial" w:eastAsia="Times New Roman" w:hAnsi="Arial" w:cs="Arial"/>
          <w:color w:val="000000"/>
          <w:sz w:val="24"/>
          <w:szCs w:val="24"/>
        </w:rPr>
        <w:t xml:space="preserve"> and other </w:t>
      </w:r>
      <w:proofErr w:type="spellStart"/>
      <w:r w:rsidRPr="00F41E61">
        <w:rPr>
          <w:rFonts w:ascii="Arial" w:eastAsia="Times New Roman" w:hAnsi="Arial" w:cs="Arial"/>
          <w:color w:val="000000"/>
          <w:sz w:val="24"/>
          <w:szCs w:val="24"/>
        </w:rPr>
        <w:t>energyinvestments</w:t>
      </w:r>
      <w:proofErr w:type="spellEnd"/>
      <w:r w:rsidRPr="00F41E61">
        <w:rPr>
          <w:rFonts w:ascii="Arial" w:eastAsia="Times New Roman" w:hAnsi="Arial" w:cs="Arial"/>
          <w:color w:val="000000"/>
          <w:sz w:val="24"/>
          <w:szCs w:val="24"/>
        </w:rPr>
        <w:t>. In furtherance of this provision, the board of NNPC Limited is  charged  with  the  responsibility  of  making  decisions  guided  by  commercial  considerations  that represent good international petroleum industry practices.</w:t>
      </w:r>
      <w:r w:rsidRPr="00F41E61">
        <w:rPr>
          <w:rFonts w:ascii="Arial" w:eastAsia="Times New Roman" w:hAnsi="Arial" w:cs="Arial"/>
          <w:color w:val="000000"/>
          <w:sz w:val="16"/>
          <w:szCs w:val="16"/>
        </w:rPr>
        <w:t>54</w:t>
      </w:r>
      <w:r w:rsidRPr="00F41E61">
        <w:rPr>
          <w:rFonts w:ascii="Arial" w:eastAsia="Times New Roman" w:hAnsi="Arial" w:cs="Arial"/>
          <w:color w:val="000000"/>
          <w:sz w:val="24"/>
          <w:szCs w:val="24"/>
        </w:rPr>
        <w:t xml:space="preserve">In recent times, international practices have been evolving drastically to transition towards renewable energy and reduced reliance on fossil fuels. The International Energy Agency (IEA) and International Renewable  Energy  Agency  (IRENA)  have  developed  roadmaps  and  blueprints  to  help  countries transition. Despite several government policies on renewable energy, </w:t>
      </w:r>
      <w:proofErr w:type="gramStart"/>
      <w:r w:rsidRPr="00F41E61">
        <w:rPr>
          <w:rFonts w:ascii="Arial" w:eastAsia="Times New Roman" w:hAnsi="Arial" w:cs="Arial"/>
          <w:color w:val="000000"/>
          <w:sz w:val="24"/>
          <w:szCs w:val="24"/>
        </w:rPr>
        <w:t>Nigeria’s  carbon</w:t>
      </w:r>
      <w:proofErr w:type="gramEnd"/>
      <w:r w:rsidRPr="00F41E61">
        <w:rPr>
          <w:rFonts w:ascii="Arial" w:eastAsia="Times New Roman" w:hAnsi="Arial" w:cs="Arial"/>
          <w:color w:val="000000"/>
          <w:sz w:val="24"/>
          <w:szCs w:val="24"/>
        </w:rPr>
        <w:t xml:space="preserve"> dependency keeps  rising.  Although  the  PIA  has  empowered  NNPC  Limited  to  engage  in  the  business  of </w:t>
      </w:r>
      <w:proofErr w:type="spellStart"/>
      <w:r w:rsidRPr="00F41E61">
        <w:rPr>
          <w:rFonts w:ascii="Arial" w:eastAsia="Times New Roman" w:hAnsi="Arial" w:cs="Arial"/>
          <w:color w:val="000000"/>
          <w:sz w:val="24"/>
          <w:szCs w:val="24"/>
        </w:rPr>
        <w:t>renewables</w:t>
      </w:r>
      <w:proofErr w:type="spellEnd"/>
      <w:r w:rsidRPr="00F41E61">
        <w:rPr>
          <w:rFonts w:ascii="Arial" w:eastAsia="Times New Roman" w:hAnsi="Arial" w:cs="Arial"/>
          <w:color w:val="000000"/>
          <w:sz w:val="24"/>
          <w:szCs w:val="24"/>
        </w:rPr>
        <w:t>,  this  provision  is  too  terse  and  inadequate  to drive  significant  actions.  Also</w:t>
      </w:r>
      <w:proofErr w:type="gramStart"/>
      <w:r w:rsidRPr="00F41E61">
        <w:rPr>
          <w:rFonts w:ascii="Arial" w:eastAsia="Times New Roman" w:hAnsi="Arial" w:cs="Arial"/>
          <w:color w:val="000000"/>
          <w:sz w:val="24"/>
          <w:szCs w:val="24"/>
        </w:rPr>
        <w:t>,  the</w:t>
      </w:r>
      <w:proofErr w:type="gramEnd"/>
      <w:r w:rsidRPr="00F41E61">
        <w:rPr>
          <w:rFonts w:ascii="Arial" w:eastAsia="Times New Roman" w:hAnsi="Arial" w:cs="Arial"/>
          <w:color w:val="000000"/>
          <w:sz w:val="24"/>
          <w:szCs w:val="24"/>
        </w:rPr>
        <w:t xml:space="preserve">  entire provisions of the PIA revolve around the fossil fuel industry (crude oil and natural gas) with very little provision for renewable energy. This can weaken the willingness of NNPC Limited and other private companies  in  the  industry  to  engage  in  such  business  and  investments.  Also,  with  poor  legal framework  on  renewable  energy  coupled  with  a  high  capital  requirement,  low  technology  and technical incapacity, investing in </w:t>
      </w:r>
      <w:proofErr w:type="spellStart"/>
      <w:r w:rsidRPr="00F41E61">
        <w:rPr>
          <w:rFonts w:ascii="Arial" w:eastAsia="Times New Roman" w:hAnsi="Arial" w:cs="Arial"/>
          <w:color w:val="000000"/>
          <w:sz w:val="24"/>
          <w:szCs w:val="24"/>
        </w:rPr>
        <w:t>renewables</w:t>
      </w:r>
      <w:proofErr w:type="spellEnd"/>
      <w:r w:rsidRPr="00F41E61">
        <w:rPr>
          <w:rFonts w:ascii="Arial" w:eastAsia="Times New Roman" w:hAnsi="Arial" w:cs="Arial"/>
          <w:color w:val="000000"/>
          <w:sz w:val="24"/>
          <w:szCs w:val="24"/>
        </w:rPr>
        <w:t xml:space="preserve"> has not been adequate since the incorporation of NNPC Limited2.12Comparative Analysis between Nigeria and Saudi </w:t>
      </w:r>
      <w:proofErr w:type="spellStart"/>
      <w:r w:rsidRPr="00F41E61">
        <w:rPr>
          <w:rFonts w:ascii="Arial" w:eastAsia="Times New Roman" w:hAnsi="Arial" w:cs="Arial"/>
          <w:color w:val="000000"/>
          <w:sz w:val="24"/>
          <w:szCs w:val="24"/>
        </w:rPr>
        <w:t>ArabiaUpon</w:t>
      </w:r>
      <w:proofErr w:type="spellEnd"/>
      <w:r w:rsidRPr="00F41E61">
        <w:rPr>
          <w:rFonts w:ascii="Arial" w:eastAsia="Times New Roman" w:hAnsi="Arial" w:cs="Arial"/>
          <w:color w:val="000000"/>
          <w:sz w:val="24"/>
          <w:szCs w:val="24"/>
        </w:rPr>
        <w:t xml:space="preserve">  the  incorporation  of  the  NNPC  Limited,  the  company  would  be  run  like  most  state-owned international oil companies like the Saudi ARAMCO, among others, as the leadership structure of the NNPC Limited is quite similar to that of Saudi ARAMCO.</w:t>
      </w:r>
      <w:r w:rsidRPr="00F41E61">
        <w:rPr>
          <w:rFonts w:ascii="Arial" w:eastAsia="Times New Roman" w:hAnsi="Arial" w:cs="Arial"/>
          <w:color w:val="000000"/>
          <w:sz w:val="16"/>
          <w:szCs w:val="16"/>
        </w:rPr>
        <w:t>55</w:t>
      </w:r>
      <w:r w:rsidRPr="00F41E61">
        <w:rPr>
          <w:rFonts w:ascii="Arial" w:eastAsia="Times New Roman" w:hAnsi="Arial" w:cs="Arial"/>
          <w:color w:val="000000"/>
          <w:sz w:val="24"/>
          <w:szCs w:val="24"/>
        </w:rPr>
        <w:t>ARAMCO is one of the largest national oil companies in the world. It operates on good corporate governance and is involved in all aspects of the  oil  and  gas  industry  in  Saudi  Arabia,  including  exploration  and  production,  refining,  and marketing.</w:t>
      </w:r>
      <w:r w:rsidRPr="00F41E61">
        <w:rPr>
          <w:rFonts w:ascii="Arial" w:eastAsia="Times New Roman" w:hAnsi="Arial" w:cs="Arial"/>
          <w:color w:val="000000"/>
          <w:sz w:val="16"/>
          <w:szCs w:val="16"/>
        </w:rPr>
        <w:t>56</w:t>
      </w:r>
      <w:r w:rsidRPr="00F41E61">
        <w:rPr>
          <w:rFonts w:ascii="Arial" w:eastAsia="Times New Roman" w:hAnsi="Arial" w:cs="Arial"/>
          <w:color w:val="000000"/>
          <w:sz w:val="24"/>
          <w:szCs w:val="24"/>
        </w:rPr>
        <w:t xml:space="preserve">ARAMCO is reputed for effective management, profitability, innovation and technology, which enhance the efficiency and productivity of </w:t>
      </w:r>
      <w:proofErr w:type="spellStart"/>
      <w:r w:rsidRPr="00F41E61">
        <w:rPr>
          <w:rFonts w:ascii="Arial" w:eastAsia="Times New Roman" w:hAnsi="Arial" w:cs="Arial"/>
          <w:color w:val="000000"/>
          <w:sz w:val="24"/>
          <w:szCs w:val="24"/>
        </w:rPr>
        <w:t>Suadi</w:t>
      </w:r>
      <w:proofErr w:type="spellEnd"/>
      <w:r w:rsidRPr="00F41E61">
        <w:rPr>
          <w:rFonts w:ascii="Arial" w:eastAsia="Times New Roman" w:hAnsi="Arial" w:cs="Arial"/>
          <w:color w:val="000000"/>
          <w:sz w:val="24"/>
          <w:szCs w:val="24"/>
        </w:rPr>
        <w:t xml:space="preserve"> Arabian’s petroleum sector.</w:t>
      </w:r>
      <w:r w:rsidRPr="00F41E61">
        <w:rPr>
          <w:rFonts w:ascii="Arial" w:eastAsia="Times New Roman" w:hAnsi="Arial" w:cs="Arial"/>
          <w:color w:val="000000"/>
          <w:sz w:val="16"/>
          <w:szCs w:val="16"/>
        </w:rPr>
        <w:t>57</w:t>
      </w:r>
      <w:r w:rsidRPr="00F41E61">
        <w:rPr>
          <w:rFonts w:ascii="Arial" w:eastAsia="Times New Roman" w:hAnsi="Arial" w:cs="Arial"/>
          <w:color w:val="000000"/>
          <w:sz w:val="24"/>
          <w:szCs w:val="24"/>
        </w:rPr>
        <w:t>Additionally, ARAMCO  is  globally  recognized  for  its  commercial  viability  and  ability  to  meet  global  demands. Thus, to attain long-term profitability and contribute more to sustainable development in Nigeria, there is a need to reform NNPC Limited by boosting commercial viability and profitability.</w:t>
      </w:r>
      <w:r w:rsidRPr="00F41E61">
        <w:rPr>
          <w:rFonts w:ascii="Arial" w:eastAsia="Times New Roman" w:hAnsi="Arial" w:cs="Arial"/>
          <w:color w:val="000000"/>
          <w:sz w:val="16"/>
          <w:szCs w:val="16"/>
        </w:rPr>
        <w:t>58</w:t>
      </w:r>
      <w:r w:rsidRPr="00F41E61">
        <w:rPr>
          <w:rFonts w:ascii="Arial" w:eastAsia="Times New Roman" w:hAnsi="Arial" w:cs="Arial"/>
          <w:color w:val="000000"/>
          <w:sz w:val="24"/>
          <w:szCs w:val="24"/>
        </w:rPr>
        <w:t xml:space="preserve">Also, there is a need to limit government interference in the management of NNPC Limited In Saudi Arabia, it is the Nomination Committee that oversees the selection, appointment and assessment of the Board  members  and  further ensures  that  both  the  Board  and  its  individual  </w:t>
      </w:r>
      <w:r w:rsidRPr="00F41E61">
        <w:rPr>
          <w:rFonts w:ascii="Arial" w:eastAsia="Times New Roman" w:hAnsi="Arial" w:cs="Arial"/>
          <w:color w:val="000000"/>
          <w:sz w:val="24"/>
          <w:szCs w:val="24"/>
        </w:rPr>
        <w:lastRenderedPageBreak/>
        <w:t>Directors  perform  their duties  effectively.</w:t>
      </w:r>
      <w:r w:rsidRPr="00F41E61">
        <w:rPr>
          <w:rFonts w:ascii="Arial" w:eastAsia="Times New Roman" w:hAnsi="Arial" w:cs="Arial"/>
          <w:color w:val="000000"/>
          <w:sz w:val="16"/>
          <w:szCs w:val="16"/>
        </w:rPr>
        <w:t>59</w:t>
      </w:r>
      <w:r w:rsidRPr="00F41E61">
        <w:rPr>
          <w:rFonts w:ascii="Arial" w:eastAsia="Times New Roman" w:hAnsi="Arial" w:cs="Arial"/>
          <w:color w:val="000000"/>
          <w:sz w:val="24"/>
          <w:szCs w:val="24"/>
        </w:rPr>
        <w:t xml:space="preserve">With  this  system,  ARAMCO  operates  with  a  high  degree  of  autonomy  from  the Saudi  government,  which  allows  it  to  make  strategic  decisions  and  investments  for  long-term development. This is unlike the Nigerian system where the President unilaterally appoints the board of NNPC  Limited  thereby  attracting  government  interference  in  the  operations  and  management  of  the </w:t>
      </w:r>
      <w:proofErr w:type="spellStart"/>
      <w:r w:rsidRPr="00F41E61">
        <w:rPr>
          <w:rFonts w:ascii="Arial" w:eastAsia="Times New Roman" w:hAnsi="Arial" w:cs="Arial"/>
          <w:color w:val="000000"/>
          <w:sz w:val="24"/>
          <w:szCs w:val="24"/>
        </w:rPr>
        <w:t>company.Furthermore</w:t>
      </w:r>
      <w:proofErr w:type="spellEnd"/>
      <w:r w:rsidRPr="00F41E61">
        <w:rPr>
          <w:rFonts w:ascii="Arial" w:eastAsia="Times New Roman" w:hAnsi="Arial" w:cs="Arial"/>
          <w:color w:val="000000"/>
          <w:sz w:val="24"/>
          <w:szCs w:val="24"/>
        </w:rPr>
        <w:t>,  while  NNPC  Limited  is  wholly  owned  by  the  Nigerian  government,  ARAMCO’s majority shareholder is the government while private investors own the minority shares. In December 2019, ARAMCO conducted an Initial Public Offering (IPO) where 1.5% of its shares were offered to the public, and it raised $25.6 billion, making it the largest IPO globally.</w:t>
      </w:r>
      <w:r w:rsidRPr="00F41E61">
        <w:rPr>
          <w:rFonts w:ascii="Arial" w:eastAsia="Times New Roman" w:hAnsi="Arial" w:cs="Arial"/>
          <w:color w:val="000000"/>
          <w:sz w:val="16"/>
          <w:szCs w:val="16"/>
        </w:rPr>
        <w:t>60</w:t>
      </w:r>
      <w:r w:rsidRPr="00F41E61">
        <w:rPr>
          <w:rFonts w:ascii="Arial" w:eastAsia="Times New Roman" w:hAnsi="Arial" w:cs="Arial"/>
          <w:color w:val="000000"/>
          <w:sz w:val="24"/>
          <w:szCs w:val="24"/>
        </w:rPr>
        <w:t xml:space="preserve">NNPC Limited is yet to go </w:t>
      </w:r>
      <w:proofErr w:type="gramStart"/>
      <w:r w:rsidRPr="00F41E61">
        <w:rPr>
          <w:rFonts w:ascii="Arial" w:eastAsia="Times New Roman" w:hAnsi="Arial" w:cs="Arial"/>
          <w:color w:val="000000"/>
          <w:sz w:val="24"/>
          <w:szCs w:val="24"/>
        </w:rPr>
        <w:t>public  as</w:t>
      </w:r>
      <w:proofErr w:type="gramEnd"/>
      <w:r w:rsidRPr="00F41E61">
        <w:rPr>
          <w:rFonts w:ascii="Arial" w:eastAsia="Times New Roman" w:hAnsi="Arial" w:cs="Arial"/>
          <w:color w:val="000000"/>
          <w:sz w:val="24"/>
          <w:szCs w:val="24"/>
        </w:rPr>
        <w:t xml:space="preserve">  of  today.  In  the  modern  business  world,  the  significance  of  a  national  oil  company  going </w:t>
      </w:r>
      <w:r w:rsidRPr="00F41E61">
        <w:rPr>
          <w:rFonts w:ascii="Arial" w:eastAsia="Times New Roman" w:hAnsi="Arial" w:cs="Arial"/>
          <w:color w:val="000000"/>
          <w:sz w:val="12"/>
          <w:szCs w:val="12"/>
        </w:rPr>
        <w:t>54</w:t>
      </w:r>
      <w:r w:rsidRPr="00F41E61">
        <w:rPr>
          <w:rFonts w:ascii="Arial" w:eastAsia="Times New Roman" w:hAnsi="Arial" w:cs="Arial"/>
          <w:color w:val="000000"/>
          <w:sz w:val="18"/>
          <w:szCs w:val="18"/>
        </w:rPr>
        <w:t>PIA (n 1),s.63(1)(e).</w:t>
      </w:r>
      <w:r w:rsidRPr="00F41E61">
        <w:rPr>
          <w:rFonts w:ascii="Arial" w:eastAsia="Times New Roman" w:hAnsi="Arial" w:cs="Arial"/>
          <w:color w:val="000000"/>
          <w:sz w:val="12"/>
          <w:szCs w:val="12"/>
        </w:rPr>
        <w:t>55</w:t>
      </w:r>
      <w:r w:rsidRPr="00F41E61">
        <w:rPr>
          <w:rFonts w:ascii="Arial" w:eastAsia="Times New Roman" w:hAnsi="Arial" w:cs="Arial"/>
          <w:color w:val="000000"/>
          <w:sz w:val="18"/>
          <w:szCs w:val="18"/>
        </w:rPr>
        <w:t xml:space="preserve">C  </w:t>
      </w:r>
      <w:proofErr w:type="spellStart"/>
      <w:r w:rsidRPr="00F41E61">
        <w:rPr>
          <w:rFonts w:ascii="Arial" w:eastAsia="Times New Roman" w:hAnsi="Arial" w:cs="Arial"/>
          <w:color w:val="000000"/>
          <w:sz w:val="18"/>
          <w:szCs w:val="18"/>
        </w:rPr>
        <w:t>Unini</w:t>
      </w:r>
      <w:proofErr w:type="spellEnd"/>
      <w:r w:rsidRPr="00F41E61">
        <w:rPr>
          <w:rFonts w:ascii="Arial" w:eastAsia="Times New Roman" w:hAnsi="Arial" w:cs="Arial"/>
          <w:color w:val="000000"/>
          <w:sz w:val="18"/>
          <w:szCs w:val="18"/>
        </w:rPr>
        <w:t xml:space="preserve">,  'A  Comprehensive  Analysis  Of  The  </w:t>
      </w:r>
      <w:proofErr w:type="spellStart"/>
      <w:r w:rsidRPr="00F41E61">
        <w:rPr>
          <w:rFonts w:ascii="Arial" w:eastAsia="Times New Roman" w:hAnsi="Arial" w:cs="Arial"/>
          <w:color w:val="000000"/>
          <w:sz w:val="18"/>
          <w:szCs w:val="18"/>
        </w:rPr>
        <w:t>Commercialisation</w:t>
      </w:r>
      <w:proofErr w:type="spellEnd"/>
      <w:r w:rsidRPr="00F41E61">
        <w:rPr>
          <w:rFonts w:ascii="Arial" w:eastAsia="Times New Roman" w:hAnsi="Arial" w:cs="Arial"/>
          <w:color w:val="000000"/>
          <w:sz w:val="18"/>
          <w:szCs w:val="18"/>
        </w:rPr>
        <w:t xml:space="preserve">  </w:t>
      </w:r>
      <w:proofErr w:type="spellStart"/>
      <w:r w:rsidRPr="00F41E61">
        <w:rPr>
          <w:rFonts w:ascii="Arial" w:eastAsia="Times New Roman" w:hAnsi="Arial" w:cs="Arial"/>
          <w:color w:val="000000"/>
          <w:sz w:val="18"/>
          <w:szCs w:val="18"/>
        </w:rPr>
        <w:t>OfNNPC</w:t>
      </w:r>
      <w:proofErr w:type="spellEnd"/>
      <w:r w:rsidRPr="00F41E61">
        <w:rPr>
          <w:rFonts w:ascii="Arial" w:eastAsia="Times New Roman" w:hAnsi="Arial" w:cs="Arial"/>
          <w:color w:val="000000"/>
          <w:sz w:val="18"/>
          <w:szCs w:val="18"/>
        </w:rPr>
        <w:t>'  &lt;https://www.thenigerialawyer.com/a-comprehensive-analysis-of-the-commercialisation-of-nnpc/&gt; accessed 1 December 2022.</w:t>
      </w:r>
      <w:r w:rsidRPr="00F41E61">
        <w:rPr>
          <w:rFonts w:ascii="Arial" w:eastAsia="Times New Roman" w:hAnsi="Arial" w:cs="Arial"/>
          <w:color w:val="000000"/>
          <w:sz w:val="12"/>
          <w:szCs w:val="12"/>
        </w:rPr>
        <w:t>56</w:t>
      </w:r>
      <w:r w:rsidRPr="00F41E61">
        <w:rPr>
          <w:rFonts w:ascii="Arial" w:eastAsia="Times New Roman" w:hAnsi="Arial" w:cs="Arial"/>
          <w:color w:val="000000"/>
          <w:sz w:val="18"/>
          <w:szCs w:val="18"/>
        </w:rPr>
        <w:t>ARAMCO 'Corporate Governance' &lt;https://www.aramco.com/en/investors/environmental-social-and-governance/corporate-governance&gt; accessed 2 April 2023.</w:t>
      </w:r>
      <w:r w:rsidRPr="00F41E61">
        <w:rPr>
          <w:rFonts w:ascii="Arial" w:eastAsia="Times New Roman" w:hAnsi="Arial" w:cs="Arial"/>
          <w:color w:val="000000"/>
          <w:sz w:val="12"/>
          <w:szCs w:val="12"/>
        </w:rPr>
        <w:t>57</w:t>
      </w:r>
      <w:r w:rsidRPr="00F41E61">
        <w:rPr>
          <w:rFonts w:ascii="Arial" w:eastAsia="Times New Roman" w:hAnsi="Arial" w:cs="Arial"/>
          <w:color w:val="000000"/>
          <w:sz w:val="18"/>
          <w:szCs w:val="18"/>
        </w:rPr>
        <w:t xml:space="preserve">H. </w:t>
      </w:r>
      <w:proofErr w:type="spellStart"/>
      <w:r w:rsidRPr="00F41E61">
        <w:rPr>
          <w:rFonts w:ascii="Arial" w:eastAsia="Times New Roman" w:hAnsi="Arial" w:cs="Arial"/>
          <w:color w:val="000000"/>
          <w:sz w:val="18"/>
          <w:szCs w:val="18"/>
        </w:rPr>
        <w:t>Edeh</w:t>
      </w:r>
      <w:proofErr w:type="spellEnd"/>
      <w:r w:rsidRPr="00F41E61">
        <w:rPr>
          <w:rFonts w:ascii="Arial" w:eastAsia="Times New Roman" w:hAnsi="Arial" w:cs="Arial"/>
          <w:color w:val="000000"/>
          <w:sz w:val="18"/>
          <w:szCs w:val="18"/>
        </w:rPr>
        <w:t xml:space="preserve">, 'Saudi </w:t>
      </w:r>
      <w:proofErr w:type="spellStart"/>
      <w:r w:rsidRPr="00F41E61">
        <w:rPr>
          <w:rFonts w:ascii="Arial" w:eastAsia="Times New Roman" w:hAnsi="Arial" w:cs="Arial"/>
          <w:color w:val="000000"/>
          <w:sz w:val="18"/>
          <w:szCs w:val="18"/>
        </w:rPr>
        <w:t>Aramco</w:t>
      </w:r>
      <w:proofErr w:type="spellEnd"/>
      <w:r w:rsidRPr="00F41E61">
        <w:rPr>
          <w:rFonts w:ascii="Arial" w:eastAsia="Times New Roman" w:hAnsi="Arial" w:cs="Arial"/>
          <w:color w:val="000000"/>
          <w:sz w:val="18"/>
          <w:szCs w:val="18"/>
        </w:rPr>
        <w:t xml:space="preserve">, </w:t>
      </w:r>
      <w:proofErr w:type="spellStart"/>
      <w:r w:rsidRPr="00F41E61">
        <w:rPr>
          <w:rFonts w:ascii="Arial" w:eastAsia="Times New Roman" w:hAnsi="Arial" w:cs="Arial"/>
          <w:color w:val="000000"/>
          <w:sz w:val="18"/>
          <w:szCs w:val="18"/>
        </w:rPr>
        <w:t>Petrobras</w:t>
      </w:r>
      <w:proofErr w:type="spellEnd"/>
      <w:r w:rsidRPr="00F41E61">
        <w:rPr>
          <w:rFonts w:ascii="Arial" w:eastAsia="Times New Roman" w:hAnsi="Arial" w:cs="Arial"/>
          <w:color w:val="000000"/>
          <w:sz w:val="18"/>
          <w:szCs w:val="18"/>
        </w:rPr>
        <w:t>, offer lessons for Nigeria’s oil reform quest' &lt;https://businessday.ng/news/article/saudi-aramco-petrobras-offer-lessons-for-nigerias-oil-reform-quest/&gt; accessed 18 March 2023.</w:t>
      </w:r>
      <w:r w:rsidRPr="00F41E61">
        <w:rPr>
          <w:rFonts w:ascii="Arial" w:eastAsia="Times New Roman" w:hAnsi="Arial" w:cs="Arial"/>
          <w:color w:val="000000"/>
          <w:sz w:val="12"/>
          <w:szCs w:val="12"/>
        </w:rPr>
        <w:t>58</w:t>
      </w:r>
      <w:r w:rsidRPr="00F41E61">
        <w:rPr>
          <w:rFonts w:ascii="Arial" w:eastAsia="Times New Roman" w:hAnsi="Arial" w:cs="Arial"/>
          <w:color w:val="000000"/>
          <w:sz w:val="18"/>
          <w:szCs w:val="18"/>
        </w:rPr>
        <w:t>Ibid</w:t>
      </w:r>
      <w:proofErr w:type="gramStart"/>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2"/>
          <w:szCs w:val="12"/>
        </w:rPr>
        <w:t>59</w:t>
      </w:r>
      <w:r w:rsidRPr="00F41E61">
        <w:rPr>
          <w:rFonts w:ascii="Arial" w:eastAsia="Times New Roman" w:hAnsi="Arial" w:cs="Arial"/>
          <w:color w:val="000000"/>
          <w:sz w:val="18"/>
          <w:szCs w:val="18"/>
        </w:rPr>
        <w:t>Ibid</w:t>
      </w:r>
      <w:proofErr w:type="gramStart"/>
      <w:r w:rsidRPr="00F41E61">
        <w:rPr>
          <w:rFonts w:ascii="Arial" w:eastAsia="Times New Roman" w:hAnsi="Arial" w:cs="Arial"/>
          <w:color w:val="000000"/>
          <w:sz w:val="18"/>
          <w:szCs w:val="18"/>
        </w:rPr>
        <w:t>..</w:t>
      </w:r>
      <w:proofErr w:type="gramEnd"/>
      <w:r w:rsidRPr="00F41E61">
        <w:rPr>
          <w:rFonts w:ascii="Arial" w:eastAsia="Times New Roman" w:hAnsi="Arial" w:cs="Arial"/>
          <w:color w:val="000000"/>
          <w:sz w:val="12"/>
          <w:szCs w:val="12"/>
        </w:rPr>
        <w:t>60</w:t>
      </w:r>
      <w:r w:rsidRPr="00F41E61">
        <w:rPr>
          <w:rFonts w:ascii="Arial" w:eastAsia="Times New Roman" w:hAnsi="Arial" w:cs="Arial"/>
          <w:color w:val="000000"/>
          <w:sz w:val="18"/>
          <w:szCs w:val="18"/>
        </w:rPr>
        <w:t xml:space="preserve">J Horowitz   and   J   </w:t>
      </w:r>
      <w:proofErr w:type="spellStart"/>
      <w:r w:rsidRPr="00F41E61">
        <w:rPr>
          <w:rFonts w:ascii="Arial" w:eastAsia="Times New Roman" w:hAnsi="Arial" w:cs="Arial"/>
          <w:color w:val="000000"/>
          <w:sz w:val="18"/>
          <w:szCs w:val="18"/>
        </w:rPr>
        <w:t>Defterios</w:t>
      </w:r>
      <w:proofErr w:type="spellEnd"/>
      <w:r w:rsidRPr="00F41E61">
        <w:rPr>
          <w:rFonts w:ascii="Arial" w:eastAsia="Times New Roman" w:hAnsi="Arial" w:cs="Arial"/>
          <w:color w:val="000000"/>
          <w:sz w:val="18"/>
          <w:szCs w:val="18"/>
        </w:rPr>
        <w:t xml:space="preserve">,   'Saudi   </w:t>
      </w:r>
      <w:proofErr w:type="spellStart"/>
      <w:r w:rsidRPr="00F41E61">
        <w:rPr>
          <w:rFonts w:ascii="Arial" w:eastAsia="Times New Roman" w:hAnsi="Arial" w:cs="Arial"/>
          <w:color w:val="000000"/>
          <w:sz w:val="18"/>
          <w:szCs w:val="18"/>
        </w:rPr>
        <w:t>Aramco</w:t>
      </w:r>
      <w:proofErr w:type="spellEnd"/>
      <w:r w:rsidRPr="00F41E61">
        <w:rPr>
          <w:rFonts w:ascii="Arial" w:eastAsia="Times New Roman" w:hAnsi="Arial" w:cs="Arial"/>
          <w:color w:val="000000"/>
          <w:sz w:val="18"/>
          <w:szCs w:val="18"/>
        </w:rPr>
        <w:t xml:space="preserve">   raises   $25.6   billion   in   the   world’s   biggest   IPO' &lt;https://edition.cnn.com/2019/12/05/investing/saudi-aramco-ipo-price/index.html&gt; accessed 3 April 2023.</w:t>
      </w:r>
    </w:p>
    <w:p w:rsidR="00A35542" w:rsidRDefault="00A35542"/>
    <w:sectPr w:rsidR="00A35542" w:rsidSect="00A35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E4F20"/>
    <w:multiLevelType w:val="multilevel"/>
    <w:tmpl w:val="87A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F41E61"/>
    <w:rsid w:val="007F5F37"/>
    <w:rsid w:val="00A35542"/>
    <w:rsid w:val="00F41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barlabel">
    <w:name w:val="toolbarlabel"/>
    <w:basedOn w:val="DefaultParagraphFont"/>
    <w:rsid w:val="00F41E61"/>
  </w:style>
  <w:style w:type="character" w:styleId="Hyperlink">
    <w:name w:val="Hyperlink"/>
    <w:basedOn w:val="DefaultParagraphFont"/>
    <w:uiPriority w:val="99"/>
    <w:semiHidden/>
    <w:unhideWhenUsed/>
    <w:rsid w:val="00F41E61"/>
    <w:rPr>
      <w:color w:val="0000FF"/>
      <w:u w:val="single"/>
    </w:rPr>
  </w:style>
  <w:style w:type="character" w:styleId="FollowedHyperlink">
    <w:name w:val="FollowedHyperlink"/>
    <w:basedOn w:val="DefaultParagraphFont"/>
    <w:uiPriority w:val="99"/>
    <w:semiHidden/>
    <w:unhideWhenUsed/>
    <w:rsid w:val="00F41E61"/>
    <w:rPr>
      <w:color w:val="800080"/>
      <w:u w:val="single"/>
    </w:rPr>
  </w:style>
  <w:style w:type="character" w:customStyle="1" w:styleId="dropdowntoolbarbutton">
    <w:name w:val="dropdowntoolbarbutton"/>
    <w:basedOn w:val="DefaultParagraphFont"/>
    <w:rsid w:val="00F41E61"/>
  </w:style>
</w:styles>
</file>

<file path=word/webSettings.xml><?xml version="1.0" encoding="utf-8"?>
<w:webSettings xmlns:r="http://schemas.openxmlformats.org/officeDocument/2006/relationships" xmlns:w="http://schemas.openxmlformats.org/wordprocessingml/2006/main">
  <w:divs>
    <w:div w:id="730542750">
      <w:bodyDiv w:val="1"/>
      <w:marLeft w:val="0"/>
      <w:marRight w:val="0"/>
      <w:marTop w:val="0"/>
      <w:marBottom w:val="0"/>
      <w:divBdr>
        <w:top w:val="none" w:sz="0" w:space="0" w:color="auto"/>
        <w:left w:val="none" w:sz="0" w:space="0" w:color="auto"/>
        <w:bottom w:val="none" w:sz="0" w:space="0" w:color="auto"/>
        <w:right w:val="none" w:sz="0" w:space="0" w:color="auto"/>
      </w:divBdr>
      <w:divsChild>
        <w:div w:id="817379364">
          <w:marLeft w:val="0"/>
          <w:marRight w:val="0"/>
          <w:marTop w:val="17"/>
          <w:marBottom w:val="0"/>
          <w:divBdr>
            <w:top w:val="single" w:sz="48" w:space="0" w:color="auto"/>
            <w:left w:val="single" w:sz="48" w:space="0" w:color="auto"/>
            <w:bottom w:val="single" w:sz="48" w:space="0" w:color="auto"/>
            <w:right w:val="single" w:sz="48" w:space="0" w:color="auto"/>
          </w:divBdr>
          <w:divsChild>
            <w:div w:id="1373382530">
              <w:marLeft w:val="0"/>
              <w:marRight w:val="0"/>
              <w:marTop w:val="0"/>
              <w:marBottom w:val="0"/>
              <w:divBdr>
                <w:top w:val="none" w:sz="0" w:space="0" w:color="auto"/>
                <w:left w:val="none" w:sz="0" w:space="0" w:color="auto"/>
                <w:bottom w:val="none" w:sz="0" w:space="0" w:color="auto"/>
                <w:right w:val="none" w:sz="0" w:space="0" w:color="auto"/>
              </w:divBdr>
            </w:div>
          </w:divsChild>
        </w:div>
        <w:div w:id="559488136">
          <w:marLeft w:val="0"/>
          <w:marRight w:val="0"/>
          <w:marTop w:val="17"/>
          <w:marBottom w:val="0"/>
          <w:divBdr>
            <w:top w:val="single" w:sz="48" w:space="0" w:color="auto"/>
            <w:left w:val="single" w:sz="48" w:space="0" w:color="auto"/>
            <w:bottom w:val="single" w:sz="48" w:space="0" w:color="auto"/>
            <w:right w:val="single" w:sz="48" w:space="0" w:color="auto"/>
          </w:divBdr>
          <w:divsChild>
            <w:div w:id="15918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650">
      <w:bodyDiv w:val="1"/>
      <w:marLeft w:val="0"/>
      <w:marRight w:val="0"/>
      <w:marTop w:val="0"/>
      <w:marBottom w:val="0"/>
      <w:divBdr>
        <w:top w:val="none" w:sz="0" w:space="0" w:color="auto"/>
        <w:left w:val="none" w:sz="0" w:space="0" w:color="auto"/>
        <w:bottom w:val="none" w:sz="0" w:space="0" w:color="auto"/>
        <w:right w:val="none" w:sz="0" w:space="0" w:color="auto"/>
      </w:divBdr>
      <w:divsChild>
        <w:div w:id="967247989">
          <w:marLeft w:val="0"/>
          <w:marRight w:val="0"/>
          <w:marTop w:val="0"/>
          <w:marBottom w:val="0"/>
          <w:divBdr>
            <w:top w:val="none" w:sz="0" w:space="0" w:color="auto"/>
            <w:left w:val="none" w:sz="0" w:space="0" w:color="auto"/>
            <w:bottom w:val="none" w:sz="0" w:space="0" w:color="auto"/>
            <w:right w:val="none" w:sz="0" w:space="0" w:color="auto"/>
          </w:divBdr>
          <w:divsChild>
            <w:div w:id="1680741189">
              <w:marLeft w:val="0"/>
              <w:marRight w:val="0"/>
              <w:marTop w:val="0"/>
              <w:marBottom w:val="0"/>
              <w:divBdr>
                <w:top w:val="none" w:sz="0" w:space="0" w:color="auto"/>
                <w:left w:val="none" w:sz="0" w:space="0" w:color="auto"/>
                <w:bottom w:val="none" w:sz="0" w:space="0" w:color="auto"/>
                <w:right w:val="none" w:sz="0" w:space="0" w:color="auto"/>
              </w:divBdr>
              <w:divsChild>
                <w:div w:id="561909020">
                  <w:marLeft w:val="0"/>
                  <w:marRight w:val="0"/>
                  <w:marTop w:val="0"/>
                  <w:marBottom w:val="0"/>
                  <w:divBdr>
                    <w:top w:val="none" w:sz="0" w:space="0" w:color="auto"/>
                    <w:left w:val="none" w:sz="0" w:space="0" w:color="auto"/>
                    <w:bottom w:val="none" w:sz="0" w:space="0" w:color="auto"/>
                    <w:right w:val="none" w:sz="0" w:space="0" w:color="auto"/>
                  </w:divBdr>
                  <w:divsChild>
                    <w:div w:id="2078893744">
                      <w:marLeft w:val="0"/>
                      <w:marRight w:val="0"/>
                      <w:marTop w:val="0"/>
                      <w:marBottom w:val="0"/>
                      <w:divBdr>
                        <w:top w:val="none" w:sz="0" w:space="0" w:color="auto"/>
                        <w:left w:val="none" w:sz="0" w:space="0" w:color="auto"/>
                        <w:bottom w:val="none" w:sz="0" w:space="0" w:color="auto"/>
                        <w:right w:val="none" w:sz="0" w:space="0" w:color="auto"/>
                      </w:divBdr>
                      <w:divsChild>
                        <w:div w:id="1282347569">
                          <w:marLeft w:val="24"/>
                          <w:marRight w:val="24"/>
                          <w:marTop w:val="24"/>
                          <w:marBottom w:val="0"/>
                          <w:divBdr>
                            <w:top w:val="none" w:sz="0" w:space="0" w:color="auto"/>
                            <w:left w:val="none" w:sz="0" w:space="0" w:color="auto"/>
                            <w:bottom w:val="none" w:sz="0" w:space="0" w:color="auto"/>
                            <w:right w:val="none" w:sz="0" w:space="0" w:color="auto"/>
                          </w:divBdr>
                        </w:div>
                      </w:divsChild>
                    </w:div>
                    <w:div w:id="281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622">
          <w:marLeft w:val="0"/>
          <w:marRight w:val="0"/>
          <w:marTop w:val="0"/>
          <w:marBottom w:val="0"/>
          <w:divBdr>
            <w:top w:val="none" w:sz="0" w:space="0" w:color="auto"/>
            <w:left w:val="none" w:sz="0" w:space="0" w:color="auto"/>
            <w:bottom w:val="none" w:sz="0" w:space="0" w:color="auto"/>
            <w:right w:val="none" w:sz="0" w:space="0" w:color="auto"/>
          </w:divBdr>
          <w:divsChild>
            <w:div w:id="1819154860">
              <w:marLeft w:val="0"/>
              <w:marRight w:val="0"/>
              <w:marTop w:val="0"/>
              <w:marBottom w:val="0"/>
              <w:divBdr>
                <w:top w:val="none" w:sz="0" w:space="0" w:color="auto"/>
                <w:left w:val="none" w:sz="0" w:space="0" w:color="auto"/>
                <w:bottom w:val="none" w:sz="0" w:space="0" w:color="auto"/>
                <w:right w:val="none" w:sz="0" w:space="0" w:color="auto"/>
              </w:divBdr>
              <w:divsChild>
                <w:div w:id="407927122">
                  <w:marLeft w:val="0"/>
                  <w:marRight w:val="0"/>
                  <w:marTop w:val="12"/>
                  <w:marBottom w:val="0"/>
                  <w:divBdr>
                    <w:top w:val="single" w:sz="48" w:space="0" w:color="auto"/>
                    <w:left w:val="single" w:sz="48" w:space="0" w:color="auto"/>
                    <w:bottom w:val="single" w:sz="48" w:space="0" w:color="auto"/>
                    <w:right w:val="single" w:sz="48" w:space="0" w:color="auto"/>
                  </w:divBdr>
                  <w:divsChild>
                    <w:div w:id="1227258572">
                      <w:marLeft w:val="0"/>
                      <w:marRight w:val="0"/>
                      <w:marTop w:val="0"/>
                      <w:marBottom w:val="0"/>
                      <w:divBdr>
                        <w:top w:val="none" w:sz="0" w:space="0" w:color="auto"/>
                        <w:left w:val="none" w:sz="0" w:space="0" w:color="auto"/>
                        <w:bottom w:val="none" w:sz="0" w:space="0" w:color="auto"/>
                        <w:right w:val="none" w:sz="0" w:space="0" w:color="auto"/>
                      </w:divBdr>
                    </w:div>
                  </w:divsChild>
                </w:div>
                <w:div w:id="131674242">
                  <w:marLeft w:val="0"/>
                  <w:marRight w:val="0"/>
                  <w:marTop w:val="12"/>
                  <w:marBottom w:val="0"/>
                  <w:divBdr>
                    <w:top w:val="single" w:sz="48" w:space="0" w:color="auto"/>
                    <w:left w:val="single" w:sz="48" w:space="0" w:color="auto"/>
                    <w:bottom w:val="single" w:sz="48" w:space="0" w:color="auto"/>
                    <w:right w:val="single" w:sz="48" w:space="0" w:color="auto"/>
                  </w:divBdr>
                  <w:divsChild>
                    <w:div w:id="1796832929">
                      <w:marLeft w:val="0"/>
                      <w:marRight w:val="0"/>
                      <w:marTop w:val="0"/>
                      <w:marBottom w:val="0"/>
                      <w:divBdr>
                        <w:top w:val="none" w:sz="0" w:space="0" w:color="auto"/>
                        <w:left w:val="none" w:sz="0" w:space="0" w:color="auto"/>
                        <w:bottom w:val="none" w:sz="0" w:space="0" w:color="auto"/>
                        <w:right w:val="none" w:sz="0" w:space="0" w:color="auto"/>
                      </w:divBdr>
                    </w:div>
                  </w:divsChild>
                </w:div>
                <w:div w:id="151408329">
                  <w:marLeft w:val="0"/>
                  <w:marRight w:val="0"/>
                  <w:marTop w:val="12"/>
                  <w:marBottom w:val="0"/>
                  <w:divBdr>
                    <w:top w:val="single" w:sz="48" w:space="0" w:color="auto"/>
                    <w:left w:val="single" w:sz="48" w:space="0" w:color="auto"/>
                    <w:bottom w:val="single" w:sz="48" w:space="0" w:color="auto"/>
                    <w:right w:val="single" w:sz="48" w:space="0" w:color="auto"/>
                  </w:divBdr>
                  <w:divsChild>
                    <w:div w:id="348335140">
                      <w:marLeft w:val="0"/>
                      <w:marRight w:val="0"/>
                      <w:marTop w:val="0"/>
                      <w:marBottom w:val="0"/>
                      <w:divBdr>
                        <w:top w:val="none" w:sz="0" w:space="0" w:color="auto"/>
                        <w:left w:val="none" w:sz="0" w:space="0" w:color="auto"/>
                        <w:bottom w:val="none" w:sz="0" w:space="0" w:color="auto"/>
                        <w:right w:val="none" w:sz="0" w:space="0" w:color="auto"/>
                      </w:divBdr>
                    </w:div>
                  </w:divsChild>
                </w:div>
                <w:div w:id="447546790">
                  <w:marLeft w:val="0"/>
                  <w:marRight w:val="0"/>
                  <w:marTop w:val="12"/>
                  <w:marBottom w:val="0"/>
                  <w:divBdr>
                    <w:top w:val="single" w:sz="48" w:space="0" w:color="auto"/>
                    <w:left w:val="single" w:sz="48" w:space="0" w:color="auto"/>
                    <w:bottom w:val="single" w:sz="48" w:space="0" w:color="auto"/>
                    <w:right w:val="single" w:sz="48" w:space="0" w:color="auto"/>
                  </w:divBdr>
                  <w:divsChild>
                    <w:div w:id="329068635">
                      <w:marLeft w:val="0"/>
                      <w:marRight w:val="0"/>
                      <w:marTop w:val="0"/>
                      <w:marBottom w:val="0"/>
                      <w:divBdr>
                        <w:top w:val="none" w:sz="0" w:space="0" w:color="auto"/>
                        <w:left w:val="none" w:sz="0" w:space="0" w:color="auto"/>
                        <w:bottom w:val="none" w:sz="0" w:space="0" w:color="auto"/>
                        <w:right w:val="none" w:sz="0" w:space="0" w:color="auto"/>
                      </w:divBdr>
                    </w:div>
                  </w:divsChild>
                </w:div>
                <w:div w:id="1764300982">
                  <w:marLeft w:val="0"/>
                  <w:marRight w:val="0"/>
                  <w:marTop w:val="12"/>
                  <w:marBottom w:val="0"/>
                  <w:divBdr>
                    <w:top w:val="single" w:sz="48" w:space="0" w:color="auto"/>
                    <w:left w:val="single" w:sz="48" w:space="0" w:color="auto"/>
                    <w:bottom w:val="single" w:sz="48" w:space="0" w:color="auto"/>
                    <w:right w:val="single" w:sz="48" w:space="0" w:color="auto"/>
                  </w:divBdr>
                  <w:divsChild>
                    <w:div w:id="1143235000">
                      <w:marLeft w:val="0"/>
                      <w:marRight w:val="0"/>
                      <w:marTop w:val="0"/>
                      <w:marBottom w:val="0"/>
                      <w:divBdr>
                        <w:top w:val="none" w:sz="0" w:space="0" w:color="auto"/>
                        <w:left w:val="none" w:sz="0" w:space="0" w:color="auto"/>
                        <w:bottom w:val="none" w:sz="0" w:space="0" w:color="auto"/>
                        <w:right w:val="none" w:sz="0" w:space="0" w:color="auto"/>
                      </w:divBdr>
                    </w:div>
                  </w:divsChild>
                </w:div>
                <w:div w:id="1375035580">
                  <w:marLeft w:val="0"/>
                  <w:marRight w:val="0"/>
                  <w:marTop w:val="12"/>
                  <w:marBottom w:val="0"/>
                  <w:divBdr>
                    <w:top w:val="single" w:sz="48" w:space="0" w:color="auto"/>
                    <w:left w:val="single" w:sz="48" w:space="0" w:color="auto"/>
                    <w:bottom w:val="single" w:sz="48" w:space="0" w:color="auto"/>
                    <w:right w:val="single" w:sz="48" w:space="0" w:color="auto"/>
                  </w:divBdr>
                  <w:divsChild>
                    <w:div w:id="422796563">
                      <w:marLeft w:val="0"/>
                      <w:marRight w:val="0"/>
                      <w:marTop w:val="0"/>
                      <w:marBottom w:val="0"/>
                      <w:divBdr>
                        <w:top w:val="none" w:sz="0" w:space="0" w:color="auto"/>
                        <w:left w:val="none" w:sz="0" w:space="0" w:color="auto"/>
                        <w:bottom w:val="none" w:sz="0" w:space="0" w:color="auto"/>
                        <w:right w:val="none" w:sz="0" w:space="0" w:color="auto"/>
                      </w:divBdr>
                    </w:div>
                  </w:divsChild>
                </w:div>
                <w:div w:id="1842967132">
                  <w:marLeft w:val="0"/>
                  <w:marRight w:val="0"/>
                  <w:marTop w:val="12"/>
                  <w:marBottom w:val="0"/>
                  <w:divBdr>
                    <w:top w:val="single" w:sz="48" w:space="0" w:color="auto"/>
                    <w:left w:val="single" w:sz="48" w:space="0" w:color="auto"/>
                    <w:bottom w:val="single" w:sz="48" w:space="0" w:color="auto"/>
                    <w:right w:val="single" w:sz="48" w:space="0" w:color="auto"/>
                  </w:divBdr>
                  <w:divsChild>
                    <w:div w:id="850485568">
                      <w:marLeft w:val="0"/>
                      <w:marRight w:val="0"/>
                      <w:marTop w:val="0"/>
                      <w:marBottom w:val="0"/>
                      <w:divBdr>
                        <w:top w:val="none" w:sz="0" w:space="0" w:color="auto"/>
                        <w:left w:val="none" w:sz="0" w:space="0" w:color="auto"/>
                        <w:bottom w:val="none" w:sz="0" w:space="0" w:color="auto"/>
                        <w:right w:val="none" w:sz="0" w:space="0" w:color="auto"/>
                      </w:divBdr>
                    </w:div>
                  </w:divsChild>
                </w:div>
                <w:div w:id="473639600">
                  <w:marLeft w:val="0"/>
                  <w:marRight w:val="0"/>
                  <w:marTop w:val="12"/>
                  <w:marBottom w:val="0"/>
                  <w:divBdr>
                    <w:top w:val="single" w:sz="48" w:space="0" w:color="auto"/>
                    <w:left w:val="single" w:sz="48" w:space="0" w:color="auto"/>
                    <w:bottom w:val="single" w:sz="48" w:space="0" w:color="auto"/>
                    <w:right w:val="single" w:sz="48" w:space="0" w:color="auto"/>
                  </w:divBdr>
                  <w:divsChild>
                    <w:div w:id="1620407722">
                      <w:marLeft w:val="0"/>
                      <w:marRight w:val="0"/>
                      <w:marTop w:val="0"/>
                      <w:marBottom w:val="0"/>
                      <w:divBdr>
                        <w:top w:val="none" w:sz="0" w:space="0" w:color="auto"/>
                        <w:left w:val="none" w:sz="0" w:space="0" w:color="auto"/>
                        <w:bottom w:val="none" w:sz="0" w:space="0" w:color="auto"/>
                        <w:right w:val="none" w:sz="0" w:space="0" w:color="auto"/>
                      </w:divBdr>
                    </w:div>
                  </w:divsChild>
                </w:div>
                <w:div w:id="1762599453">
                  <w:marLeft w:val="0"/>
                  <w:marRight w:val="0"/>
                  <w:marTop w:val="12"/>
                  <w:marBottom w:val="0"/>
                  <w:divBdr>
                    <w:top w:val="single" w:sz="48" w:space="0" w:color="auto"/>
                    <w:left w:val="single" w:sz="48" w:space="0" w:color="auto"/>
                    <w:bottom w:val="single" w:sz="48" w:space="0" w:color="auto"/>
                    <w:right w:val="single" w:sz="48" w:space="0" w:color="auto"/>
                  </w:divBdr>
                  <w:divsChild>
                    <w:div w:id="7999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6031</Words>
  <Characters>34380</Characters>
  <Application>Microsoft Office Word</Application>
  <DocSecurity>0</DocSecurity>
  <Lines>286</Lines>
  <Paragraphs>80</Paragraphs>
  <ScaleCrop>false</ScaleCrop>
  <Company>Hewlett-Packard</Company>
  <LinksUpToDate>false</LinksUpToDate>
  <CharactersWithSpaces>40331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2</cp:revision>
  <dcterms:created xsi:type="dcterms:W3CDTF">2024-05-22T07:31:00Z</dcterms:created>
  <dcterms:modified xsi:type="dcterms:W3CDTF">2024-05-22T07:48:00Z</dcterms:modified>
</cp:coreProperties>
</file>