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LABaPe v0.7.0: Command Line</w:t>
      </w:r>
    </w:p>
    <w:bookmarkStart w:id="21" w:name="using-labape-from-the-command-line"/>
    <w:p>
      <w:pPr>
        <w:pStyle w:val="Heading1"/>
      </w:pPr>
      <w:r>
        <w:t xml:space="preserve">Using LABaPe from the command line</w:t>
      </w:r>
    </w:p>
    <w:p>
      <w:pPr>
        <w:pStyle w:val="FirstParagraph"/>
      </w:pPr>
      <w:r>
        <w:t xml:space="preserve">This guide is for people who run LABaPe’s scripts directly on the KVM host, without the web interface. It assumes the host is installed (</w:t>
      </w:r>
      <w:hyperlink r:id="rId9">
        <w:r>
          <w:rPr>
            <w:rStyle w:val="Hyperlink"/>
          </w:rPr>
          <w:t xml:space="preserve">deploy/README.md</w:t>
        </w:r>
      </w:hyperlink>
      <w:r>
        <w:t xml:space="preserve">, or by hand with</w:t>
      </w:r>
      <w:r>
        <w:t xml:space="preserve"> </w:t>
      </w:r>
      <w:hyperlink r:id="rId10">
        <w:r>
          <w:rPr>
            <w:rStyle w:val="Hyperlink"/>
          </w:rPr>
          <w:t xml:space="preserve">Install-OpenTofu.md</w:t>
        </w:r>
      </w:hyperlink>
      <w:r>
        <w:t xml:space="preserve"> </w:t>
      </w:r>
      <w:r>
        <w:t xml:space="preserve">and</w:t>
      </w:r>
      <w:r>
        <w:t xml:space="preserve"> </w:t>
      </w:r>
      <w:hyperlink r:id="rId11">
        <w:r>
          <w:rPr>
            <w:rStyle w:val="Hyperlink"/>
          </w:rPr>
          <w:t xml:space="preserve">Install-Ansible.md</w:t>
        </w:r>
      </w:hyperlink>
      <w:r>
        <w:t xml:space="preserve">) and that you work as the service user in the repository checkout.</w:t>
      </w:r>
    </w:p>
    <w:p>
      <w:pPr>
        <w:pStyle w:val="BodyText"/>
      </w:pPr>
      <w:r>
        <w:t xml:space="preserve">Everything here also applies to what the web interface runs for you; the web interface adds address allocation, permissions and the catalog on top. Operating-system notes (Windows 11 disk size, Server Core, legacy BIOS) are in</w:t>
      </w:r>
      <w:r>
        <w:t xml:space="preserve"> </w:t>
      </w:r>
      <w:hyperlink r:id="rId12">
        <w:r>
          <w:rPr>
            <w:rStyle w:val="Hyperlink"/>
          </w:rPr>
          <w:t xml:space="preserve">Web-Interface-Guide.md §6</w:t>
        </w:r>
      </w:hyperlink>
      <w:r>
        <w:t xml:space="preserve">.</w:t>
      </w:r>
    </w:p>
    <w:bookmarkStart w:id="13" w:name="contents"/>
    <w:p>
      <w:pPr>
        <w:pStyle w:val="Heading2"/>
      </w:pPr>
      <w:r>
        <w:t xml:space="preserve">Contents</w:t>
      </w:r>
    </w:p>
    <w:p>
      <w:pPr>
        <w:pStyle w:val="Compact"/>
        <w:numPr>
          <w:ilvl w:val="0"/>
          <w:numId w:val="1001"/>
        </w:numPr>
      </w:pPr>
      <w:hyperlink w:anchor="Xc403a715a07f06fc345637268f094869f39a1e1">
        <w:r>
          <w:rPr>
            <w:rStyle w:val="Hyperlink"/>
          </w:rPr>
          <w:t xml:space="preserve">Deploying and destroying</w:t>
        </w:r>
      </w:hyperlink>
    </w:p>
    <w:p>
      <w:pPr>
        <w:pStyle w:val="Compact"/>
        <w:numPr>
          <w:ilvl w:val="0"/>
          <w:numId w:val="1001"/>
        </w:numPr>
      </w:pPr>
      <w:hyperlink w:anchor="X0f857384d9289bd8d45e0afea8f1fc6f8b81e33">
        <w:r>
          <w:rPr>
            <w:rStyle w:val="Hyperlink"/>
          </w:rPr>
          <w:t xml:space="preserve">Networks</w:t>
        </w:r>
      </w:hyperlink>
    </w:p>
    <w:p>
      <w:pPr>
        <w:pStyle w:val="Compact"/>
        <w:numPr>
          <w:ilvl w:val="0"/>
          <w:numId w:val="1001"/>
        </w:numPr>
      </w:pPr>
      <w:hyperlink w:anchor="X787b4a98c9037f1a3a26339b2559067aa699e0a">
        <w:r>
          <w:rPr>
            <w:rStyle w:val="Hyperlink"/>
          </w:rPr>
          <w:t xml:space="preserve">Templates</w:t>
        </w:r>
      </w:hyperlink>
    </w:p>
    <w:p>
      <w:pPr>
        <w:pStyle w:val="Compact"/>
        <w:numPr>
          <w:ilvl w:val="0"/>
          <w:numId w:val="1001"/>
        </w:numPr>
      </w:pPr>
      <w:hyperlink w:anchor="Xf7b63ce0d59729bda6853af6b22214a14960f63">
        <w:r>
          <w:rPr>
            <w:rStyle w:val="Hyperlink"/>
          </w:rPr>
          <w:t xml:space="preserve">DHCP addresses</w:t>
        </w:r>
      </w:hyperlink>
    </w:p>
    <w:p>
      <w:pPr>
        <w:pStyle w:val="Compact"/>
        <w:numPr>
          <w:ilvl w:val="0"/>
          <w:numId w:val="1001"/>
        </w:numPr>
      </w:pPr>
      <w:hyperlink w:anchor="X9d3883da08530691158e7e4153cbe93666ac68e">
        <w:r>
          <w:rPr>
            <w:rStyle w:val="Hyperlink"/>
          </w:rPr>
          <w:t xml:space="preserve">Passwords and keys</w:t>
        </w:r>
      </w:hyperlink>
    </w:p>
    <w:p>
      <w:pPr>
        <w:pStyle w:val="Compact"/>
        <w:numPr>
          <w:ilvl w:val="0"/>
          <w:numId w:val="1001"/>
        </w:numPr>
      </w:pPr>
      <w:hyperlink w:anchor="Xbc5bd7654f342babd3e1b960658531cebd4c60d">
        <w:r>
          <w:rPr>
            <w:rStyle w:val="Hyperlink"/>
          </w:rPr>
          <w:t xml:space="preserve">Helper scripts</w:t>
        </w:r>
      </w:hyperlink>
    </w:p>
    <w:bookmarkEnd w:id="13"/>
    <w:bookmarkStart w:id="14" w:name="deploying-and-destroying"/>
    <w:p>
      <w:pPr>
        <w:pStyle w:val="Heading2"/>
      </w:pPr>
      <w:r>
        <w:t xml:space="preserve">1. Deploying and destroying</w:t>
      </w:r>
    </w:p>
    <w:p>
      <w:pPr>
        <w:pStyle w:val="SourceCode"/>
      </w:pPr>
      <w:r>
        <w:rPr>
          <w:rStyle w:val="ExtensionTok"/>
        </w:rPr>
        <w:t xml:space="preserve">scripts/deploy.sh</w:t>
      </w:r>
      <w:r>
        <w:rPr>
          <w:rStyle w:val="NormalTok"/>
        </w:rPr>
        <w:t xml:space="preserve"> </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OperatorTok"/>
        </w:rPr>
        <w:t xml:space="preserve">&lt;</w:t>
      </w:r>
      <w:r>
        <w:rPr>
          <w:rStyle w:val="NormalTok"/>
        </w:rPr>
        <w:t xml:space="preserve">instance</w:t>
      </w:r>
      <w:r>
        <w:rPr>
          <w:rStyle w:val="OperatorTok"/>
        </w:rPr>
        <w:t xml:space="preserve">&gt;</w:t>
      </w:r>
      <w:r>
        <w:rPr>
          <w:rStyle w:val="NormalTok"/>
        </w:rPr>
        <w:t xml:space="preserve"> </w:t>
      </w:r>
      <w:r>
        <w:rPr>
          <w:rStyle w:val="OperatorTok"/>
        </w:rPr>
        <w:t xml:space="preserve">&lt;</w:t>
      </w:r>
      <w:r>
        <w:rPr>
          <w:rStyle w:val="NormalTok"/>
        </w:rPr>
        <w:t xml:space="preserve">profile</w:t>
      </w:r>
      <w:r>
        <w:rPr>
          <w:rStyle w:val="OperatorTok"/>
        </w:rPr>
        <w:t xml:space="preserve">&gt;</w:t>
      </w:r>
      <w:r>
        <w:rPr>
          <w:rStyle w:val="NormalTok"/>
        </w:rPr>
        <w:t xml:space="preserve"> </w:t>
      </w:r>
      <w:r>
        <w:rPr>
          <w:rStyle w:val="PreprocessorTok"/>
        </w:rPr>
        <w:t xml:space="preserve">[</w:t>
      </w:r>
      <w:r>
        <w:rPr>
          <w:rStyle w:val="SpecialStringTok"/>
        </w:rPr>
        <w:t xml:space="preserve">options</w:t>
      </w:r>
      <w:r>
        <w:rPr>
          <w:rStyle w:val="PreprocessorTok"/>
        </w:rPr>
        <w:t xml:space="preserve">]</w:t>
      </w:r>
      <w:r>
        <w:br/>
      </w:r>
      <w:r>
        <w:rPr>
          <w:rStyle w:val="ExtensionTok"/>
        </w:rPr>
        <w:t xml:space="preserve">scripts/destroy.sh</w:t>
      </w:r>
      <w:r>
        <w:rPr>
          <w:rStyle w:val="NormalTok"/>
        </w:rPr>
        <w:t xml:space="preserve"> </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OperatorTok"/>
        </w:rPr>
        <w:t xml:space="preserve">&lt;</w:t>
      </w:r>
      <w:r>
        <w:rPr>
          <w:rStyle w:val="NormalTok"/>
        </w:rPr>
        <w:t xml:space="preserve">instance</w:t>
      </w:r>
      <w:r>
        <w:rPr>
          <w:rStyle w:val="OperatorTok"/>
        </w:rPr>
        <w:t xml:space="preserve">&gt;</w:t>
      </w:r>
      <w:r>
        <w:rPr>
          <w:rStyle w:val="NormalTok"/>
        </w:rPr>
        <w:t xml:space="preserve"> </w:t>
      </w:r>
      <w:r>
        <w:rPr>
          <w:rStyle w:val="OperatorTok"/>
        </w:rPr>
        <w:t xml:space="preserve">&lt;</w:t>
      </w:r>
      <w:r>
        <w:rPr>
          <w:rStyle w:val="NormalTok"/>
        </w:rPr>
        <w:t xml:space="preserve">profile</w:t>
      </w:r>
      <w:r>
        <w:rPr>
          <w:rStyle w:val="OperatorTok"/>
        </w:rPr>
        <w:t xml:space="preserve">&gt;</w:t>
      </w:r>
      <w:r>
        <w:rPr>
          <w:rStyle w:val="NormalTok"/>
        </w:rPr>
        <w:t xml:space="preserve"> </w:t>
      </w:r>
      <w:r>
        <w:rPr>
          <w:rStyle w:val="PreprocessorTok"/>
        </w:rPr>
        <w:t xml:space="preserve">[</w:t>
      </w:r>
      <w:r>
        <w:rPr>
          <w:rStyle w:val="SpecialStringTok"/>
        </w:rPr>
        <w:t xml:space="preserve">options</w:t>
      </w:r>
      <w:r>
        <w:rPr>
          <w:rStyle w:val="PreprocessorTok"/>
        </w:rPr>
        <w:t xml:space="preserve">]</w:t>
      </w:r>
      <w:r>
        <w:br/>
      </w:r>
      <w:r>
        <w:rPr>
          <w:rStyle w:val="CommentTok"/>
        </w:rPr>
        <w:t xml:space="preserve">#   e.g. scripts/deploy.sh libvirt lab1 small</w:t>
      </w:r>
    </w:p>
    <w:p>
      <w:pPr>
        <w:pStyle w:val="FirstParagraph"/>
      </w:pPr>
      <w:r>
        <w:rPr>
          <w:rStyle w:val="VerbatimChar"/>
        </w:rPr>
        <w:t xml:space="preserve">&lt;profile&gt;</w:t>
      </w:r>
      <w:r>
        <w:t xml:space="preserve"> </w:t>
      </w:r>
      <w:r>
        <w:t xml:space="preserve">is</w:t>
      </w:r>
      <w:r>
        <w:t xml:space="preserve"> </w:t>
      </w:r>
      <w:r>
        <w:rPr>
          <w:rStyle w:val="VerbatimChar"/>
        </w:rPr>
        <w:t xml:space="preserve">tofu/environments/&lt;profile&gt;.tfvars</w:t>
      </w:r>
      <w:r>
        <w:t xml:space="preserve"> </w:t>
      </w:r>
      <w:r>
        <w:t xml:space="preserve">(start from the</w:t>
      </w:r>
      <w:r>
        <w:t xml:space="preserve"> </w:t>
      </w:r>
      <w:r>
        <w:rPr>
          <w:rStyle w:val="VerbatimChar"/>
        </w:rPr>
        <w:t xml:space="preserve">.tfvars.example</w:t>
      </w:r>
      <w:r>
        <w:t xml:space="preserve"> </w:t>
      </w:r>
      <w:r>
        <w:t xml:space="preserve">files).</w:t>
      </w:r>
      <w:r>
        <w:t xml:space="preserve"> </w:t>
      </w:r>
      <w:r>
        <w:rPr>
          <w:rStyle w:val="VerbatimChar"/>
        </w:rPr>
        <w:t xml:space="preserve">&lt;instance&gt;</w:t>
      </w:r>
      <w:r>
        <w:t xml:space="preserve"> </w:t>
      </w:r>
      <w:r>
        <w:t xml:space="preserve">names the environment and its OpenTofu workspace.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Script</w:t>
            </w:r>
          </w:p>
        </w:tc>
        <w:tc>
          <w:tcPr/>
          <w:p>
            <w:pPr>
              <w:pStyle w:val="Compact"/>
            </w:pPr>
            <w:r>
              <w:t xml:space="preserve">Meaning</w:t>
            </w:r>
          </w:p>
        </w:tc>
      </w:tr>
      <w:tr>
        <w:tc>
          <w:tcPr/>
          <w:p>
            <w:pPr>
              <w:pStyle w:val="Compact"/>
            </w:pPr>
            <w:r>
              <w:rPr>
                <w:rStyle w:val="VerbatimChar"/>
              </w:rPr>
              <w:t xml:space="preserve">--test</w:t>
            </w:r>
          </w:p>
        </w:tc>
        <w:tc>
          <w:tcPr/>
          <w:p>
            <w:pPr>
              <w:pStyle w:val="Compact"/>
            </w:pPr>
            <w:r>
              <w:t xml:space="preserve">both</w:t>
            </w:r>
          </w:p>
        </w:tc>
        <w:tc>
          <w:tcPr/>
          <w:p>
            <w:pPr>
              <w:pStyle w:val="Compact"/>
            </w:pPr>
            <w:r>
              <w:t xml:space="preserve">A throwaway test environment. The instance name must start with</w:t>
            </w:r>
            <w:r>
              <w:t xml:space="preserve"> </w:t>
            </w:r>
            <w:r>
              <w:rPr>
                <w:rStyle w:val="VerbatimChar"/>
              </w:rPr>
              <w:t xml:space="preserve">test-</w:t>
            </w:r>
            <w:r>
              <w:t xml:space="preserve">, and its inventory goes to</w:t>
            </w:r>
            <w:r>
              <w:t xml:space="preserve"> </w:t>
            </w:r>
            <w:r>
              <w:rPr>
                <w:rStyle w:val="VerbatimChar"/>
              </w:rPr>
              <w:t xml:space="preserve">ansible/inventory/&lt;instance&gt;/</w:t>
            </w:r>
            <w:r>
              <w:t xml:space="preserve">, so a long-lived environment’s inventory isn’t overwritten. On destroy it also deletes the workspace, that inventory and the rendered answer files, without asking.</w:t>
            </w:r>
          </w:p>
        </w:tc>
      </w:tr>
      <w:tr>
        <w:tc>
          <w:tcPr/>
          <w:p>
            <w:pPr>
              <w:pStyle w:val="Compact"/>
            </w:pPr>
            <w:r>
              <w:rPr>
                <w:rStyle w:val="VerbatimChar"/>
              </w:rPr>
              <w:t xml:space="preserve">--env-file &lt;path&gt;</w:t>
            </w:r>
          </w:p>
        </w:tc>
        <w:tc>
          <w:tcPr/>
          <w:p>
            <w:pPr>
              <w:pStyle w:val="Compact"/>
            </w:pPr>
            <w:r>
              <w:t xml:space="preserve">both</w:t>
            </w:r>
          </w:p>
        </w:tc>
        <w:tc>
          <w:tcPr/>
          <w:p>
            <w:pPr>
              <w:pStyle w:val="Compact"/>
            </w:pPr>
            <w:r>
              <w:t xml:space="preserve">Use this</w:t>
            </w:r>
            <w:r>
              <w:t xml:space="preserve"> </w:t>
            </w:r>
            <w:r>
              <w:rPr>
                <w:rStyle w:val="VerbatimChar"/>
              </w:rPr>
              <w:t xml:space="preserve">environment.yml</w:t>
            </w:r>
            <w:r>
              <w:t xml:space="preserve"> </w:t>
            </w:r>
            <w:r>
              <w:t xml:space="preserve">instead of</w:t>
            </w:r>
            <w:r>
              <w:t xml:space="preserve"> </w:t>
            </w:r>
            <w:r>
              <w:rPr>
                <w:rStyle w:val="VerbatimChar"/>
              </w:rPr>
              <w:t xml:space="preserve">tofu/environment.yml</w:t>
            </w:r>
            <w:r>
              <w:t xml:space="preserve">, for example for a second domain. Destroy with the same file.</w:t>
            </w:r>
          </w:p>
        </w:tc>
      </w:tr>
      <w:tr>
        <w:tc>
          <w:tcPr/>
          <w:p>
            <w:pPr>
              <w:pStyle w:val="Compact"/>
            </w:pPr>
            <w:r>
              <w:rPr>
                <w:rStyle w:val="VerbatimChar"/>
              </w:rPr>
              <w:t xml:space="preserve">--directory-manifest &lt;path&gt;</w:t>
            </w:r>
          </w:p>
        </w:tc>
        <w:tc>
          <w:tcPr/>
          <w:p>
            <w:pPr>
              <w:pStyle w:val="Compact"/>
            </w:pPr>
            <w:r>
              <w:t xml:space="preserve">deploy</w:t>
            </w:r>
          </w:p>
        </w:tc>
        <w:tc>
          <w:tcPr/>
          <w:p>
            <w:pPr>
              <w:pStyle w:val="Compact"/>
            </w:pPr>
            <w:r>
              <w:t xml:space="preserve">Use this directory manifest instead of</w:t>
            </w:r>
            <w:r>
              <w:t xml:space="preserve"> </w:t>
            </w:r>
            <w:r>
              <w:rPr>
                <w:rStyle w:val="VerbatimChar"/>
              </w:rPr>
              <w:t xml:space="preserve">ansible/directory-manifest.yml</w:t>
            </w:r>
            <w:r>
              <w:t xml:space="preserve"> </w:t>
            </w:r>
            <w:r>
              <w:t xml:space="preserve">(its DNs are domain-specific)</w:t>
            </w:r>
          </w:p>
        </w:tc>
      </w:tr>
      <w:tr>
        <w:tc>
          <w:tcPr/>
          <w:p>
            <w:pPr>
              <w:pStyle w:val="Compact"/>
            </w:pPr>
            <w:r>
              <w:rPr>
                <w:rStyle w:val="VerbatimChar"/>
              </w:rPr>
              <w:t xml:space="preserve">--no-ansible</w:t>
            </w:r>
          </w:p>
        </w:tc>
        <w:tc>
          <w:tcPr/>
          <w:p>
            <w:pPr>
              <w:pStyle w:val="Compact"/>
            </w:pPr>
            <w:r>
              <w:t xml:space="preserve">deploy</w:t>
            </w:r>
          </w:p>
        </w:tc>
        <w:tc>
          <w:tcPr/>
          <w:p>
            <w:pPr>
              <w:pStyle w:val="Compact"/>
            </w:pPr>
            <w:r>
              <w:t xml:space="preserve">Stop after OpenTofu and the inventory</w:t>
            </w:r>
          </w:p>
        </w:tc>
      </w:tr>
      <w:tr>
        <w:tc>
          <w:tcPr/>
          <w:p>
            <w:pPr>
              <w:pStyle w:val="Compact"/>
            </w:pPr>
            <w:r>
              <w:rPr>
                <w:rStyle w:val="VerbatimChar"/>
              </w:rPr>
              <w:t xml:space="preserve">--plan-only &lt;file&gt;</w:t>
            </w:r>
          </w:p>
        </w:tc>
        <w:tc>
          <w:tcPr/>
          <w:p>
            <w:pPr>
              <w:pStyle w:val="Compact"/>
            </w:pPr>
            <w:r>
              <w:t xml:space="preserve">deploy</w:t>
            </w:r>
          </w:p>
        </w:tc>
        <w:tc>
          <w:tcPr/>
          <w:p>
            <w:pPr>
              <w:pStyle w:val="Compact"/>
            </w:pPr>
            <w:r>
              <w:t xml:space="preserve">Don’t change anything: write what a redeploy would do to each VM (replaced, created, removed) to</w:t>
            </w:r>
            <w:r>
              <w:t xml:space="preserve"> </w:t>
            </w:r>
            <w:r>
              <w:rPr>
                <w:rStyle w:val="VerbatimChar"/>
              </w:rPr>
              <w:t xml:space="preserve">&lt;file&gt;</w:t>
            </w:r>
            <w:r>
              <w:t xml:space="preserve"> </w:t>
            </w:r>
            <w:r>
              <w:t xml:space="preserve">as JSON, and stop. The web interface’s</w:t>
            </w:r>
            <w:r>
              <w:t xml:space="preserve"> </w:t>
            </w:r>
            <w:r>
              <w:rPr>
                <w:b/>
                <w:bCs/>
              </w:rPr>
              <w:t xml:space="preserve">Preview redeploy</w:t>
            </w:r>
            <w:r>
              <w:t xml:space="preserve"> </w:t>
            </w:r>
            <w:r>
              <w:t xml:space="preserve">runs this.</w:t>
            </w:r>
          </w:p>
        </w:tc>
      </w:tr>
      <w:tr>
        <w:tc>
          <w:tcPr/>
          <w:p>
            <w:pPr>
              <w:pStyle w:val="Compact"/>
            </w:pPr>
            <w:r>
              <w:rPr>
                <w:rStyle w:val="VerbatimChar"/>
              </w:rPr>
              <w:t xml:space="preserve">--yes</w:t>
            </w:r>
          </w:p>
        </w:tc>
        <w:tc>
          <w:tcPr/>
          <w:p>
            <w:pPr>
              <w:pStyle w:val="Compact"/>
            </w:pPr>
            <w:r>
              <w:t xml:space="preserve">destroy</w:t>
            </w:r>
          </w:p>
        </w:tc>
        <w:tc>
          <w:tcPr/>
          <w:p>
            <w:pPr>
              <w:pStyle w:val="Compact"/>
            </w:pPr>
            <w:r>
              <w:t xml:space="preserve">Don’t ask for confirmation</w:t>
            </w:r>
          </w:p>
        </w:tc>
      </w:tr>
      <w:tr>
        <w:tc>
          <w:tcPr/>
          <w:p>
            <w:pPr>
              <w:pStyle w:val="Compact"/>
            </w:pPr>
            <w:r>
              <w:rPr>
                <w:rStyle w:val="VerbatimChar"/>
              </w:rPr>
              <w:t xml:space="preserve">--delete-workspace</w:t>
            </w:r>
          </w:p>
        </w:tc>
        <w:tc>
          <w:tcPr/>
          <w:p>
            <w:pPr>
              <w:pStyle w:val="Compact"/>
            </w:pPr>
            <w:r>
              <w:t xml:space="preserve">destroy</w:t>
            </w:r>
          </w:p>
        </w:tc>
        <w:tc>
          <w:tcPr/>
          <w:p>
            <w:pPr>
              <w:pStyle w:val="Compact"/>
            </w:pPr>
            <w:r>
              <w:t xml:space="preserve">Delete the OpenTofu workspace afterwards</w:t>
            </w:r>
          </w:p>
        </w:tc>
      </w:tr>
    </w:tbl>
    <w:p>
      <w:pPr>
        <w:pStyle w:val="BodyText"/>
      </w:pPr>
      <w:r>
        <w:t xml:space="preserve">For example, a throwaway environment next to a long-lived one, torn down unattended:</w:t>
      </w:r>
    </w:p>
    <w:p>
      <w:pPr>
        <w:pStyle w:val="SourceCode"/>
      </w:pPr>
      <w:r>
        <w:rPr>
          <w:rStyle w:val="ExtensionTok"/>
        </w:rPr>
        <w:t xml:space="preserve">scripts/deploy.sh</w:t>
      </w:r>
      <w:r>
        <w:rPr>
          <w:rStyle w:val="NormalTok"/>
        </w:rPr>
        <w:t xml:space="preserve"> libvirt test-win11 test-win11 </w:t>
      </w:r>
      <w:r>
        <w:rPr>
          <w:rStyle w:val="AttributeTok"/>
        </w:rPr>
        <w:t xml:space="preserve">--test</w:t>
      </w:r>
      <w:r>
        <w:br/>
      </w:r>
      <w:r>
        <w:rPr>
          <w:rStyle w:val="ExtensionTok"/>
        </w:rPr>
        <w:t xml:space="preserve">scripts/destroy.sh</w:t>
      </w:r>
      <w:r>
        <w:rPr>
          <w:rStyle w:val="NormalTok"/>
        </w:rPr>
        <w:t xml:space="preserve"> libvirt test-win11 test-win11 </w:t>
      </w:r>
      <w:r>
        <w:rPr>
          <w:rStyle w:val="AttributeTok"/>
        </w:rPr>
        <w:t xml:space="preserve">--test</w:t>
      </w:r>
    </w:p>
    <w:p>
      <w:pPr>
        <w:pStyle w:val="FirstParagraph"/>
      </w:pPr>
      <w:r>
        <w:rPr>
          <w:b/>
          <w:bCs/>
        </w:rPr>
        <w:t xml:space="preserve">Host-group names must be unique</w:t>
      </w:r>
      <w:r>
        <w:t xml:space="preserve"> </w:t>
      </w:r>
      <w:r>
        <w:t xml:space="preserve">across every environment on one KVM host: VM names are global on the host, and a create refuses a VM that belongs to another workspace.</w:t>
      </w:r>
    </w:p>
    <w:bookmarkEnd w:id="14"/>
    <w:bookmarkStart w:id="15" w:name="networks"/>
    <w:p>
      <w:pPr>
        <w:pStyle w:val="Heading2"/>
      </w:pPr>
      <w:r>
        <w:t xml:space="preserve">2. Networks</w:t>
      </w:r>
    </w:p>
    <w:p>
      <w:pPr>
        <w:pStyle w:val="FirstParagraph"/>
      </w:pPr>
      <w:r>
        <w:rPr>
          <w:rStyle w:val="VerbatimChar"/>
        </w:rPr>
        <w:t xml:space="preserve">tofu/environment.yml</w:t>
      </w:r>
      <w:r>
        <w:t xml:space="preserve"> </w:t>
      </w:r>
      <w:r>
        <w:t xml:space="preserve">holds a</w:t>
      </w:r>
      <w:r>
        <w:t xml:space="preserve"> </w:t>
      </w:r>
      <w:r>
        <w:rPr>
          <w:rStyle w:val="VerbatimChar"/>
        </w:rPr>
        <w:t xml:space="preserve">networks:</w:t>
      </w:r>
      <w:r>
        <w:t xml:space="preserve"> </w:t>
      </w:r>
      <w:r>
        <w:t xml:space="preserve">catalog; nothing outside it can be used. See</w:t>
      </w:r>
      <w:r>
        <w:t xml:space="preserve"> </w:t>
      </w:r>
      <w:r>
        <w:rPr>
          <w:rStyle w:val="VerbatimChar"/>
        </w:rPr>
        <w:t xml:space="preserve">tofu/environment.example.yml</w:t>
      </w:r>
      <w:r>
        <w:t xml:space="preserve">:</w:t>
      </w:r>
    </w:p>
    <w:p>
      <w:pPr>
        <w:pStyle w:val="SourceCode"/>
      </w:pPr>
      <w:r>
        <w:rPr>
          <w:rStyle w:val="FunctionTok"/>
        </w:rPr>
        <w:t xml:space="preserve">networks</w:t>
      </w:r>
      <w:r>
        <w:rPr>
          <w:rStyle w:val="KeywordTok"/>
        </w:rPr>
        <w:t xml:space="preserve">:</w:t>
      </w:r>
      <w:r>
        <w:br/>
      </w:r>
      <w:r>
        <w:rPr>
          <w:rStyle w:val="AttributeTok"/>
        </w:rPr>
        <w:t xml:space="preserve">  </w:t>
      </w:r>
      <w:r>
        <w:rPr>
          <w:rStyle w:val="FunctionTok"/>
        </w:rPr>
        <w:t xml:space="preserve">lab</w:t>
      </w:r>
      <w:r>
        <w:rPr>
          <w:rStyle w:val="KeywordTok"/>
        </w:rPr>
        <w:t xml:space="preserve">:</w:t>
      </w:r>
      <w:r>
        <w:br/>
      </w:r>
      <w:r>
        <w:rPr>
          <w:rStyle w:val="AttributeTok"/>
        </w:rPr>
        <w:t xml:space="preserve">    </w:t>
      </w:r>
      <w:r>
        <w:rPr>
          <w:rStyle w:val="FunctionTok"/>
        </w:rPr>
        <w:t xml:space="preserve">cidr</w:t>
      </w:r>
      <w:r>
        <w:rPr>
          <w:rStyle w:val="KeywordTok"/>
        </w:rPr>
        <w:t xml:space="preserve">:</w:t>
      </w:r>
      <w:r>
        <w:rPr>
          <w:rStyle w:val="AttributeTok"/>
        </w:rPr>
        <w:t xml:space="preserve"> 192.168.1.0/24</w:t>
      </w:r>
      <w:r>
        <w:br/>
      </w:r>
      <w:r>
        <w:rPr>
          <w:rStyle w:val="AttributeTok"/>
        </w:rPr>
        <w:t xml:space="preserve">    </w:t>
      </w:r>
      <w:r>
        <w:rPr>
          <w:rStyle w:val="FunctionTok"/>
        </w:rPr>
        <w:t xml:space="preserve">gateway</w:t>
      </w:r>
      <w:r>
        <w:rPr>
          <w:rStyle w:val="KeywordTok"/>
        </w:rPr>
        <w:t xml:space="preserve">:</w:t>
      </w:r>
      <w:r>
        <w:rPr>
          <w:rStyle w:val="AttributeTok"/>
        </w:rPr>
        <w:t xml:space="preserve"> </w:t>
      </w:r>
      <w:r>
        <w:rPr>
          <w:rStyle w:val="FloatTok"/>
        </w:rPr>
        <w:t xml:space="preserve">192.168.1.1</w:t>
      </w:r>
      <w:r>
        <w:rPr>
          <w:rStyle w:val="CommentTok"/>
        </w:rPr>
        <w:t xml:space="preserve">          # default: the network's .1</w:t>
      </w:r>
      <w:r>
        <w:br/>
      </w:r>
      <w:r>
        <w:rPr>
          <w:rStyle w:val="AttributeTok"/>
        </w:rPr>
        <w:t xml:space="preserve">    </w:t>
      </w:r>
      <w:r>
        <w:rPr>
          <w:rStyle w:val="FunctionTok"/>
        </w:rPr>
        <w:t xml:space="preserve">dns_servers</w:t>
      </w:r>
      <w:r>
        <w:rPr>
          <w:rStyle w:val="KeywordTok"/>
        </w:rPr>
        <w:t xml:space="preserve">:</w:t>
      </w:r>
      <w:r>
        <w:rPr>
          <w:rStyle w:val="AttributeTok"/>
        </w:rPr>
        <w:t xml:space="preserve"> </w:t>
      </w:r>
      <w:r>
        <w:rPr>
          <w:rStyle w:val="KeywordTok"/>
        </w:rPr>
        <w:t xml:space="preserve">[</w:t>
      </w:r>
      <w:r>
        <w:rPr>
          <w:rStyle w:val="FloatTok"/>
        </w:rPr>
        <w:t xml:space="preserve">192.168.1.1</w:t>
      </w:r>
      <w:r>
        <w:rPr>
          <w:rStyle w:val="KeywordTok"/>
        </w:rPr>
        <w:t xml:space="preserve">]</w:t>
      </w:r>
      <w:r>
        <w:rPr>
          <w:rStyle w:val="CommentTok"/>
        </w:rPr>
        <w:t xml:space="preserve">    # default: the gateway</w:t>
      </w:r>
      <w:r>
        <w:br/>
      </w:r>
      <w:r>
        <w:rPr>
          <w:rStyle w:val="AttributeTok"/>
        </w:rPr>
        <w:t xml:space="preserve">    </w:t>
      </w:r>
      <w:r>
        <w:rPr>
          <w:rStyle w:val="FunctionTok"/>
        </w:rPr>
        <w:t xml:space="preserve">bridge</w:t>
      </w:r>
      <w:r>
        <w:rPr>
          <w:rStyle w:val="KeywordTok"/>
        </w:rPr>
        <w:t xml:space="preserve">:</w:t>
      </w:r>
      <w:r>
        <w:rPr>
          <w:rStyle w:val="AttributeTok"/>
        </w:rPr>
        <w:t xml:space="preserve"> br0</w:t>
      </w:r>
      <w:r>
        <w:rPr>
          <w:rStyle w:val="CommentTok"/>
        </w:rPr>
        <w:t xml:space="preserve">                   # the host bridge</w:t>
      </w:r>
      <w:r>
        <w:br/>
      </w:r>
      <w:r>
        <w:rPr>
          <w:rStyle w:val="AttributeTok"/>
        </w:rPr>
        <w:t xml:space="preserve">    </w:t>
      </w:r>
      <w:r>
        <w:rPr>
          <w:rStyle w:val="FunctionTok"/>
        </w:rPr>
        <w:t xml:space="preserve">addressing</w:t>
      </w:r>
      <w:r>
        <w:rPr>
          <w:rStyle w:val="KeywordTok"/>
        </w:rPr>
        <w:t xml:space="preserve">:</w:t>
      </w:r>
      <w:r>
        <w:rPr>
          <w:rStyle w:val="AttributeTok"/>
        </w:rPr>
        <w:t xml:space="preserve"> </w:t>
      </w:r>
      <w:r>
        <w:rPr>
          <w:rStyle w:val="KeywordTok"/>
        </w:rPr>
        <w:t xml:space="preserve">[</w:t>
      </w:r>
      <w:r>
        <w:rPr>
          <w:rStyle w:val="AttributeTok"/>
        </w:rPr>
        <w:t xml:space="preserve">static</w:t>
      </w:r>
      <w:r>
        <w:rPr>
          <w:rStyle w:val="KeywordTok"/>
        </w:rPr>
        <w:t xml:space="preserve">,</w:t>
      </w:r>
      <w:r>
        <w:rPr>
          <w:rStyle w:val="AttributeTok"/>
        </w:rPr>
        <w:t xml:space="preserve"> dhcp</w:t>
      </w:r>
      <w:r>
        <w:rPr>
          <w:rStyle w:val="KeywordTok"/>
        </w:rPr>
        <w:t xml:space="preserve">]</w:t>
      </w:r>
      <w:r>
        <w:rPr>
          <w:rStyle w:val="CommentTok"/>
        </w:rPr>
        <w:t xml:space="preserve">    # allowed modes; default [static]</w:t>
      </w:r>
      <w:r>
        <w:br/>
      </w:r>
      <w:r>
        <w:rPr>
          <w:rStyle w:val="AttributeTok"/>
        </w:rPr>
        <w:t xml:space="preserve">    </w:t>
      </w:r>
      <w:r>
        <w:rPr>
          <w:rStyle w:val="FunctionTok"/>
        </w:rPr>
        <w:t xml:space="preserve">static_pools</w:t>
      </w:r>
      <w:r>
        <w:rPr>
          <w:rStyle w:val="KeywordTok"/>
        </w:rPr>
        <w:t xml:space="preserve">:</w:t>
      </w:r>
      <w:r>
        <w:rPr>
          <w:rStyle w:val="AttributeTok"/>
        </w:rPr>
        <w:t xml:space="preserve"> </w:t>
      </w:r>
      <w:r>
        <w:rPr>
          <w:rStyle w:val="KeywordTok"/>
        </w:rPr>
        <w:t xml:space="preserve">[</w:t>
      </w:r>
      <w:r>
        <w:rPr>
          <w:rStyle w:val="StringTok"/>
        </w:rPr>
        <w:t xml:space="preserve">"192.168.1.100-192.168.1.199"</w:t>
      </w:r>
      <w:r>
        <w:rPr>
          <w:rStyle w:val="KeywordTok"/>
        </w:rPr>
        <w:t xml:space="preserve">]</w:t>
      </w:r>
      <w:r>
        <w:br/>
      </w:r>
      <w:r>
        <w:rPr>
          <w:rStyle w:val="AttributeTok"/>
        </w:rPr>
        <w:t xml:space="preserve">    </w:t>
      </w:r>
      <w:r>
        <w:rPr>
          <w:rStyle w:val="FunctionTok"/>
        </w:rPr>
        <w:t xml:space="preserve">dhcp_ranges</w:t>
      </w:r>
      <w:r>
        <w:rPr>
          <w:rStyle w:val="KeywordTok"/>
        </w:rPr>
        <w:t xml:space="preserve">:</w:t>
      </w:r>
      <w:r>
        <w:rPr>
          <w:rStyle w:val="AttributeTok"/>
        </w:rPr>
        <w:t xml:space="preserve"> </w:t>
      </w:r>
      <w:r>
        <w:rPr>
          <w:rStyle w:val="KeywordTok"/>
        </w:rPr>
        <w:t xml:space="preserve">[</w:t>
      </w:r>
      <w:r>
        <w:rPr>
          <w:rStyle w:val="StringTok"/>
        </w:rPr>
        <w:t xml:space="preserve">"192.168.1.200-192.168.1.250"</w:t>
      </w:r>
      <w:r>
        <w:rPr>
          <w:rStyle w:val="KeywordTok"/>
        </w:rPr>
        <w:t xml:space="preserve">]</w:t>
      </w:r>
      <w:r>
        <w:rPr>
          <w:rStyle w:val="CommentTok"/>
        </w:rPr>
        <w:t xml:space="preserve">   # the DHCP server's scope</w:t>
      </w:r>
      <w:r>
        <w:br/>
      </w:r>
      <w:r>
        <w:rPr>
          <w:rStyle w:val="AttributeTok"/>
        </w:rPr>
        <w:t xml:space="preserve">    </w:t>
      </w:r>
      <w:r>
        <w:rPr>
          <w:rStyle w:val="FunctionTok"/>
        </w:rPr>
        <w:t xml:space="preserve">reserved</w:t>
      </w:r>
      <w:r>
        <w:rPr>
          <w:rStyle w:val="KeywordTok"/>
        </w:rPr>
        <w:t xml:space="preserve">:</w:t>
      </w:r>
      <w:r>
        <w:rPr>
          <w:rStyle w:val="AttributeTok"/>
        </w:rPr>
        <w:t xml:space="preserve"> </w:t>
      </w:r>
      <w:r>
        <w:rPr>
          <w:rStyle w:val="KeywordTok"/>
        </w:rPr>
        <w:t xml:space="preserve">[</w:t>
      </w:r>
      <w:r>
        <w:rPr>
          <w:rStyle w:val="StringTok"/>
        </w:rPr>
        <w:t xml:space="preserve">"192.168.1.2-192.168.1.20"</w:t>
      </w:r>
      <w:r>
        <w:rPr>
          <w:rStyle w:val="KeywordTok"/>
        </w:rPr>
        <w:t xml:space="preserve">]</w:t>
      </w:r>
      <w:r>
        <w:rPr>
          <w:rStyle w:val="CommentTok"/>
        </w:rPr>
        <w:t xml:space="preserve">         # never assigned</w:t>
      </w:r>
      <w:r>
        <w:br/>
      </w:r>
      <w:r>
        <w:rPr>
          <w:rStyle w:val="FunctionTok"/>
        </w:rPr>
        <w:t xml:space="preserve">default_network</w:t>
      </w:r>
      <w:r>
        <w:rPr>
          <w:rStyle w:val="KeywordTok"/>
        </w:rPr>
        <w:t xml:space="preserve">:</w:t>
      </w:r>
      <w:r>
        <w:rPr>
          <w:rStyle w:val="AttributeTok"/>
        </w:rPr>
        <w:t xml:space="preserve"> lab</w:t>
      </w:r>
    </w:p>
    <w:p>
      <w:pPr>
        <w:pStyle w:val="FirstParagraph"/>
      </w:pPr>
      <w:r>
        <w:t xml:space="preserve">In the profile’s</w:t>
      </w:r>
      <w:r>
        <w:t xml:space="preserve"> </w:t>
      </w:r>
      <w:r>
        <w:rPr>
          <w:rStyle w:val="VerbatimChar"/>
        </w:rPr>
        <w:t xml:space="preserve">.tfvars</w:t>
      </w:r>
      <w:r>
        <w:t xml:space="preserve">, each host group can set</w:t>
      </w:r>
      <w:r>
        <w:t xml:space="preserve"> </w:t>
      </w:r>
      <w:r>
        <w:rPr>
          <w:rStyle w:val="VerbatimChar"/>
        </w:rPr>
        <w:t xml:space="preserve">network</w:t>
      </w:r>
      <w:r>
        <w:t xml:space="preserve"> </w:t>
      </w:r>
      <w:r>
        <w:t xml:space="preserve">and</w:t>
      </w:r>
      <w:r>
        <w:t xml:space="preserve"> </w:t>
      </w:r>
      <w:r>
        <w:rPr>
          <w:rStyle w:val="VerbatimChar"/>
        </w:rPr>
        <w:t xml:space="preserve">addressing</w:t>
      </w:r>
      <w:r>
        <w:t xml:space="preserve"> </w:t>
      </w:r>
      <w:r>
        <w:t xml:space="preserve">(</w:t>
      </w:r>
      <w:r>
        <w:rPr>
          <w:rStyle w:val="VerbatimChar"/>
        </w:rPr>
        <w:t xml:space="preserve">static</w:t>
      </w:r>
      <w:r>
        <w:t xml:space="preserve"> </w:t>
      </w:r>
      <w:r>
        <w:t xml:space="preserve">or</w:t>
      </w:r>
      <w:r>
        <w:t xml:space="preserve"> </w:t>
      </w:r>
      <w:r>
        <w:rPr>
          <w:rStyle w:val="VerbatimChar"/>
        </w:rPr>
        <w:t xml:space="preserve">dhcp</w:t>
      </w:r>
      <w:r>
        <w:t xml:space="preserve">). Static addresses start at the profile’s</w:t>
      </w:r>
      <w:r>
        <w:t xml:space="preserve"> </w:t>
      </w:r>
      <w:r>
        <w:rPr>
          <w:rStyle w:val="VerbatimChar"/>
        </w:rPr>
        <w:t xml:space="preserve">static_ip_offset_start</w:t>
      </w:r>
      <w:r>
        <w:t xml:space="preserve">, or per network with</w:t>
      </w:r>
      <w:r>
        <w:t xml:space="preserve"> </w:t>
      </w:r>
      <w:r>
        <w:rPr>
          <w:rStyle w:val="VerbatimChar"/>
        </w:rPr>
        <w:t xml:space="preserve">static_ip_offsets = { &lt;network&gt; = N }</w:t>
      </w:r>
      <w:r>
        <w:t xml:space="preserve">, and must land in a static pool. Domain controllers are always static. A plan that breaks the catalog’s rules is refused before anything is created.</w:t>
      </w:r>
    </w:p>
    <w:bookmarkEnd w:id="15"/>
    <w:bookmarkStart w:id="16" w:name="templates"/>
    <w:p>
      <w:pPr>
        <w:pStyle w:val="Heading2"/>
      </w:pPr>
      <w:r>
        <w:t xml:space="preserve">3. Templates</w:t>
      </w:r>
    </w:p>
    <w:p>
      <w:pPr>
        <w:pStyle w:val="FirstParagraph"/>
      </w:pPr>
      <w:r>
        <w:t xml:space="preserve">Cloning a template takes minutes instead of an ISO install. A host group uses one with:</w:t>
      </w:r>
    </w:p>
    <w:p>
      <w:pPr>
        <w:pStyle w:val="SourceCode"/>
      </w:pPr>
      <w:r>
        <w:rPr>
          <w:rStyle w:val="VerbatimChar"/>
        </w:rPr>
        <w:t xml:space="preserve">image_source = "packer_template"</w:t>
      </w:r>
      <w:r>
        <w:br/>
      </w:r>
      <w:r>
        <w:rPr>
          <w:rStyle w:val="VerbatimChar"/>
        </w:rPr>
        <w:t xml:space="preserve">template     = "rocky9-base-2026.10"</w:t>
      </w:r>
    </w:p>
    <w:p>
      <w:pPr>
        <w:pStyle w:val="FirstParagraph"/>
      </w:pPr>
      <w:r>
        <w:t xml:space="preserve">Templates live in</w:t>
      </w:r>
      <w:r>
        <w:t xml:space="preserve"> </w:t>
      </w:r>
      <w:r>
        <w:rPr>
          <w:rStyle w:val="VerbatimChar"/>
        </w:rPr>
        <w:t xml:space="preserve">template_storage_path</w:t>
      </w:r>
      <w:r>
        <w:t xml:space="preserve"> </w:t>
      </w:r>
      <w:r>
        <w:t xml:space="preserve">(in</w:t>
      </w:r>
      <w:r>
        <w:t xml:space="preserve"> </w:t>
      </w:r>
      <w:r>
        <w:rPr>
          <w:rStyle w:val="VerbatimChar"/>
        </w:rPr>
        <w:t xml:space="preserve">environment.yml</w:t>
      </w:r>
      <w:r>
        <w:t xml:space="preserve">; default</w:t>
      </w:r>
      <w:r>
        <w:t xml:space="preserve"> </w:t>
      </w:r>
      <w:r>
        <w:rPr>
          <w:rStyle w:val="VerbatimChar"/>
        </w:rPr>
        <w:t xml:space="preserve">&lt;vm_storage_path&gt;/templates</w:t>
      </w:r>
      <w:r>
        <w:t xml:space="preserve">). A clone’s disk is raised to at least the template’s size. Templates are never overwritten: give each one a new, dated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What it does</w:t>
            </w:r>
          </w:p>
        </w:tc>
      </w:tr>
      <w:tr>
        <w:tc>
          <w:tcPr/>
          <w:p>
            <w:pPr>
              <w:pStyle w:val="Compact"/>
            </w:pPr>
            <w:r>
              <w:rPr>
                <w:rStyle w:val="VerbatimChar"/>
              </w:rPr>
              <w:t xml:space="preserve">scripts/build-template.sh &lt;os-key&gt; &lt;name&gt; [--core] [--disk-gb N]</w:t>
            </w:r>
          </w:p>
        </w:tc>
        <w:tc>
          <w:tcPr/>
          <w:p>
            <w:pPr>
              <w:pStyle w:val="Compact"/>
            </w:pPr>
            <w:r>
              <w:t xml:space="preserve">Installs the OS from its ISO with Packer (Packer and its plugins are in</w:t>
            </w:r>
            <w:r>
              <w:t xml:space="preserve"> </w:t>
            </w:r>
            <w:r>
              <w:rPr>
                <w:rStyle w:val="VerbatimChar"/>
              </w:rPr>
              <w:t xml:space="preserve">~/.local/bin</w:t>
            </w:r>
            <w:r>
              <w:t xml:space="preserve">, plugins via</w:t>
            </w:r>
            <w:r>
              <w:t xml:space="preserve"> </w:t>
            </w:r>
            <w:r>
              <w:rPr>
                <w:rStyle w:val="VerbatimChar"/>
              </w:rPr>
              <w:t xml:space="preserve">packer init</w:t>
            </w:r>
            <w:r>
              <w:t xml:space="preserve">).</w:t>
            </w:r>
            <w:r>
              <w:t xml:space="preserve"> </w:t>
            </w:r>
            <w:r>
              <w:rPr>
                <w:rStyle w:val="VerbatimChar"/>
              </w:rPr>
              <w:t xml:space="preserve">--core</w:t>
            </w:r>
            <w:r>
              <w:t xml:space="preserve"> </w:t>
            </w:r>
            <w:r>
              <w:t xml:space="preserve">builds Windows Server Core.</w:t>
            </w:r>
          </w:p>
        </w:tc>
      </w:tr>
      <w:tr>
        <w:tc>
          <w:tcPr/>
          <w:p>
            <w:pPr>
              <w:pStyle w:val="Compact"/>
            </w:pPr>
            <w:r>
              <w:rPr>
                <w:rStyle w:val="VerbatimChar"/>
              </w:rPr>
              <w:t xml:space="preserve">scripts/promote-to-template.sh &lt;backend&gt; &lt;instance&gt; &lt;vm&gt; &lt;name&gt;</w:t>
            </w:r>
          </w:p>
        </w:tc>
        <w:tc>
          <w:tcPr/>
          <w:p>
            <w:pPr>
              <w:pStyle w:val="Compact"/>
            </w:pPr>
            <w:r>
              <w:t xml:space="preserve">Generalizes a configured VM (sysprep, or cloud-init clean), shuts it down and copies its disk into the library. Destroy its environment afterwards.</w:t>
            </w:r>
          </w:p>
        </w:tc>
      </w:tr>
      <w:tr>
        <w:tc>
          <w:tcPr/>
          <w:p>
            <w:pPr>
              <w:pStyle w:val="Compact"/>
            </w:pPr>
            <w:r>
              <w:rPr>
                <w:rStyle w:val="VerbatimChar"/>
              </w:rPr>
              <w:t xml:space="preserve">scripts/refresh-template.sh &lt;backend&gt; &lt;template&gt; &lt;new-name&gt; --os &lt;os-key&gt;</w:t>
            </w:r>
          </w:p>
        </w:tc>
        <w:tc>
          <w:tcPr/>
          <w:p>
            <w:pPr>
              <w:pStyle w:val="Compact"/>
            </w:pPr>
            <w:r>
              <w:t xml:space="preserve">Clones the template into a throwaway environment, applies every OS update, promotes the result under the new name, and removes the throwaway environment.</w:t>
            </w:r>
            <w:r>
              <w:t xml:space="preserve"> </w:t>
            </w:r>
            <w:r>
              <w:rPr>
                <w:rStyle w:val="VerbatimChar"/>
              </w:rPr>
              <w:t xml:space="preserve">--network</w:t>
            </w:r>
            <w:r>
              <w:t xml:space="preserve"> </w:t>
            </w:r>
            <w:r>
              <w:t xml:space="preserve">and</w:t>
            </w:r>
            <w:r>
              <w:t xml:space="preserve"> </w:t>
            </w:r>
            <w:r>
              <w:rPr>
                <w:rStyle w:val="VerbatimChar"/>
              </w:rPr>
              <w:t xml:space="preserve">--addressing</w:t>
            </w:r>
            <w:r>
              <w:t xml:space="preserve"> </w:t>
            </w:r>
            <w:r>
              <w:t xml:space="preserve">choose where the throwaway VM goes.</w:t>
            </w:r>
          </w:p>
        </w:tc>
      </w:tr>
    </w:tbl>
    <w:p>
      <w:pPr>
        <w:pStyle w:val="BodyText"/>
      </w:pPr>
      <w:r>
        <w:t xml:space="preserve">For Windows Server, ISO installs get the Desktop Experience unless the host group sets</w:t>
      </w:r>
      <w:r>
        <w:t xml:space="preserve"> </w:t>
      </w:r>
      <w:r>
        <w:rPr>
          <w:rStyle w:val="VerbatimChar"/>
        </w:rPr>
        <w:t xml:space="preserve">windows_core = true</w:t>
      </w:r>
      <w:r>
        <w:t xml:space="preserve">.</w:t>
      </w:r>
    </w:p>
    <w:bookmarkEnd w:id="16"/>
    <w:bookmarkStart w:id="17" w:name="dhcp-addresses"/>
    <w:p>
      <w:pPr>
        <w:pStyle w:val="Heading2"/>
      </w:pPr>
      <w:r>
        <w:t xml:space="preserve">4. DHCP addresses</w:t>
      </w:r>
    </w:p>
    <w:p>
      <w:pPr>
        <w:pStyle w:val="FirstParagraph"/>
      </w:pPr>
      <w:r>
        <w:t xml:space="preserve">DHCP VMs’ addresses are found after they boot. If a lease changes later (a VM restarted onto a new address, or the DHCP server was reset):</w:t>
      </w:r>
    </w:p>
    <w:p>
      <w:pPr>
        <w:pStyle w:val="SourceCode"/>
      </w:pPr>
      <w:r>
        <w:rPr>
          <w:rStyle w:val="ExtensionTok"/>
        </w:rPr>
        <w:t xml:space="preserve">scripts/refresh-addresses.sh</w:t>
      </w:r>
      <w:r>
        <w:rPr>
          <w:rStyle w:val="NormalTok"/>
        </w:rPr>
        <w:t xml:space="preserve"> </w:t>
      </w:r>
      <w:r>
        <w:rPr>
          <w:rStyle w:val="OperatorTok"/>
        </w:rPr>
        <w:t xml:space="preserve">&lt;</w:t>
      </w:r>
      <w:r>
        <w:rPr>
          <w:rStyle w:val="NormalTok"/>
        </w:rPr>
        <w:t xml:space="preserve">backend</w:t>
      </w:r>
      <w:r>
        <w:rPr>
          <w:rStyle w:val="OperatorTok"/>
        </w:rPr>
        <w:t xml:space="preserve">&gt;</w:t>
      </w:r>
      <w:r>
        <w:rPr>
          <w:rStyle w:val="NormalTok"/>
        </w:rPr>
        <w:t xml:space="preserve"> </w:t>
      </w:r>
      <w:r>
        <w:rPr>
          <w:rStyle w:val="OperatorTok"/>
        </w:rPr>
        <w:t xml:space="preserve">&lt;</w:t>
      </w:r>
      <w:r>
        <w:rPr>
          <w:rStyle w:val="NormalTok"/>
        </w:rPr>
        <w:t xml:space="preserve">instance</w:t>
      </w:r>
      <w:r>
        <w:rPr>
          <w:rStyle w:val="OperatorTok"/>
        </w:rPr>
        <w:t xml:space="preserve">&gt;</w:t>
      </w:r>
      <w:r>
        <w:rPr>
          <w:rStyle w:val="NormalTok"/>
        </w:rPr>
        <w:t xml:space="preserve"> </w:t>
      </w:r>
      <w:r>
        <w:rPr>
          <w:rStyle w:val="PreprocessorTok"/>
        </w:rPr>
        <w:t xml:space="preserve">[--</w:t>
      </w:r>
      <w:r>
        <w:rPr>
          <w:rStyle w:val="SpecialStringTok"/>
        </w:rPr>
        <w:t xml:space="preserve">test</w:t>
      </w:r>
      <w:r>
        <w:rPr>
          <w:rStyle w:val="PreprocessorTok"/>
        </w:rPr>
        <w:t xml:space="preserve">]</w:t>
      </w:r>
      <w:r>
        <w:rPr>
          <w:rStyle w:val="NormalTok"/>
        </w:rPr>
        <w:t xml:space="preserve"> [--env-file </w:t>
      </w:r>
      <w:r>
        <w:rPr>
          <w:rStyle w:val="OperatorTok"/>
        </w:rPr>
        <w:t xml:space="preserve">&lt;</w:t>
      </w:r>
      <w:r>
        <w:rPr>
          <w:rStyle w:val="NormalTok"/>
        </w:rPr>
        <w:t xml:space="preserve">path</w:t>
      </w:r>
      <w:r>
        <w:rPr>
          <w:rStyle w:val="OperatorTok"/>
        </w:rPr>
        <w:t xml:space="preserve">&gt;</w:t>
      </w:r>
      <w:r>
        <w:rPr>
          <w:rStyle w:val="NormalTok"/>
        </w:rPr>
        <w:t xml:space="preserve">] [--timeout </w:t>
      </w:r>
      <w:r>
        <w:rPr>
          <w:rStyle w:val="OperatorTok"/>
        </w:rPr>
        <w:t xml:space="preserve">&lt;</w:t>
      </w:r>
      <w:r>
        <w:rPr>
          <w:rStyle w:val="NormalTok"/>
        </w:rPr>
        <w:t xml:space="preserve">seconds</w:t>
      </w:r>
      <w:r>
        <w:rPr>
          <w:rStyle w:val="OperatorTok"/>
        </w:rPr>
        <w:t xml:space="preserve">&gt;</w:t>
      </w:r>
      <w:r>
        <w:rPr>
          <w:rStyle w:val="NormalTok"/>
        </w:rPr>
        <w:t xml:space="preserve">]</w:t>
      </w:r>
    </w:p>
    <w:p>
      <w:pPr>
        <w:pStyle w:val="FirstParagraph"/>
      </w:pPr>
      <w:r>
        <w:t xml:space="preserve">It finds each DHCP VM’s current address and regenerates the inventory, without touching any VM.</w:t>
      </w:r>
    </w:p>
    <w:bookmarkEnd w:id="17"/>
    <w:bookmarkStart w:id="19" w:name="passwords-and-keys"/>
    <w:p>
      <w:pPr>
        <w:pStyle w:val="Heading2"/>
      </w:pPr>
      <w:r>
        <w:t xml:space="preserve">5. Passwords and keys</w:t>
      </w:r>
    </w:p>
    <w:p>
      <w:pPr>
        <w:pStyle w:val="FirstParagraph"/>
      </w:pPr>
      <w:r>
        <w:t xml:space="preserve">The generated passwords live only in the encrypted vault: read them with</w:t>
      </w:r>
      <w:r>
        <w:t xml:space="preserve"> </w:t>
      </w:r>
      <w:r>
        <w:rPr>
          <w:rStyle w:val="VerbatimChar"/>
        </w:rPr>
        <w:t xml:space="preserve">ansible-vault view secrets.vault.yml --vault-password-file ~/.labape-vault-pass</w:t>
      </w:r>
      <w:r>
        <w:t xml:space="preserve">.</w:t>
      </w:r>
    </w:p>
    <w:p>
      <w:pPr>
        <w:pStyle w:val="BodyText"/>
      </w:pPr>
      <w:r>
        <w:rPr>
          <w:b/>
          <w:bCs/>
        </w:rPr>
        <w:t xml:space="preserve">Rotating the Windows bootstrap password on running VMs.</w:t>
      </w:r>
      <w:r>
        <w:t xml:space="preserve"> </w:t>
      </w:r>
      <w:r>
        <w:t xml:space="preserve">Change it on the running hosts first, then in the vault; changing only the vault locks Ansible out. VMs aren’t reinstalled. The full procedure is</w:t>
      </w:r>
      <w:r>
        <w:t xml:space="preserve"> </w:t>
      </w:r>
      <w:hyperlink r:id="rId18">
        <w:r>
          <w:rPr>
            <w:rStyle w:val="Hyperlink"/>
          </w:rPr>
          <w:t xml:space="preserve">Reference_Credentials.md §9</w:t>
        </w:r>
      </w:hyperlink>
      <w:r>
        <w:t xml:space="preserve">.</w:t>
      </w:r>
    </w:p>
    <w:p>
      <w:pPr>
        <w:pStyle w:val="BodyText"/>
      </w:pPr>
      <w:r>
        <w:rPr>
          <w:b/>
          <w:bCs/>
        </w:rPr>
        <w:t xml:space="preserve">When the web interface runs on the same host</w:t>
      </w:r>
      <w:r>
        <w:t xml:space="preserve">, the vault password and the VM SSH key live in its secret store (OpenBao), and the web interface rotates both daily. The command line reads them from there on every run, with its own read-only login in</w:t>
      </w:r>
      <w:r>
        <w:t xml:space="preserve"> </w:t>
      </w:r>
      <w:r>
        <w:rPr>
          <w:rStyle w:val="VerbatimChar"/>
        </w:rPr>
        <w:t xml:space="preserve">~/.config/labape/store.env</w:t>
      </w:r>
      <w:r>
        <w:t xml:space="preserve"> </w:t>
      </w:r>
      <w:r>
        <w:t xml:space="preserve">(written by</w:t>
      </w:r>
      <w:r>
        <w:t xml:space="preserve"> </w:t>
      </w:r>
      <w:r>
        <w:rPr>
          <w:rStyle w:val="VerbatimChar"/>
        </w:rPr>
        <w:t xml:space="preserve">container/stores/stores.sh</w:t>
      </w:r>
      <w:r>
        <w:t xml:space="preserve">):</w:t>
      </w:r>
      <w:r>
        <w:t xml:space="preserve"> </w:t>
      </w:r>
      <w:r>
        <w:t xml:space="preserve">-</w:t>
      </w:r>
      <w:r>
        <w:t xml:space="preserve"> </w:t>
      </w:r>
      <w:r>
        <w:rPr>
          <w:rStyle w:val="VerbatimChar"/>
        </w:rPr>
        <w:t xml:space="preserve">scripts/lib/cli-secrets.sh</w:t>
      </w:r>
      <w:r>
        <w:t xml:space="preserve"> </w:t>
      </w:r>
      <w:r>
        <w:t xml:space="preserve">(called by</w:t>
      </w:r>
      <w:r>
        <w:t xml:space="preserve"> </w:t>
      </w:r>
      <w:r>
        <w:rPr>
          <w:rStyle w:val="VerbatimChar"/>
        </w:rPr>
        <w:t xml:space="preserve">deploy.sh</w:t>
      </w:r>
      <w:r>
        <w:t xml:space="preserve">,</w:t>
      </w:r>
      <w:r>
        <w:t xml:space="preserve"> </w:t>
      </w:r>
      <w:r>
        <w:rPr>
          <w:rStyle w:val="VerbatimChar"/>
        </w:rPr>
        <w:t xml:space="preserve">destroy.sh</w:t>
      </w:r>
      <w:r>
        <w:t xml:space="preserve"> </w:t>
      </w:r>
      <w:r>
        <w:t xml:space="preserve">and the template scripts) writes the vault password and the VM key with its previous keys to</w:t>
      </w:r>
      <w:r>
        <w:t xml:space="preserve"> </w:t>
      </w:r>
      <w:r>
        <w:rPr>
          <w:rStyle w:val="VerbatimChar"/>
        </w:rPr>
        <w:t xml:space="preserve">$XDG_RUNTIME_DIR/labape-cli/</w:t>
      </w:r>
      <w:r>
        <w:t xml:space="preserve"> </w:t>
      </w:r>
      <w:r>
        <w:t xml:space="preserve">(in memory, yours only) and points the scripts at them. A script started by another one, or by the web interface, uses what it was given.</w:t>
      </w:r>
      <w:r>
        <w:t xml:space="preserve"> </w:t>
      </w:r>
      <w:r>
        <w:t xml:space="preserve">- If</w:t>
      </w:r>
      <w:r>
        <w:t xml:space="preserve"> </w:t>
      </w:r>
      <w:r>
        <w:rPr>
          <w:rStyle w:val="VerbatimChar"/>
        </w:rPr>
        <w:t xml:space="preserve">secrets.vault.yml</w:t>
      </w:r>
      <w:r>
        <w:t xml:space="preserve"> </w:t>
      </w:r>
      <w:r>
        <w:t xml:space="preserve">no longer opens with the current password (it was rotated since your last run), it’s re-encrypted in place with it, using the previous passwords the store keeps.</w:t>
      </w:r>
      <w:r>
        <w:t xml:space="preserve"> </w:t>
      </w:r>
      <w:r>
        <w:t xml:space="preserve">-</w:t>
      </w:r>
      <w:r>
        <w:t xml:space="preserve"> </w:t>
      </w:r>
      <w:r>
        <w:rPr>
          <w:rStyle w:val="VerbatimChar"/>
        </w:rPr>
        <w:t xml:space="preserve">~/.labape-vault-pass</w:t>
      </w:r>
      <w:r>
        <w:t xml:space="preserve"> </w:t>
      </w:r>
      <w:r>
        <w:t xml:space="preserve">and</w:t>
      </w:r>
      <w:r>
        <w:t xml:space="preserve"> </w:t>
      </w:r>
      <w:r>
        <w:rPr>
          <w:rStyle w:val="VerbatimChar"/>
        </w:rPr>
        <w:t xml:space="preserve">~/.ssh/labape_bootstrap</w:t>
      </w:r>
      <w:r>
        <w:t xml:space="preserve"> </w:t>
      </w:r>
      <w:r>
        <w:t xml:space="preserve">are no longer used; after the move they’re stale copies. Without</w:t>
      </w:r>
      <w:r>
        <w:t xml:space="preserve"> </w:t>
      </w:r>
      <w:r>
        <w:rPr>
          <w:rStyle w:val="VerbatimChar"/>
        </w:rPr>
        <w:t xml:space="preserve">~/.config/labape/store.env</w:t>
      </w:r>
      <w:r>
        <w:t xml:space="preserve"> </w:t>
      </w:r>
      <w:r>
        <w:t xml:space="preserve">the scripts use them as before.</w:t>
      </w:r>
    </w:p>
    <w:p>
      <w:pPr>
        <w:pStyle w:val="BodyText"/>
      </w:pPr>
      <w:r>
        <w:t xml:space="preserve">To read the vault by hand:</w:t>
      </w:r>
      <w:r>
        <w:t xml:space="preserve"> </w:t>
      </w:r>
      <w:r>
        <w:rPr>
          <w:rStyle w:val="VerbatimChar"/>
        </w:rPr>
        <w:t xml:space="preserve">python3 scripts/lib/store_get.py vault-pass --vault secrets.vault.yml --out $XDG_RUNTIME_DIR/labape-cli/vault-pass</w:t>
      </w:r>
      <w:r>
        <w:t xml:space="preserve">, then</w:t>
      </w:r>
      <w:r>
        <w:t xml:space="preserve"> </w:t>
      </w:r>
      <w:r>
        <w:rPr>
          <w:rStyle w:val="VerbatimChar"/>
        </w:rPr>
        <w:t xml:space="preserve">ansible-vault view secrets.vault.yml --vault-password-file $XDG_RUNTIME_DIR/labape-cli/vault-pass</w:t>
      </w:r>
      <w:r>
        <w:t xml:space="preserve">.</w:t>
      </w:r>
    </w:p>
    <w:bookmarkEnd w:id="19"/>
    <w:bookmarkStart w:id="20" w:name="helper-scripts"/>
    <w:p>
      <w:pPr>
        <w:pStyle w:val="Heading2"/>
      </w:pPr>
      <w:r>
        <w:t xml:space="preserve">6. Helper scripts</w:t>
      </w:r>
    </w:p>
    <w:p>
      <w:pPr>
        <w:pStyle w:val="FirstParagraph"/>
      </w:pPr>
      <w:r>
        <w:rPr>
          <w:rStyle w:val="VerbatimChar"/>
        </w:rPr>
        <w:t xml:space="preserve">deploy.sh</w:t>
      </w:r>
      <w:r>
        <w:t xml:space="preserve"> </w:t>
      </w:r>
      <w:r>
        <w:t xml:space="preserve">and</w:t>
      </w:r>
      <w:r>
        <w:t xml:space="preserve"> </w:t>
      </w:r>
      <w:r>
        <w:rPr>
          <w:rStyle w:val="VerbatimChar"/>
        </w:rPr>
        <w:t xml:space="preserve">destroy.sh</w:t>
      </w:r>
      <w:r>
        <w:t xml:space="preserve"> </w:t>
      </w:r>
      <w:r>
        <w:t xml:space="preserve">call these; run one by hand only when you are setting up or debugging.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What it does</w:t>
            </w:r>
          </w:p>
        </w:tc>
      </w:tr>
      <w:tr>
        <w:tc>
          <w:tcPr/>
          <w:p>
            <w:pPr>
              <w:pStyle w:val="Compact"/>
            </w:pPr>
            <w:r>
              <w:rPr>
                <w:rStyle w:val="VerbatimChar"/>
              </w:rPr>
              <w:t xml:space="preserve">scripts/bootstrap-secrets.sh</w:t>
            </w:r>
          </w:p>
        </w:tc>
        <w:tc>
          <w:tcPr/>
          <w:p>
            <w:pPr>
              <w:pStyle w:val="Compact"/>
            </w:pPr>
            <w:r>
              <w:t xml:space="preserve">First-time setup of the secrets: a vault password file, a bootstrap SSH key pair and</w:t>
            </w:r>
            <w:r>
              <w:t xml:space="preserve"> </w:t>
            </w:r>
            <w:r>
              <w:rPr>
                <w:rStyle w:val="VerbatimChar"/>
              </w:rPr>
              <w:t xml:space="preserve">secrets.vault.yml</w:t>
            </w:r>
            <w:r>
              <w:t xml:space="preserve">, filled in and encrypted. Other fields stay</w:t>
            </w:r>
            <w:r>
              <w:t xml:space="preserve"> </w:t>
            </w:r>
            <w:r>
              <w:rPr>
                <w:rStyle w:val="VerbatimChar"/>
              </w:rPr>
              <w:t xml:space="preserve">CHANGE_ME</w:t>
            </w:r>
            <w:r>
              <w:t xml:space="preserve"> </w:t>
            </w:r>
            <w:r>
              <w:t xml:space="preserve">until you need them (</w:t>
            </w:r>
            <w:r>
              <w:rPr>
                <w:rStyle w:val="VerbatimChar"/>
              </w:rPr>
              <w:t xml:space="preserve">ansible-vault edit</w:t>
            </w:r>
            <w:r>
              <w:t xml:space="preserve">)</w:t>
            </w:r>
          </w:p>
        </w:tc>
      </w:tr>
      <w:tr>
        <w:tc>
          <w:tcPr/>
          <w:p>
            <w:pPr>
              <w:pStyle w:val="Compact"/>
            </w:pPr>
            <w:r>
              <w:rPr>
                <w:rStyle w:val="VerbatimChar"/>
              </w:rPr>
              <w:t xml:space="preserve">scripts/check-network.sh</w:t>
            </w:r>
          </w:p>
        </w:tc>
        <w:tc>
          <w:tcPr/>
          <w:p>
            <w:pPr>
              <w:pStyle w:val="Compact"/>
            </w:pPr>
            <w:r>
              <w:t xml:space="preserve">Reads planned static addresses from stdin, one per line, and fails with the conflicting ones before anything is created.</w:t>
            </w:r>
            <w:r>
              <w:t xml:space="preserve"> </w:t>
            </w:r>
            <w:r>
              <w:rPr>
                <w:rStyle w:val="VerbatimChar"/>
              </w:rPr>
              <w:t xml:space="preserve">deploy.sh</w:t>
            </w:r>
            <w:r>
              <w:t xml:space="preserve"> </w:t>
            </w:r>
            <w:r>
              <w:t xml:space="preserve">pipes the plan into it</w:t>
            </w:r>
          </w:p>
        </w:tc>
      </w:tr>
      <w:tr>
        <w:tc>
          <w:tcPr/>
          <w:p>
            <w:pPr>
              <w:pStyle w:val="Compact"/>
            </w:pPr>
            <w:r>
              <w:rPr>
                <w:rStyle w:val="VerbatimChar"/>
              </w:rPr>
              <w:t xml:space="preserve">scripts/generate-inventory.py</w:t>
            </w:r>
          </w:p>
        </w:tc>
        <w:tc>
          <w:tcPr/>
          <w:p>
            <w:pPr>
              <w:pStyle w:val="Compact"/>
            </w:pPr>
            <w:r>
              <w:t xml:space="preserve">Builds the Ansible inventory, the hosts-file snippet and the per-environment access handout from</w:t>
            </w:r>
            <w:r>
              <w:t xml:space="preserve"> </w:t>
            </w:r>
            <w:r>
              <w:rPr>
                <w:rStyle w:val="VerbatimChar"/>
              </w:rPr>
              <w:t xml:space="preserve">tofu output -json hosts</w:t>
            </w:r>
            <w:r>
              <w:t xml:space="preserve">.</w:t>
            </w:r>
            <w:r>
              <w:t xml:space="preserve"> </w:t>
            </w:r>
            <w:r>
              <w:rPr>
                <w:rStyle w:val="VerbatimChar"/>
              </w:rPr>
              <w:t xml:space="preserve">deploy.sh</w:t>
            </w:r>
            <w:r>
              <w:t xml:space="preserve"> </w:t>
            </w:r>
            <w:r>
              <w:t xml:space="preserve">runs it after the VMs exist</w:t>
            </w:r>
          </w:p>
        </w:tc>
      </w:tr>
    </w:tbl>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Claude_Docs/Reference_Credentials.md#9-rotating-the-windows-bootstrap-password-on-a-running-environment" TargetMode="External" /><Relationship Type="http://schemas.openxmlformats.org/officeDocument/2006/relationships/hyperlink" Id="rId9" Target="../deploy/README.md" TargetMode="External" /><Relationship Type="http://schemas.openxmlformats.org/officeDocument/2006/relationships/hyperlink" Id="rId11" Target="Install-Ansible.md" TargetMode="External" /><Relationship Type="http://schemas.openxmlformats.org/officeDocument/2006/relationships/hyperlink" Id="rId10" Target="Install-OpenTofu.md" TargetMode="External" /><Relationship Type="http://schemas.openxmlformats.org/officeDocument/2006/relationships/hyperlink" Id="rId12" Target="Web-Interface-Guide.md#6-operating-system-notes" TargetMode="External" /></Relationships>
</file>

<file path=word/_rels/footnotes.xml.rels><?xml version="1.0" encoding="UTF-8"?><Relationships xmlns="http://schemas.openxmlformats.org/package/2006/relationships"><Relationship Type="http://schemas.openxmlformats.org/officeDocument/2006/relationships/hyperlink" Id="rId18" Target="../Claude_Docs/Reference_Credentials.md#9-rotating-the-windows-bootstrap-password-on-a-running-environment" TargetMode="External" /><Relationship Type="http://schemas.openxmlformats.org/officeDocument/2006/relationships/hyperlink" Id="rId9" Target="../deploy/README.md" TargetMode="External" /><Relationship Type="http://schemas.openxmlformats.org/officeDocument/2006/relationships/hyperlink" Id="rId11" Target="Install-Ansible.md" TargetMode="External" /><Relationship Type="http://schemas.openxmlformats.org/officeDocument/2006/relationships/hyperlink" Id="rId10" Target="Install-OpenTofu.md" TargetMode="External" /><Relationship Type="http://schemas.openxmlformats.org/officeDocument/2006/relationships/hyperlink" Id="rId12" Target="Web-Interface-Guide.md#6-operating-system-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LABaPe v0.7.0: Command Line</dc:title>
  <dc:creator/>
  <cp:keywords/>
  <dcterms:created xsi:type="dcterms:W3CDTF">2026-10-24T07:31:16Z</dcterms:created>
  <dcterms:modified xsi:type="dcterms:W3CDTF">2026-10-24T07:31:16Z</dcterms:modified>
</cp:coreProperties>
</file>

<file path=docProps/custom.xml><?xml version="1.0" encoding="utf-8"?>
<Properties xmlns="http://schemas.openxmlformats.org/officeDocument/2006/custom-properties" xmlns:vt="http://schemas.openxmlformats.org/officeDocument/2006/docPropsVTypes"/>
</file>