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245745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6338.2677165354335"/>
        <w:gridCol w:w="3894.8031496062995"/>
      </w:tblGrid>
      <w:tr>
        <w:tc>
          <w:tcPr>
            <w:tcMar>
              <w:top w:w="0" w:type="dxa"/>
              <w:bottom w:w="0" w:type="dxa"/>
              <w:end w:w="878.740157480315" w:type="dxa"/>
              <w:start w:w="0" w:type="dxa"/>
            </w:tcMar>
            <w:tcW w:w="6338.2677165354335" w:type="dxa"/>
            <w:tcW w:w="6338.2677165354335" w:type="dxa"/>
          </w:tcPr>
          <w:tbl>
            <w:tblPr>
              <w:tblCellMar>
                <w:bottom w:type="dxa" w:w="52.800000000000004"/>
                <w:top w:type="dxa" w:w="0"/>
                <w:left w:type="dxa" w:w="0"/>
                <w:right w:type="dxa" w:w="0"/>
              </w:tblCellMar>
              <w:tblW w:type="dxa" w:w="6338.2677165354335"/>
            </w:tblPr>
            <w:tblGrid>
              <w:gridCol w:w="566.9291338582677"/>
              <w:gridCol w:w="5771.338582677165"/>
            </w:tblGrid>
            <w:tr>
              <w:tc>
                <w:tcPr>
                  <w:vAlign w:val="center"/>
                  <w:tcMar>
                    <w:top w:w="0" w:type="dxa"/>
                    <w:bottom w:w="0" w:type="dxa"/>
                    <w:end w:w="343.2" w:type="dxa"/>
                    <w:start w:w="0" w:type="dxa"/>
                  </w:tcMar>
                  <w:tcW w:w="566.9291338582677" w:type="dxa"/>
                  <w:tcW w:w="566.9291338582677" w:type="dxa"/>
                </w:tcPr>
                <w:p>
                  <w:pPr>
                    <w:pStyle w:val="AvatarContainer"/>
                  </w:pPr>
                  <w:r>
                    <w:drawing>
                      <wp:inline distT="0" distB="0" distL="0" distR="0">
                        <wp:extent cx="561975" cy="5619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561975" cy="561975"/>
                                  <a:off x="0" y="0"/>
                                </a:xfrm>
                                <a:prstGeom prst="rect">
                                  <a:avLst/>
                                </a:prstGeom>
                              </pic:spPr>
                            </pic:pic>
                          </a:graphicData>
                        </a:graphic>
                      </wp:inline>
                    </w:drawing>
                  </w:r>
                </w:p>
              </w:tc>
              <w:tc>
                <w:tcPr>
                  <w:vAlign w:val="center"/>
                  <w:tcW w:w="5771.338582677165" w:type="dxa"/>
                  <w:tcW w:w="5771.338582677165" w:type="dxa"/>
                </w:tcPr>
                <w:p>
                  <w:pPr>
                    <w:pStyle w:val="Name"/>
                  </w:pPr>
                  <w:r>
                    <w:t xml:space="preserve">Jessé Oliveira</w:t>
                  </w:r>
                </w:p>
                <w:p>
                  <w:pPr>
                    <w:pStyle w:val="JobTitle"/>
                  </w:pPr>
                  <w:r>
                    <w:t xml:space="preserve">Data Engineer</w:t>
                  </w:r>
                </w:p>
              </w:tc>
            </w:tr>
          </w:tbl>
          <w:p>
            <w:pPr>
              <w:pStyle w:val="Heading1"/>
            </w:pPr>
            <w:r>
              <w:t xml:space="preserve">Profile</w:t>
            </w:r>
          </w:p>
          <w:p>
            <w:r>
              <w:t xml:space="preserve">Motivated and experienced Process Engineer with over five years of experience developing new and innovative design processes, helping companies to meet and exceed  projected expectations.  Proven track record of helping companies to improve sustainability, reduce overall costs, and configure the best approaches for the most seamless and effective production. Experienced and dedicated Data Analyst with several years of experience identifying efficiencies and problem areas within data streams, while communicating needs for projects. Adept at receiving and monitoring data from multiple data streams, including Access, SQL, and Excel data sources.</w:t>
            </w:r>
          </w:p>
          <w:p>
            <w:pPr>
              <w:pStyle w:val="Heading1"/>
            </w:pPr>
            <w:r>
              <w:t xml:space="preserve">Employment History</w:t>
            </w:r>
          </w:p>
          <w:p>
            <w:pPr>
              <w:pStyle w:val="Heading2"/>
            </w:pPr>
            <w:r>
              <w:t xml:space="preserve">Physics Professor, Federal  University of Ceará, Fortaleza</w:t>
            </w:r>
          </w:p>
          <w:p>
            <w:pPr>
              <w:pStyle w:val="Date"/>
            </w:pPr>
            <w:r>
              <w:t xml:space="preserve">August 2015 — July 2017</w:t>
            </w:r>
          </w:p>
          <w:p>
            <w:r>
              <w:t xml:space="preserve">Collaborated with other teachers and staff to create a learning environment that supported student success</w:t>
            </w:r>
          </w:p>
          <w:p>
            <w:r>
              <w:t xml:space="preserve">Mentored and coached students to help them develop and sharpen their problem-solving skills</w:t>
            </w:r>
          </w:p>
          <w:p>
            <w:r>
              <w:t xml:space="preserve">Assisted in the preparation of students for college-level physics classes and exams</w:t>
            </w:r>
          </w:p>
          <w:p>
            <w:pPr>
              <w:pStyle w:val="Heading2"/>
            </w:pPr>
            <w:r>
              <w:t xml:space="preserve">Data Scientist, Federal University of Ceará, Fortaleza</w:t>
            </w:r>
          </w:p>
          <w:p>
            <w:pPr>
              <w:pStyle w:val="Date"/>
            </w:pPr>
            <w:r>
              <w:t xml:space="preserve">April 2019 — December 2021</w:t>
            </w:r>
          </w:p>
          <w:p>
            <w:r>
              <w:t xml:space="preserve">Study, devellopmenbt and implementations of Machine Learning Algorithms in Pre-Salt tomography images analysis. </w:t>
            </w:r>
          </w:p>
          <w:p>
            <w:r>
              <w:t xml:space="preserve">Aplication of Computational Views Methods for 3D porous media reconstruction for aplication in Fluid Mechanics.</w:t>
            </w:r>
          </w:p>
          <w:p>
            <w:r>
              <w:t xml:space="preserve">Realization of numeric simulations in Fluid Mechanics with Lattice-Boltzmann Method.</w:t>
            </w:r>
          </w:p>
          <w:p>
            <w:pPr>
              <w:pStyle w:val="Heading2"/>
            </w:pPr>
            <w:r>
              <w:t xml:space="preserve">Physics Professor, State University of Ceará, Fortaleza</w:t>
            </w:r>
          </w:p>
          <w:p>
            <w:pPr>
              <w:pStyle w:val="Date"/>
            </w:pPr>
            <w:r>
              <w:t xml:space="preserve">August 2019 — November 2022</w:t>
            </w:r>
          </w:p>
          <w:p>
            <w:r>
              <w:t xml:space="preserve">Collaborated with other teachers and staff to create a learning environment that supported student success</w:t>
            </w:r>
          </w:p>
          <w:p>
            <w:r>
              <w:t xml:space="preserve">Mentored and coached students to help them develop and sharpen their problem-solving skills</w:t>
            </w:r>
          </w:p>
          <w:p>
            <w:r>
              <w:t xml:space="preserve">Assisted in the preparation of students for college-level physics classes and exams</w:t>
            </w:r>
          </w:p>
          <w:p>
            <w:pPr>
              <w:pStyle w:val="Heading2"/>
            </w:pPr>
            <w:r>
              <w:t xml:space="preserve">Data Engineer, Escola de Saúde Pública do Ceará, Fortaleza</w:t>
            </w:r>
          </w:p>
          <w:p>
            <w:pPr>
              <w:pStyle w:val="Date"/>
            </w:pPr>
            <w:r>
              <w:t xml:space="preserve">March 2022 — December 2023</w:t>
            </w:r>
          </w:p>
          <w:p>
            <w:r>
              <w:t xml:space="preserve">Scraping, treating, normalizing and injecting data with Python. Development and maintenance of Data Pipelines with ETL and Apache Airflow. PostgreSQL database management and maintenance. Production of metrics and indicators visualization dashboards with Power BI, Metabase and Infogram.</w:t>
            </w:r>
          </w:p>
          <w:p>
            <w:pPr>
              <w:pStyle w:val="Heading2"/>
            </w:pPr>
            <w:r>
              <w:t xml:space="preserve">Data Engineer, Stefanini, Fortaleza</w:t>
            </w:r>
          </w:p>
          <w:p>
            <w:pPr>
              <w:pStyle w:val="Date"/>
            </w:pPr>
            <w:r>
              <w:t xml:space="preserve">November 2022 — Present</w:t>
            </w:r>
          </w:p>
          <w:p>
            <w:r>
              <w:t xml:space="preserve">Construction of ETL processes to capture, process and inject bank input data for the Banco do Brasil client. Conversion of programs written in SAS to Python. Implementation of products in homologation and production environments</w:t>
            </w:r>
          </w:p>
          <w:p>
            <w:pPr>
              <w:pStyle w:val="Heading2"/>
            </w:pPr>
            <w:r>
              <w:t xml:space="preserve">Data Analytics Consultant, KIS, Fortaleza</w:t>
            </w:r>
          </w:p>
          <w:p>
            <w:pPr>
              <w:pStyle w:val="Date"/>
            </w:pPr>
            <w:r>
              <w:t xml:space="preserve">March 2022 — June 2023</w:t>
            </w:r>
          </w:p>
          <w:p>
            <w:r>
              <w:t xml:space="preserve">Conducting consultancy in Data Visualization, performing Knowledge Transfer to development teams. Acting in the process of collecting and migrating data between different cloud service environments (SQL Server, GCP, AWS)</w:t>
            </w:r>
          </w:p>
          <w:p>
            <w:pPr>
              <w:pStyle w:val="Heading1"/>
            </w:pPr>
            <w:r>
              <w:t xml:space="preserve">Education</w:t>
            </w:r>
          </w:p>
          <w:p>
            <w:pPr>
              <w:pStyle w:val="Heading2"/>
            </w:pPr>
            <w:r>
              <w:t xml:space="preserve">Bachelor, Federal  University of Ceará, Fortaleza</w:t>
            </w:r>
          </w:p>
          <w:p>
            <w:pPr>
              <w:pStyle w:val="Date"/>
            </w:pPr>
            <w:r>
              <w:t xml:space="preserve">March 2009 — July 2013</w:t>
            </w:r>
          </w:p>
          <w:p>
            <w:r>
              <w:t xml:space="preserve">Bachelor's Degree in Physics with emphasis in Computational Physics</w:t>
            </w:r>
          </w:p>
          <w:p>
            <w:pPr>
              <w:pStyle w:val="Heading2"/>
            </w:pPr>
            <w:r>
              <w:t xml:space="preserve">Master, Federal  University of Ceará, Fortaleza</w:t>
            </w:r>
          </w:p>
          <w:p>
            <w:pPr>
              <w:pStyle w:val="Date"/>
            </w:pPr>
            <w:r>
              <w:t xml:space="preserve">August 2013 — July 2017</w:t>
            </w:r>
          </w:p>
          <w:p>
            <w:r>
              <w:t xml:space="preserve">Master in Physics in Condensed Matter Physics with emphasis on Active Matter simulations</w:t>
            </w:r>
          </w:p>
          <w:p>
            <w:pPr>
              <w:pStyle w:val="Heading2"/>
            </w:pPr>
            <w:r>
              <w:t xml:space="preserve">Doctoral Student, Federal  University of Ceará, Fortaleza</w:t>
            </w:r>
          </w:p>
          <w:p>
            <w:pPr>
              <w:pStyle w:val="Date"/>
            </w:pPr>
            <w:r>
              <w:t xml:space="preserve">April 2019 — Present</w:t>
            </w:r>
          </w:p>
          <w:p>
            <w:r>
              <w:t xml:space="preserve">PhD in Petroleum Physics with emphasis on Neural Networks and Numerical Simulations in Fluid Mechanics.</w:t>
            </w:r>
          </w:p>
          <w:p>
            <w:pPr>
              <w:pStyle w:val="Heading2"/>
            </w:pPr>
            <w:r>
              <w:t xml:space="preserve">Software Engeneer, IESB, Brasília</w:t>
            </w:r>
          </w:p>
          <w:p>
            <w:pPr>
              <w:pStyle w:val="Date"/>
            </w:pPr>
            <w:r>
              <w:t xml:space="preserve">February 2021 — Present</w:t>
            </w:r>
          </w:p>
          <w:p>
            <w:r>
              <w:t xml:space="preserve">Graduation in the EAD Software Engineering Course.</w:t>
            </w:r>
          </w:p>
          <w:p>
            <w:pPr>
              <w:pStyle w:val="Heading1"/>
            </w:pPr>
            <w:r>
              <w:t xml:space="preserve">Courses</w:t>
            </w:r>
          </w:p>
          <w:p>
            <w:pPr>
              <w:pStyle w:val="Heading2"/>
            </w:pPr>
            <w:r>
              <w:t xml:space="preserve">Engenharia de Dados - Organizando dados na AWS, Alura</w:t>
            </w:r>
          </w:p>
          <w:p>
            <w:pPr>
              <w:pStyle w:val="Heading2"/>
            </w:pPr>
            <w:r>
              <w:t xml:space="preserve">PostgreSQL, Views, sub-consultas e funções, Alura</w:t>
            </w:r>
          </w:p>
          <w:p>
            <w:pPr>
              <w:pStyle w:val="Heading2"/>
            </w:pPr>
            <w:r>
              <w:t xml:space="preserve">Python - Avançando na Linguagem, Alura</w:t>
            </w:r>
          </w:p>
          <w:p>
            <w:pPr>
              <w:pStyle w:val="Heading2"/>
            </w:pPr>
            <w:r>
              <w:t xml:space="preserve">Python - Começando com a Linguagem, Alura</w:t>
            </w:r>
          </w:p>
          <w:p>
            <w:pPr>
              <w:pStyle w:val="Heading2"/>
            </w:pPr>
            <w:r>
              <w:t xml:space="preserve">Inteligência Artificial e Machine Learning, Udemy</w:t>
            </w:r>
          </w:p>
          <w:p>
            <w:pPr>
              <w:pStyle w:val="Heading2"/>
            </w:pPr>
            <w:r>
              <w:t xml:space="preserve">Reconhecimento de Faces e de Objetos com Python e Dlib, Udemy</w:t>
            </w:r>
          </w:p>
          <w:p>
            <w:pPr>
              <w:pStyle w:val="Heading2"/>
            </w:pPr>
            <w:r>
              <w:t xml:space="preserve">Data Science e Machine Learning com Estatística e Python, Udemy</w:t>
            </w:r>
          </w:p>
          <w:p>
            <w:pPr>
              <w:pStyle w:val="Heading2"/>
            </w:pPr>
            <w:r>
              <w:t xml:space="preserve">Deep Learning com Python de A a Z, Udemy</w:t>
            </w:r>
          </w:p>
        </w:tc>
        <w:tc>
          <w:tcPr>
            <w:tcMar>
              <w:top w:w="0" w:type="dxa"/>
              <w:bottom w:w="0" w:type="dxa"/>
              <w:end w:w="793.7007874015746" w:type="dxa"/>
              <w:start w:w="634.96062992126" w:type="dxa"/>
            </w:tcMar>
            <w:tcW w:w="3894.8031496062995" w:type="dxa"/>
            <w:tcW w:w="3894.8031496062995" w:type="dxa"/>
          </w:tcPr>
          <w:p>
            <w:pPr>
              <w:pStyle w:val="SidebarTopSpace"/>
            </w:pPr>
          </w:p>
          <w:p>
            <w:pPr>
              <w:pStyle w:val="Heading3"/>
            </w:pPr>
            <w:r>
              <w:t xml:space="preserve">Details</w:t>
            </w:r>
          </w:p>
          <w:p>
            <w:pPr>
              <w:pStyle w:val="SidebarText"/>
            </w:pPr>
            <w:r>
              <w:t xml:space="preserve">Fortaleza - CE, Brasil</w:t>
            </w:r>
            <w:r>
              <w:br/>
              <w:t xml:space="preserve">+55 85 98156 3690</w:t>
            </w:r>
          </w:p>
          <w:p>
            <w:pPr>
              <w:pStyle w:val="SidebarText"/>
            </w:pPr>
            <w:hyperlink w:history="1" r:id="rId46986">
              <w:r>
                <w:rPr>
                  <w:rStyle w:val="SidebarLink"/>
                </w:rPr>
                <w:t xml:space="preserve">jesse.oliveira@fisica.ufc.br</w:t>
              </w:r>
            </w:hyperlink>
          </w:p>
          <w:p>
            <w:pPr>
              <w:pStyle w:val="Heading3"/>
            </w:pPr>
            <w:r>
              <w:t xml:space="preserve">Skills</w:t>
            </w: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Power BI</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525.2661417322834"/>
              <w:gridCol w:w="1059.9307086614172"/>
            </w:tblGrid>
            <w:tr>
              <w:tc>
                <w:tcPr>
                  <w:gridSpan w:val="2"/>
                  <w:tcW w:w="2585.1968503937005" w:type="dxa"/>
                  <w:tcW w:w="2585.1968503937005" w:type="dxa"/>
                </w:tcPr>
                <w:p>
                  <w:pPr>
                    <w:pStyle w:val="SkillTitle"/>
                  </w:pPr>
                  <w:r>
                    <w:t xml:space="preserve">ETL</w:t>
                  </w:r>
                </w:p>
              </w:tc>
            </w:tr>
            <w:tr>
              <w:tc>
                <w:tcPr>
                  <w:shd w:fill="FFFFFF" w:val="clear" w:color="auto"/>
                  <w:tcW w:w="1525.2661417322834" w:type="dxa"/>
                  <w:tcW w:w="1525.2661417322834" w:type="dxa"/>
                </w:tcPr>
                <w:p>
                  <w:pPr>
                    <w:pStyle w:val="SkillBar"/>
                  </w:pPr>
                  <w:r>
                    <w:t xml:space="preserve"> </w:t>
                  </w:r>
                </w:p>
              </w:tc>
              <w:tc>
                <w:tcPr>
                  <w:shd w:fill="3B5D80" w:val="clear" w:color="auto"/>
                  <w:tcW w:w="1059.9307086614172" w:type="dxa"/>
                  <w:tcW w:w="1059.9307086614172"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SQL</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Python</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C/C++</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p>
            <w:pPr>
              <w:pStyle w:val="Heading3"/>
            </w:pPr>
            <w:r>
              <w:t xml:space="preserve">Languages</w:t>
            </w:r>
          </w:p>
          <w:tbl>
            <w:tblPr>
              <w:tblCellMar>
                <w:bottom w:type="dxa" w:w="0"/>
                <w:top w:type="dxa" w:w="0"/>
                <w:left w:type="dxa" w:w="0"/>
                <w:right w:type="dxa" w:w="0"/>
              </w:tblCellMar>
              <w:tblW w:type="dxa" w:w="2585.1968503937005"/>
            </w:tblPr>
            <w:tblGrid>
              <w:gridCol w:w="2042.3055118110235"/>
              <w:gridCol w:w="542.891338582677"/>
            </w:tblGrid>
            <w:tr>
              <w:tc>
                <w:tcPr>
                  <w:gridSpan w:val="2"/>
                  <w:tcW w:w="2585.1968503937005" w:type="dxa"/>
                  <w:tcW w:w="2585.1968503937005" w:type="dxa"/>
                </w:tcPr>
                <w:p>
                  <w:pPr>
                    <w:pStyle w:val="SkillTitle"/>
                  </w:pPr>
                  <w:r>
                    <w:t xml:space="preserve">Inglês</w:t>
                  </w:r>
                </w:p>
              </w:tc>
            </w:tr>
            <w:tr>
              <w:tc>
                <w:tcPr>
                  <w:shd w:fill="FFFFFF" w:val="clear" w:color="auto"/>
                  <w:tcW w:w="2042.3055118110235" w:type="dxa"/>
                  <w:tcW w:w="2042.3055118110235" w:type="dxa"/>
                </w:tcPr>
                <w:p>
                  <w:pPr>
                    <w:pStyle w:val="SkillBar"/>
                  </w:pPr>
                  <w:r>
                    <w:t xml:space="preserve"> </w:t>
                  </w:r>
                </w:p>
              </w:tc>
              <w:tc>
                <w:tcPr>
                  <w:shd w:fill="3B5D80" w:val="clear" w:color="auto"/>
                  <w:tcW w:w="542.891338582677" w:type="dxa"/>
                  <w:tcW w:w="542.891338582677" w:type="dxa"/>
                </w:tcPr>
                <w:p>
                  <w:pPr>
                    <w:pStyle w:val="SkillBar"/>
                  </w:pPr>
                  <w:r>
                    <w:t xml:space="preserve"> </w:t>
                  </w:r>
                </w:p>
              </w:tc>
            </w:tr>
          </w:tbl>
          <w:p>
            <w:pPr>
              <w:pStyle w:val="SkillSpacing"/>
            </w:pPr>
          </w:p>
          <w:tbl>
            <w:tblPr>
              <w:tblCellMar>
                <w:bottom w:type="dxa" w:w="0"/>
                <w:top w:type="dxa" w:w="0"/>
                <w:left w:type="dxa" w:w="0"/>
                <w:right w:type="dxa" w:w="0"/>
              </w:tblCellMar>
              <w:tblW w:type="dxa" w:w="2585.1968503937005"/>
            </w:tblPr>
            <w:tblGrid>
              <w:gridCol w:w="1008.2267716535432"/>
              <w:gridCol w:w="1576.9700787401573"/>
            </w:tblGrid>
            <w:tr>
              <w:tc>
                <w:tcPr>
                  <w:gridSpan w:val="2"/>
                  <w:tcW w:w="2585.1968503937005" w:type="dxa"/>
                  <w:tcW w:w="2585.1968503937005" w:type="dxa"/>
                </w:tcPr>
                <w:p>
                  <w:pPr>
                    <w:pStyle w:val="SkillTitle"/>
                  </w:pPr>
                  <w:r>
                    <w:t xml:space="preserve">Espanhol</w:t>
                  </w:r>
                </w:p>
              </w:tc>
            </w:tr>
            <w:tr>
              <w:tc>
                <w:tcPr>
                  <w:shd w:fill="FFFFFF" w:val="clear" w:color="auto"/>
                  <w:tcW w:w="1008.2267716535432" w:type="dxa"/>
                  <w:tcW w:w="1008.2267716535432" w:type="dxa"/>
                </w:tcPr>
                <w:p>
                  <w:pPr>
                    <w:pStyle w:val="SkillBar"/>
                  </w:pPr>
                  <w:r>
                    <w:t xml:space="preserve"> </w:t>
                  </w:r>
                </w:p>
              </w:tc>
              <w:tc>
                <w:tcPr>
                  <w:shd w:fill="3B5D80" w:val="clear" w:color="auto"/>
                  <w:tcW w:w="1576.9700787401573" w:type="dxa"/>
                  <w:tcW w:w="1576.9700787401573" w:type="dxa"/>
                </w:tcPr>
                <w:p>
                  <w:pPr>
                    <w:pStyle w:val="SkillBar"/>
                  </w:pPr>
                  <w:r>
                    <w:t xml:space="preserve"> </w:t>
                  </w:r>
                </w:p>
              </w:tc>
            </w:tr>
          </w:tbl>
          <w:p>
            <w:pPr>
              <w:pStyle w:val="SkillSpacing"/>
            </w:pPr>
          </w:p>
        </w:tc>
      </w:tr>
    </w:tbl>
    <w:sectPr>
      <w:pgSz w:w="11906" w:h="16838" w:orient="portrait"/>
      <w:pgMar w:top="952.4409448818897" w:right="793.7007874015746" w:bottom="793.7007874015746" w:left="844.7244094488188"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right</wp:align>
          </wp:positionH>
          <wp:positionV relativeFrom="page">
            <wp:align>top</wp:align>
          </wp:positionV>
          <wp:extent cx="245745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5745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rPr>
      <w:sz w:val="2"/>
      <w:szCs w:val="2"/>
    </w:rPr>
    <w:qFormat/>
  </w:style>
  <w:style w:type="paragraph" w:styleId="Normal">
    <w:name w:val="Normal"/>
    <w:pPr>
      <w:spacing w:before="80" w:after="80" w:line="264"/>
    </w:pPr>
    <w:rPr>
      <w:color w:val="3C3E43"/>
      <w:sz w:val="20"/>
      <w:szCs w:val="20"/>
      <w:rFonts w:ascii="Calibri" w:cs="Calibri" w:eastAsia="Calibri" w:hAnsi="Calibri"/>
    </w:rPr>
    <w:qFormat/>
  </w:style>
  <w:style w:type="paragraph" w:styleId="SidebarText">
    <w:name w:val="Sidebar text"/>
    <w:pPr>
      <w:spacing w:line="288"/>
    </w:pPr>
    <w:rPr>
      <w:color w:val="FFFFFF"/>
      <w:sz w:val="18"/>
      <w:szCs w:val="18"/>
      <w:rFonts w:ascii="Calibri" w:cs="Calibri" w:eastAsia="Calibri" w:hAnsi="Calibri"/>
    </w:rPr>
    <w:qFormat/>
  </w:style>
  <w:style w:type="paragraph" w:styleId="Heading1">
    <w:name w:val="Heading 1"/>
    <w:pPr>
      <w:spacing w:line="240" w:before="369.6" w:after="146.8"/>
    </w:pPr>
    <w:rPr>
      <w:b w:val="true"/>
      <w:bCs w:val="true"/>
      <w:color w:val="0B101C"/>
      <w:sz w:val="26"/>
      <w:szCs w:val="26"/>
      <w:rFonts w:ascii="Arial Narrow" w:cs="Arial Narrow" w:eastAsia="Arial Narrow" w:hAnsi="Arial Narrow"/>
    </w:rPr>
    <w:basedOn w:val="Normal"/>
    <w:next w:val="Normal"/>
    <w:qFormat/>
  </w:style>
  <w:style w:type="paragraph" w:styleId="Heading2">
    <w:name w:val="Heading 2"/>
    <w:pPr>
      <w:spacing w:line="240" w:before="191.4"/>
    </w:pPr>
    <w:rPr>
      <w:b w:val="true"/>
      <w:bCs w:val="true"/>
      <w:color w:val="0B101C"/>
      <w:sz w:val="21"/>
      <w:szCs w:val="21"/>
    </w:rPr>
    <w:basedOn w:val="Normal"/>
    <w:next w:val="Normal"/>
    <w:qFormat/>
  </w:style>
  <w:style w:type="paragraph" w:styleId="Heading3">
    <w:name w:val="Heading 3"/>
    <w:pPr>
      <w:spacing w:before="396" w:line="240" w:after="158.4"/>
    </w:pPr>
    <w:rPr>
      <w:b w:val="true"/>
      <w:bCs w:val="true"/>
      <w:color w:val="FFFFFF"/>
      <w:sz w:val="22"/>
      <w:szCs w:val="22"/>
      <w:rFonts w:ascii="Arial Narrow" w:cs="Arial Narrow" w:eastAsia="Arial Narrow" w:hAnsi="Arial Narrow"/>
    </w:rPr>
    <w:basedOn w:val="Normal"/>
    <w:next w:val="Normal"/>
    <w:qFormat/>
  </w:style>
  <w:style w:type="paragraph" w:styleId="Heading4">
    <w:name w:val="Heading 4"/>
    <w:pPr>
      <w:spacing w:before="198" w:line="240" w:after="66"/>
    </w:pPr>
    <w:rPr>
      <w:color w:val="55779A"/>
      <w:sz w:val="14"/>
      <w:szCs w:val="14"/>
      <w:caps w:val="true"/>
      <w:spacing w:val="20"/>
    </w:rPr>
    <w:basedOn w:val="Normal"/>
    <w:next w:val="Normal"/>
    <w:qFormat/>
  </w:style>
  <w:style w:type="paragraph" w:styleId="Date">
    <w:name w:val="Date"/>
    <w:pPr>
      <w:spacing w:line="288"/>
    </w:pPr>
    <w:rPr>
      <w:color w:val="98A1B3"/>
      <w:sz w:val="14"/>
      <w:szCs w:val="14"/>
      <w:caps w:val="true"/>
      <w:spacing w:val="20"/>
    </w:rPr>
    <w:basedOn w:val="Normal"/>
    <w:next w:val="Date"/>
    <w:qFormat/>
  </w:style>
  <w:style w:type="paragraph" w:styleId="Name">
    <w:name w:val="Name"/>
    <w:pPr>
      <w:spacing w:line="240" w:before="0" w:after="105.60000000000001"/>
    </w:pPr>
    <w:rPr>
      <w:b w:val="true"/>
      <w:bCs w:val="true"/>
      <w:color w:val="0B101C"/>
      <w:sz w:val="44"/>
      <w:szCs w:val="44"/>
      <w:rFonts w:ascii="Arial Narrow" w:cs="Arial Narrow" w:eastAsia="Arial Narrow" w:hAnsi="Arial Narrow"/>
    </w:rPr>
    <w:basedOn w:val="Normal"/>
    <w:next w:val="Normal"/>
    <w:qFormat/>
  </w:style>
  <w:style w:type="paragraph" w:styleId="JobTitle">
    <w:name w:val="Job Title"/>
    <w:pPr>
      <w:spacing w:line="240" w:before="0" w:after="0"/>
    </w:pPr>
    <w:rPr>
      <w:color w:val="0B101C"/>
      <w:sz w:val="14"/>
      <w:szCs w:val="14"/>
      <w:caps w:val="true"/>
      <w:spacing w:val="20"/>
    </w:rPr>
    <w:basedOn w:val="Normal"/>
    <w:next w:val="Normal"/>
    <w:qFormat/>
  </w:style>
  <w:style w:type="paragraph" w:styleId="SkillTitle">
    <w:name w:val="Skill Title"/>
    <w:pPr>
      <w:spacing w:before="0" w:after="52.800000000000004" w:line="240"/>
    </w:pPr>
    <w:rPr>
      <w:color w:val="FFFFFF"/>
      <w:sz w:val="18"/>
      <w:szCs w:val="18"/>
    </w:rPr>
    <w:basedOn w:val="Normal"/>
    <w:next w:val="Normal"/>
    <w:qFormat/>
  </w:style>
  <w:style w:type="paragraph" w:styleId="SkillSpacing">
    <w:name w:val="Skill Spacing"/>
    <w:pPr>
      <w:spacing w:before="0" w:after="158.4" w:line="0"/>
    </w:pPr>
    <w:qFormat/>
  </w:style>
  <w:style w:type="paragraph" w:styleId="SkillBar">
    <w:name w:val="Skill Bar"/>
    <w:pPr>
      <w:spacing w:line="60" w:before="0" w:after="0"/>
    </w:pPr>
    <w:rPr>
      <w:color w:val="082A4D"/>
    </w:rPr>
    <w:basedOn w:val="Normal"/>
    <w:next w:val="Normal"/>
    <w:qFormat/>
  </w:style>
  <w:style w:type="paragraph" w:styleId="SidebarTopSpace">
    <w:name w:val="Sidebar top space"/>
    <w:pPr>
      <w:spacing w:line="0" w:before="937.2" w:after="0"/>
    </w:pPr>
    <w:basedOn w:val="Normal"/>
    <w:next w:val="Normal"/>
    <w:qFormat/>
  </w:style>
  <w:style w:type="character" w:styleId="Hyperlink">
    <w:name w:val="Hyperlink"/>
    <w:rPr>
      <w:u w:val="single" w:color="082A4D"/>
      <w:color w:val="082A4D"/>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986" Type="http://schemas.openxmlformats.org/officeDocument/2006/relationships/hyperlink" Target="mailto:jesse.oliveira@fisica.ufc.br" TargetMode="External"/><Relationship Id="rId5" Type="http://schemas.openxmlformats.org/officeDocument/2006/relationships/header" Target="header1.xml"/><Relationship Id="rId6" Type="http://schemas.openxmlformats.org/officeDocument/2006/relationships/footer" Target="footer1.xml"/><Relationship Id="rId8" Type="http://schemas.openxmlformats.org/officeDocument/2006/relationships/image" Target="media/3g16twlchciyazrofyms6q.png"/><Relationship Id="rId9" Type="http://schemas.openxmlformats.org/officeDocument/2006/relationships/image" Target="media/xfmndtumn0bt0su6ev429i.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2x2ti7exasoopdn01ugt6c.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2023-08-28T15:25:31Z</dcterms:created>
  <dcterms:modified xsi:type="dcterms:W3CDTF">2023-08-28T15:25:31Z</dcterms:modified>
</cp:coreProperties>
</file>