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469DD" w14:textId="77777777" w:rsidR="00000B28" w:rsidRPr="00000B28" w:rsidRDefault="00000B28" w:rsidP="00000B28">
      <w:pPr>
        <w:jc w:val="center"/>
        <w:rPr>
          <w:b/>
          <w:bCs/>
        </w:rPr>
      </w:pPr>
      <w:r w:rsidRPr="00000B28">
        <w:rPr>
          <w:rFonts w:ascii="Segoe UI Emoji" w:hAnsi="Segoe UI Emoji" w:cs="Segoe UI Emoji"/>
          <w:b/>
          <w:bCs/>
        </w:rPr>
        <w:t>⚖️</w:t>
      </w:r>
      <w:r w:rsidRPr="00000B28">
        <w:rPr>
          <w:b/>
          <w:bCs/>
        </w:rPr>
        <w:t xml:space="preserve"> Evidence Dispute Resolution Protocol</w:t>
      </w:r>
    </w:p>
    <w:p w14:paraId="6AFCFBB5" w14:textId="25846FE8" w:rsidR="00000B28" w:rsidRPr="00000B28" w:rsidRDefault="00000B28" w:rsidP="00000B28">
      <w:r w:rsidRPr="00000B28">
        <w:rPr>
          <w:b/>
          <w:bCs/>
        </w:rPr>
        <w:t>Digital Chain-of-Custody System (DCCS)</w:t>
      </w:r>
      <w:r w:rsidRPr="00000B28">
        <w:br/>
      </w:r>
      <w:r w:rsidRPr="00000B28">
        <w:pict w14:anchorId="322A72A3">
          <v:rect id="_x0000_i1068" style="width:0;height:1.5pt" o:hralign="center" o:hrstd="t" o:hr="t" fillcolor="#a0a0a0" stroked="f"/>
        </w:pict>
      </w:r>
    </w:p>
    <w:p w14:paraId="06513629" w14:textId="77777777" w:rsidR="00000B28" w:rsidRPr="00000B28" w:rsidRDefault="00000B28" w:rsidP="00000B28">
      <w:pPr>
        <w:rPr>
          <w:b/>
          <w:bCs/>
        </w:rPr>
      </w:pPr>
      <w:r w:rsidRPr="00000B28">
        <w:rPr>
          <w:b/>
          <w:bCs/>
        </w:rPr>
        <w:t>Purpose</w:t>
      </w:r>
    </w:p>
    <w:p w14:paraId="7497697B" w14:textId="77777777" w:rsidR="00000B28" w:rsidRPr="00000B28" w:rsidRDefault="00000B28" w:rsidP="00000B28">
      <w:r w:rsidRPr="00000B28">
        <w:t>To establish a standardized process for resolving disputes related to evidence managed within DCCS. This protocol ensures that contested evidence is handled with integrity, transparency, and legal defensibility, in accordance with CJIS Security Policy v5.9.4, HIPAA Security Rule, and ISO/IEC 27001 standards (FBI CJIS Division, 2023; ISO/IEC, 2022; U.S. Department of Health &amp; Human Services, 2023).</w:t>
      </w:r>
    </w:p>
    <w:p w14:paraId="6FB6826D" w14:textId="77777777" w:rsidR="00000B28" w:rsidRPr="00000B28" w:rsidRDefault="00000B28" w:rsidP="00000B28">
      <w:r w:rsidRPr="00000B28">
        <w:pict w14:anchorId="217CABE3">
          <v:rect id="_x0000_i1069" style="width:0;height:1.5pt" o:hralign="center" o:hrstd="t" o:hr="t" fillcolor="#a0a0a0" stroked="f"/>
        </w:pict>
      </w:r>
    </w:p>
    <w:p w14:paraId="47B67B6B" w14:textId="77777777" w:rsidR="00000B28" w:rsidRPr="00000B28" w:rsidRDefault="00000B28" w:rsidP="00000B28">
      <w:pPr>
        <w:rPr>
          <w:b/>
          <w:bCs/>
        </w:rPr>
      </w:pPr>
      <w:r w:rsidRPr="00000B28">
        <w:rPr>
          <w:b/>
          <w:bCs/>
        </w:rPr>
        <w:t>Common Grounds for Evidence Dispute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6960"/>
      </w:tblGrid>
      <w:tr w:rsidR="00000B28" w:rsidRPr="00000B28" w14:paraId="6C3E6557" w14:textId="77777777">
        <w:trPr>
          <w:tblHeader/>
          <w:tblCellSpacing w:w="15" w:type="dxa"/>
        </w:trPr>
        <w:tc>
          <w:tcPr>
            <w:tcW w:w="0" w:type="auto"/>
            <w:vAlign w:val="center"/>
            <w:hideMark/>
          </w:tcPr>
          <w:p w14:paraId="3EA9A065" w14:textId="77777777" w:rsidR="00000B28" w:rsidRPr="00000B28" w:rsidRDefault="00000B28" w:rsidP="00000B28">
            <w:pPr>
              <w:rPr>
                <w:b/>
                <w:bCs/>
              </w:rPr>
            </w:pPr>
            <w:r w:rsidRPr="00000B28">
              <w:rPr>
                <w:b/>
                <w:bCs/>
              </w:rPr>
              <w:t>Dispute Type</w:t>
            </w:r>
          </w:p>
        </w:tc>
        <w:tc>
          <w:tcPr>
            <w:tcW w:w="0" w:type="auto"/>
            <w:vAlign w:val="center"/>
            <w:hideMark/>
          </w:tcPr>
          <w:p w14:paraId="0C7B2B72" w14:textId="77777777" w:rsidR="00000B28" w:rsidRPr="00000B28" w:rsidRDefault="00000B28" w:rsidP="00000B28">
            <w:pPr>
              <w:rPr>
                <w:b/>
                <w:bCs/>
              </w:rPr>
            </w:pPr>
            <w:r w:rsidRPr="00000B28">
              <w:rPr>
                <w:b/>
                <w:bCs/>
              </w:rPr>
              <w:t>Description</w:t>
            </w:r>
          </w:p>
        </w:tc>
      </w:tr>
      <w:tr w:rsidR="00000B28" w:rsidRPr="00000B28" w14:paraId="1558BC2A" w14:textId="77777777">
        <w:trPr>
          <w:tblCellSpacing w:w="15" w:type="dxa"/>
        </w:trPr>
        <w:tc>
          <w:tcPr>
            <w:tcW w:w="0" w:type="auto"/>
            <w:vAlign w:val="center"/>
            <w:hideMark/>
          </w:tcPr>
          <w:p w14:paraId="30C2ABE6" w14:textId="77777777" w:rsidR="00000B28" w:rsidRPr="00000B28" w:rsidRDefault="00000B28" w:rsidP="00000B28">
            <w:r w:rsidRPr="00000B28">
              <w:rPr>
                <w:b/>
                <w:bCs/>
              </w:rPr>
              <w:t>Hash Mismatch</w:t>
            </w:r>
          </w:p>
        </w:tc>
        <w:tc>
          <w:tcPr>
            <w:tcW w:w="0" w:type="auto"/>
            <w:vAlign w:val="center"/>
            <w:hideMark/>
          </w:tcPr>
          <w:p w14:paraId="3749629C" w14:textId="77777777" w:rsidR="00000B28" w:rsidRPr="00000B28" w:rsidRDefault="00000B28" w:rsidP="00000B28">
            <w:r w:rsidRPr="00000B28">
              <w:t>Evidence hash does not match expected value, suggesting potential tampering.</w:t>
            </w:r>
          </w:p>
        </w:tc>
      </w:tr>
      <w:tr w:rsidR="00000B28" w:rsidRPr="00000B28" w14:paraId="4306E843" w14:textId="77777777">
        <w:trPr>
          <w:tblCellSpacing w:w="15" w:type="dxa"/>
        </w:trPr>
        <w:tc>
          <w:tcPr>
            <w:tcW w:w="0" w:type="auto"/>
            <w:vAlign w:val="center"/>
            <w:hideMark/>
          </w:tcPr>
          <w:p w14:paraId="0837414C" w14:textId="77777777" w:rsidR="00000B28" w:rsidRPr="00000B28" w:rsidRDefault="00000B28" w:rsidP="00000B28">
            <w:r w:rsidRPr="00000B28">
              <w:rPr>
                <w:b/>
                <w:bCs/>
              </w:rPr>
              <w:t>Chain-of-Custody Break</w:t>
            </w:r>
          </w:p>
        </w:tc>
        <w:tc>
          <w:tcPr>
            <w:tcW w:w="0" w:type="auto"/>
            <w:vAlign w:val="center"/>
            <w:hideMark/>
          </w:tcPr>
          <w:p w14:paraId="4AD0B043" w14:textId="77777777" w:rsidR="00000B28" w:rsidRPr="00000B28" w:rsidRDefault="00000B28" w:rsidP="00000B28">
            <w:r w:rsidRPr="00000B28">
              <w:t>Missing or invalid custody step, timestamp, or user attribution.</w:t>
            </w:r>
          </w:p>
        </w:tc>
      </w:tr>
      <w:tr w:rsidR="00000B28" w:rsidRPr="00000B28" w14:paraId="78E146E9" w14:textId="77777777">
        <w:trPr>
          <w:tblCellSpacing w:w="15" w:type="dxa"/>
        </w:trPr>
        <w:tc>
          <w:tcPr>
            <w:tcW w:w="0" w:type="auto"/>
            <w:vAlign w:val="center"/>
            <w:hideMark/>
          </w:tcPr>
          <w:p w14:paraId="7B0917B8" w14:textId="77777777" w:rsidR="00000B28" w:rsidRPr="00000B28" w:rsidRDefault="00000B28" w:rsidP="00000B28">
            <w:r w:rsidRPr="00000B28">
              <w:rPr>
                <w:b/>
                <w:bCs/>
              </w:rPr>
              <w:t>Unauthorized Access</w:t>
            </w:r>
          </w:p>
        </w:tc>
        <w:tc>
          <w:tcPr>
            <w:tcW w:w="0" w:type="auto"/>
            <w:vAlign w:val="center"/>
            <w:hideMark/>
          </w:tcPr>
          <w:p w14:paraId="26DFF5B1" w14:textId="77777777" w:rsidR="00000B28" w:rsidRPr="00000B28" w:rsidRDefault="00000B28" w:rsidP="00000B28">
            <w:r w:rsidRPr="00000B28">
              <w:t>Evidence accessed by a user without proper role or jurisdictional clearance.</w:t>
            </w:r>
          </w:p>
        </w:tc>
      </w:tr>
      <w:tr w:rsidR="00000B28" w:rsidRPr="00000B28" w14:paraId="04CE9A6A" w14:textId="77777777">
        <w:trPr>
          <w:tblCellSpacing w:w="15" w:type="dxa"/>
        </w:trPr>
        <w:tc>
          <w:tcPr>
            <w:tcW w:w="0" w:type="auto"/>
            <w:vAlign w:val="center"/>
            <w:hideMark/>
          </w:tcPr>
          <w:p w14:paraId="756A6103" w14:textId="77777777" w:rsidR="00000B28" w:rsidRPr="00000B28" w:rsidRDefault="00000B28" w:rsidP="00000B28">
            <w:r w:rsidRPr="00000B28">
              <w:rPr>
                <w:b/>
                <w:bCs/>
              </w:rPr>
              <w:t>Redaction Challenge</w:t>
            </w:r>
          </w:p>
        </w:tc>
        <w:tc>
          <w:tcPr>
            <w:tcW w:w="0" w:type="auto"/>
            <w:vAlign w:val="center"/>
            <w:hideMark/>
          </w:tcPr>
          <w:p w14:paraId="0D18A069" w14:textId="77777777" w:rsidR="00000B28" w:rsidRPr="00000B28" w:rsidRDefault="00000B28" w:rsidP="00000B28">
            <w:r w:rsidRPr="00000B28">
              <w:t>Disagreement over completeness or appropriateness of redactions.</w:t>
            </w:r>
          </w:p>
        </w:tc>
      </w:tr>
      <w:tr w:rsidR="00000B28" w:rsidRPr="00000B28" w14:paraId="7D645EE7" w14:textId="77777777">
        <w:trPr>
          <w:tblCellSpacing w:w="15" w:type="dxa"/>
        </w:trPr>
        <w:tc>
          <w:tcPr>
            <w:tcW w:w="0" w:type="auto"/>
            <w:vAlign w:val="center"/>
            <w:hideMark/>
          </w:tcPr>
          <w:p w14:paraId="050685D1" w14:textId="77777777" w:rsidR="00000B28" w:rsidRPr="00000B28" w:rsidRDefault="00000B28" w:rsidP="00000B28">
            <w:r w:rsidRPr="00000B28">
              <w:rPr>
                <w:b/>
                <w:bCs/>
              </w:rPr>
              <w:t>Retention Violation</w:t>
            </w:r>
          </w:p>
        </w:tc>
        <w:tc>
          <w:tcPr>
            <w:tcW w:w="0" w:type="auto"/>
            <w:vAlign w:val="center"/>
            <w:hideMark/>
          </w:tcPr>
          <w:p w14:paraId="664843F8" w14:textId="77777777" w:rsidR="00000B28" w:rsidRPr="00000B28" w:rsidRDefault="00000B28" w:rsidP="00000B28">
            <w:r w:rsidRPr="00000B28">
              <w:t>Evidence deleted prematurely or retained beyond legal limits.</w:t>
            </w:r>
          </w:p>
        </w:tc>
      </w:tr>
      <w:tr w:rsidR="00000B28" w:rsidRPr="00000B28" w14:paraId="05FA34E4" w14:textId="77777777">
        <w:trPr>
          <w:tblCellSpacing w:w="15" w:type="dxa"/>
        </w:trPr>
        <w:tc>
          <w:tcPr>
            <w:tcW w:w="0" w:type="auto"/>
            <w:vAlign w:val="center"/>
            <w:hideMark/>
          </w:tcPr>
          <w:p w14:paraId="0E99ADA5" w14:textId="77777777" w:rsidR="00000B28" w:rsidRPr="00000B28" w:rsidRDefault="00000B28" w:rsidP="00000B28">
            <w:r w:rsidRPr="00000B28">
              <w:rPr>
                <w:b/>
                <w:bCs/>
              </w:rPr>
              <w:t>Jurisdictional Conflict</w:t>
            </w:r>
          </w:p>
        </w:tc>
        <w:tc>
          <w:tcPr>
            <w:tcW w:w="0" w:type="auto"/>
            <w:vAlign w:val="center"/>
            <w:hideMark/>
          </w:tcPr>
          <w:p w14:paraId="38A751CF" w14:textId="77777777" w:rsidR="00000B28" w:rsidRPr="00000B28" w:rsidRDefault="00000B28" w:rsidP="00000B28">
            <w:r w:rsidRPr="00000B28">
              <w:t>Evidence handling violates local/state/federal/international law.</w:t>
            </w:r>
          </w:p>
        </w:tc>
      </w:tr>
      <w:tr w:rsidR="00000B28" w:rsidRPr="00000B28" w14:paraId="2899B924" w14:textId="77777777">
        <w:trPr>
          <w:tblCellSpacing w:w="15" w:type="dxa"/>
        </w:trPr>
        <w:tc>
          <w:tcPr>
            <w:tcW w:w="0" w:type="auto"/>
            <w:vAlign w:val="center"/>
            <w:hideMark/>
          </w:tcPr>
          <w:p w14:paraId="6ACBB544" w14:textId="77777777" w:rsidR="00000B28" w:rsidRPr="00000B28" w:rsidRDefault="00000B28" w:rsidP="00000B28">
            <w:r w:rsidRPr="00000B28">
              <w:rPr>
                <w:b/>
                <w:bCs/>
              </w:rPr>
              <w:t>Export Dispute</w:t>
            </w:r>
          </w:p>
        </w:tc>
        <w:tc>
          <w:tcPr>
            <w:tcW w:w="0" w:type="auto"/>
            <w:vAlign w:val="center"/>
            <w:hideMark/>
          </w:tcPr>
          <w:p w14:paraId="23F5D283" w14:textId="77777777" w:rsidR="00000B28" w:rsidRPr="00000B28" w:rsidRDefault="00000B28" w:rsidP="00000B28">
            <w:r w:rsidRPr="00000B28">
              <w:t>Evidence exported without proper authorization or legal review.</w:t>
            </w:r>
          </w:p>
        </w:tc>
      </w:tr>
      <w:tr w:rsidR="00000B28" w:rsidRPr="00000B28" w14:paraId="0832A580" w14:textId="77777777">
        <w:trPr>
          <w:tblCellSpacing w:w="15" w:type="dxa"/>
        </w:trPr>
        <w:tc>
          <w:tcPr>
            <w:tcW w:w="0" w:type="auto"/>
            <w:vAlign w:val="center"/>
            <w:hideMark/>
          </w:tcPr>
          <w:p w14:paraId="2C6073D8" w14:textId="77777777" w:rsidR="00000B28" w:rsidRPr="00000B28" w:rsidRDefault="00000B28" w:rsidP="00000B28">
            <w:r w:rsidRPr="00000B28">
              <w:rPr>
                <w:b/>
                <w:bCs/>
              </w:rPr>
              <w:t>Metadata Error</w:t>
            </w:r>
          </w:p>
        </w:tc>
        <w:tc>
          <w:tcPr>
            <w:tcW w:w="0" w:type="auto"/>
            <w:vAlign w:val="center"/>
            <w:hideMark/>
          </w:tcPr>
          <w:p w14:paraId="0B48F02D" w14:textId="77777777" w:rsidR="00000B28" w:rsidRPr="00000B28" w:rsidRDefault="00000B28" w:rsidP="00000B28">
            <w:r w:rsidRPr="00000B28">
              <w:t>Incorrect or missing metadata (e.g., case ID, timestamp, classification).</w:t>
            </w:r>
          </w:p>
        </w:tc>
      </w:tr>
      <w:tr w:rsidR="00000B28" w:rsidRPr="00000B28" w14:paraId="741B96A7" w14:textId="77777777">
        <w:trPr>
          <w:tblCellSpacing w:w="15" w:type="dxa"/>
        </w:trPr>
        <w:tc>
          <w:tcPr>
            <w:tcW w:w="0" w:type="auto"/>
            <w:vAlign w:val="center"/>
            <w:hideMark/>
          </w:tcPr>
          <w:p w14:paraId="1A03C6FD" w14:textId="77777777" w:rsidR="00000B28" w:rsidRPr="00000B28" w:rsidRDefault="00000B28" w:rsidP="00000B28">
            <w:r w:rsidRPr="00000B28">
              <w:rPr>
                <w:b/>
                <w:bCs/>
              </w:rPr>
              <w:t>Legal Hold Breach</w:t>
            </w:r>
          </w:p>
        </w:tc>
        <w:tc>
          <w:tcPr>
            <w:tcW w:w="0" w:type="auto"/>
            <w:vAlign w:val="center"/>
            <w:hideMark/>
          </w:tcPr>
          <w:p w14:paraId="1DF5A730" w14:textId="77777777" w:rsidR="00000B28" w:rsidRPr="00000B28" w:rsidRDefault="00000B28" w:rsidP="00000B28">
            <w:r w:rsidRPr="00000B28">
              <w:t>Evidence modified or deleted while under legal hold.</w:t>
            </w:r>
          </w:p>
        </w:tc>
      </w:tr>
      <w:tr w:rsidR="00000B28" w:rsidRPr="00000B28" w14:paraId="61D80D6B" w14:textId="77777777">
        <w:trPr>
          <w:tblCellSpacing w:w="15" w:type="dxa"/>
        </w:trPr>
        <w:tc>
          <w:tcPr>
            <w:tcW w:w="0" w:type="auto"/>
            <w:vAlign w:val="center"/>
            <w:hideMark/>
          </w:tcPr>
          <w:p w14:paraId="616F8A0A" w14:textId="77777777" w:rsidR="00000B28" w:rsidRPr="00000B28" w:rsidRDefault="00000B28" w:rsidP="00000B28">
            <w:r w:rsidRPr="00000B28">
              <w:rPr>
                <w:b/>
                <w:bCs/>
              </w:rPr>
              <w:lastRenderedPageBreak/>
              <w:t>Admissibility Challenge</w:t>
            </w:r>
          </w:p>
        </w:tc>
        <w:tc>
          <w:tcPr>
            <w:tcW w:w="0" w:type="auto"/>
            <w:vAlign w:val="center"/>
            <w:hideMark/>
          </w:tcPr>
          <w:p w14:paraId="0F0F87C3" w14:textId="77777777" w:rsidR="00000B28" w:rsidRPr="00000B28" w:rsidRDefault="00000B28" w:rsidP="00000B28">
            <w:r w:rsidRPr="00000B28">
              <w:t>Legal party contests the integrity or origin of the evidence.</w:t>
            </w:r>
          </w:p>
        </w:tc>
      </w:tr>
    </w:tbl>
    <w:p w14:paraId="3887A9F3" w14:textId="77777777" w:rsidR="00000B28" w:rsidRPr="00000B28" w:rsidRDefault="00000B28" w:rsidP="00000B28">
      <w:r w:rsidRPr="00000B28">
        <w:pict w14:anchorId="46DAE0AE">
          <v:rect id="_x0000_i1070" style="width:0;height:1.5pt" o:hralign="center" o:hrstd="t" o:hr="t" fillcolor="#a0a0a0" stroked="f"/>
        </w:pict>
      </w:r>
    </w:p>
    <w:p w14:paraId="478F8E38" w14:textId="77777777" w:rsidR="00000B28" w:rsidRPr="00000B28" w:rsidRDefault="00000B28" w:rsidP="00000B28">
      <w:pPr>
        <w:rPr>
          <w:b/>
          <w:bCs/>
        </w:rPr>
      </w:pPr>
      <w:r w:rsidRPr="00000B28">
        <w:rPr>
          <w:b/>
          <w:bCs/>
        </w:rPr>
        <w:t>Resolution Workflow</w:t>
      </w:r>
    </w:p>
    <w:p w14:paraId="694FC3FF" w14:textId="77777777" w:rsidR="00000B28" w:rsidRPr="00000B28" w:rsidRDefault="00000B28" w:rsidP="00000B28">
      <w:pPr>
        <w:rPr>
          <w:b/>
          <w:bCs/>
        </w:rPr>
      </w:pPr>
      <w:r w:rsidRPr="00000B28">
        <w:rPr>
          <w:b/>
          <w:bCs/>
        </w:rPr>
        <w:t>1. Dispute Initiation</w:t>
      </w:r>
    </w:p>
    <w:p w14:paraId="341EFCAE" w14:textId="77777777" w:rsidR="00000B28" w:rsidRPr="00000B28" w:rsidRDefault="00000B28" w:rsidP="00000B28">
      <w:pPr>
        <w:numPr>
          <w:ilvl w:val="0"/>
          <w:numId w:val="1"/>
        </w:numPr>
      </w:pPr>
      <w:r w:rsidRPr="00000B28">
        <w:t>Submit dispute via: Dispute Portal → New Claim</w:t>
      </w:r>
    </w:p>
    <w:p w14:paraId="23D08065" w14:textId="77777777" w:rsidR="00000B28" w:rsidRPr="00000B28" w:rsidRDefault="00000B28" w:rsidP="00000B28">
      <w:pPr>
        <w:numPr>
          <w:ilvl w:val="0"/>
          <w:numId w:val="1"/>
        </w:numPr>
      </w:pPr>
      <w:r w:rsidRPr="00000B28">
        <w:t xml:space="preserve">Required fields: </w:t>
      </w:r>
    </w:p>
    <w:p w14:paraId="10DA6CB9" w14:textId="77777777" w:rsidR="00000B28" w:rsidRPr="00000B28" w:rsidRDefault="00000B28" w:rsidP="00000B28">
      <w:pPr>
        <w:numPr>
          <w:ilvl w:val="1"/>
          <w:numId w:val="1"/>
        </w:numPr>
      </w:pPr>
      <w:r w:rsidRPr="00000B28">
        <w:t>Evidence ID</w:t>
      </w:r>
    </w:p>
    <w:p w14:paraId="2689BA5E" w14:textId="77777777" w:rsidR="00000B28" w:rsidRPr="00000B28" w:rsidRDefault="00000B28" w:rsidP="00000B28">
      <w:pPr>
        <w:numPr>
          <w:ilvl w:val="1"/>
          <w:numId w:val="1"/>
        </w:numPr>
      </w:pPr>
      <w:r w:rsidRPr="00000B28">
        <w:t>Dispute type</w:t>
      </w:r>
    </w:p>
    <w:p w14:paraId="0CBF74BB" w14:textId="77777777" w:rsidR="00000B28" w:rsidRPr="00000B28" w:rsidRDefault="00000B28" w:rsidP="00000B28">
      <w:pPr>
        <w:numPr>
          <w:ilvl w:val="1"/>
          <w:numId w:val="1"/>
        </w:numPr>
      </w:pPr>
      <w:r w:rsidRPr="00000B28">
        <w:t>Description</w:t>
      </w:r>
    </w:p>
    <w:p w14:paraId="27EDCF79" w14:textId="77777777" w:rsidR="00000B28" w:rsidRPr="00000B28" w:rsidRDefault="00000B28" w:rsidP="00000B28">
      <w:pPr>
        <w:numPr>
          <w:ilvl w:val="1"/>
          <w:numId w:val="1"/>
        </w:numPr>
      </w:pPr>
      <w:r w:rsidRPr="00000B28">
        <w:t>Supporting documentation</w:t>
      </w:r>
    </w:p>
    <w:p w14:paraId="693D2EDE" w14:textId="77777777" w:rsidR="00000B28" w:rsidRPr="00000B28" w:rsidRDefault="00000B28" w:rsidP="00000B28">
      <w:pPr>
        <w:numPr>
          <w:ilvl w:val="1"/>
          <w:numId w:val="1"/>
        </w:numPr>
      </w:pPr>
      <w:r w:rsidRPr="00000B28">
        <w:t>Requesting party (e.g., Analyst, Legal Reviewer, External Counsel)</w:t>
      </w:r>
    </w:p>
    <w:p w14:paraId="6B3BF9A6" w14:textId="77777777" w:rsidR="00000B28" w:rsidRPr="00000B28" w:rsidRDefault="00000B28" w:rsidP="00000B28">
      <w:pPr>
        <w:rPr>
          <w:b/>
          <w:bCs/>
        </w:rPr>
      </w:pPr>
      <w:r w:rsidRPr="00000B28">
        <w:rPr>
          <w:b/>
          <w:bCs/>
        </w:rPr>
        <w:t>2. Preliminary Review</w:t>
      </w:r>
    </w:p>
    <w:p w14:paraId="76E550EF" w14:textId="77777777" w:rsidR="00000B28" w:rsidRPr="00000B28" w:rsidRDefault="00000B28" w:rsidP="00000B28">
      <w:pPr>
        <w:numPr>
          <w:ilvl w:val="0"/>
          <w:numId w:val="2"/>
        </w:numPr>
      </w:pPr>
      <w:r w:rsidRPr="00000B28">
        <w:t>Assigned to Custody Manager and Legal Liaison</w:t>
      </w:r>
    </w:p>
    <w:p w14:paraId="565ED5F0" w14:textId="77777777" w:rsidR="00000B28" w:rsidRPr="00000B28" w:rsidRDefault="00000B28" w:rsidP="00000B28">
      <w:pPr>
        <w:numPr>
          <w:ilvl w:val="0"/>
          <w:numId w:val="2"/>
        </w:numPr>
      </w:pPr>
      <w:r w:rsidRPr="00000B28">
        <w:t xml:space="preserve">Tasks: </w:t>
      </w:r>
    </w:p>
    <w:p w14:paraId="0F422E6F" w14:textId="77777777" w:rsidR="00000B28" w:rsidRPr="00000B28" w:rsidRDefault="00000B28" w:rsidP="00000B28">
      <w:pPr>
        <w:numPr>
          <w:ilvl w:val="1"/>
          <w:numId w:val="2"/>
        </w:numPr>
      </w:pPr>
      <w:r w:rsidRPr="00000B28">
        <w:t>Validate claim type and completeness</w:t>
      </w:r>
    </w:p>
    <w:p w14:paraId="78FC0E6B" w14:textId="77777777" w:rsidR="00000B28" w:rsidRPr="00000B28" w:rsidRDefault="00000B28" w:rsidP="00000B28">
      <w:pPr>
        <w:numPr>
          <w:ilvl w:val="1"/>
          <w:numId w:val="2"/>
        </w:numPr>
      </w:pPr>
      <w:r w:rsidRPr="00000B28">
        <w:t>Lock evidence to prevent further access</w:t>
      </w:r>
    </w:p>
    <w:p w14:paraId="78C2249D" w14:textId="77777777" w:rsidR="00000B28" w:rsidRPr="00000B28" w:rsidRDefault="00000B28" w:rsidP="00000B28">
      <w:pPr>
        <w:numPr>
          <w:ilvl w:val="1"/>
          <w:numId w:val="2"/>
        </w:numPr>
      </w:pPr>
      <w:r w:rsidRPr="00000B28">
        <w:t>Notify affected parties</w:t>
      </w:r>
    </w:p>
    <w:p w14:paraId="4B03A414" w14:textId="77777777" w:rsidR="00000B28" w:rsidRPr="00000B28" w:rsidRDefault="00000B28" w:rsidP="00000B28">
      <w:pPr>
        <w:rPr>
          <w:b/>
          <w:bCs/>
        </w:rPr>
      </w:pPr>
      <w:r w:rsidRPr="00000B28">
        <w:rPr>
          <w:b/>
          <w:bCs/>
        </w:rPr>
        <w:t>3. Forensic Investigation</w:t>
      </w:r>
    </w:p>
    <w:p w14:paraId="65BA75A5" w14:textId="77777777" w:rsidR="00000B28" w:rsidRPr="00000B28" w:rsidRDefault="00000B28" w:rsidP="00000B28">
      <w:pPr>
        <w:numPr>
          <w:ilvl w:val="0"/>
          <w:numId w:val="3"/>
        </w:numPr>
      </w:pPr>
      <w:r w:rsidRPr="00000B28">
        <w:t>Assigned to Forensic Analyst</w:t>
      </w:r>
    </w:p>
    <w:p w14:paraId="3D4027BD" w14:textId="77777777" w:rsidR="00000B28" w:rsidRPr="00000B28" w:rsidRDefault="00000B28" w:rsidP="00000B28">
      <w:pPr>
        <w:numPr>
          <w:ilvl w:val="0"/>
          <w:numId w:val="3"/>
        </w:numPr>
      </w:pPr>
      <w:r w:rsidRPr="00000B28">
        <w:t xml:space="preserve">Tasks: </w:t>
      </w:r>
    </w:p>
    <w:p w14:paraId="61414D9B" w14:textId="77777777" w:rsidR="00000B28" w:rsidRPr="00000B28" w:rsidRDefault="00000B28" w:rsidP="00000B28">
      <w:pPr>
        <w:numPr>
          <w:ilvl w:val="1"/>
          <w:numId w:val="3"/>
        </w:numPr>
      </w:pPr>
      <w:r w:rsidRPr="00000B28">
        <w:t>Rehash evidence and compare against original</w:t>
      </w:r>
    </w:p>
    <w:p w14:paraId="214B2C3F" w14:textId="77777777" w:rsidR="00000B28" w:rsidRPr="00000B28" w:rsidRDefault="00000B28" w:rsidP="00000B28">
      <w:pPr>
        <w:numPr>
          <w:ilvl w:val="1"/>
          <w:numId w:val="3"/>
        </w:numPr>
      </w:pPr>
      <w:r w:rsidRPr="00000B28">
        <w:t>Review audit trail for anomalies</w:t>
      </w:r>
    </w:p>
    <w:p w14:paraId="5BED26CE" w14:textId="77777777" w:rsidR="00000B28" w:rsidRPr="00000B28" w:rsidRDefault="00000B28" w:rsidP="00000B28">
      <w:pPr>
        <w:numPr>
          <w:ilvl w:val="1"/>
          <w:numId w:val="3"/>
        </w:numPr>
      </w:pPr>
      <w:r w:rsidRPr="00000B28">
        <w:t>Validate metadata and custody steps</w:t>
      </w:r>
    </w:p>
    <w:p w14:paraId="33F69656" w14:textId="77777777" w:rsidR="00000B28" w:rsidRPr="00000B28" w:rsidRDefault="00000B28" w:rsidP="00000B28">
      <w:pPr>
        <w:numPr>
          <w:ilvl w:val="1"/>
          <w:numId w:val="3"/>
        </w:numPr>
      </w:pPr>
      <w:r w:rsidRPr="00000B28">
        <w:t>Cross-reference retention and jurisdictional rules</w:t>
      </w:r>
    </w:p>
    <w:p w14:paraId="15F2317E" w14:textId="77777777" w:rsidR="00000B28" w:rsidRPr="00000B28" w:rsidRDefault="00000B28" w:rsidP="00000B28">
      <w:pPr>
        <w:rPr>
          <w:b/>
          <w:bCs/>
        </w:rPr>
      </w:pPr>
      <w:r w:rsidRPr="00000B28">
        <w:rPr>
          <w:b/>
          <w:bCs/>
        </w:rPr>
        <w:lastRenderedPageBreak/>
        <w:t>4. Legal Review</w:t>
      </w:r>
    </w:p>
    <w:p w14:paraId="076176DC" w14:textId="77777777" w:rsidR="00000B28" w:rsidRPr="00000B28" w:rsidRDefault="00000B28" w:rsidP="00000B28">
      <w:pPr>
        <w:numPr>
          <w:ilvl w:val="0"/>
          <w:numId w:val="4"/>
        </w:numPr>
      </w:pPr>
      <w:r w:rsidRPr="00000B28">
        <w:t>Assigned to Legal Reviewer</w:t>
      </w:r>
    </w:p>
    <w:p w14:paraId="41197F5C" w14:textId="77777777" w:rsidR="00000B28" w:rsidRPr="00000B28" w:rsidRDefault="00000B28" w:rsidP="00000B28">
      <w:pPr>
        <w:numPr>
          <w:ilvl w:val="0"/>
          <w:numId w:val="4"/>
        </w:numPr>
      </w:pPr>
      <w:r w:rsidRPr="00000B28">
        <w:t xml:space="preserve">Tasks: </w:t>
      </w:r>
    </w:p>
    <w:p w14:paraId="0A37B10F" w14:textId="77777777" w:rsidR="00000B28" w:rsidRPr="00000B28" w:rsidRDefault="00000B28" w:rsidP="00000B28">
      <w:pPr>
        <w:numPr>
          <w:ilvl w:val="1"/>
          <w:numId w:val="4"/>
        </w:numPr>
      </w:pPr>
      <w:r w:rsidRPr="00000B28">
        <w:t>Assess admissibility under Daubert/Frye standards</w:t>
      </w:r>
    </w:p>
    <w:p w14:paraId="15904E9D" w14:textId="77777777" w:rsidR="00000B28" w:rsidRPr="00000B28" w:rsidRDefault="00000B28" w:rsidP="00000B28">
      <w:pPr>
        <w:numPr>
          <w:ilvl w:val="1"/>
          <w:numId w:val="4"/>
        </w:numPr>
      </w:pPr>
      <w:r w:rsidRPr="00000B28">
        <w:t>Review redactions and export history</w:t>
      </w:r>
    </w:p>
    <w:p w14:paraId="5C249F6C" w14:textId="77777777" w:rsidR="00000B28" w:rsidRPr="00000B28" w:rsidRDefault="00000B28" w:rsidP="00000B28">
      <w:pPr>
        <w:numPr>
          <w:ilvl w:val="1"/>
          <w:numId w:val="4"/>
        </w:numPr>
      </w:pPr>
      <w:r w:rsidRPr="00000B28">
        <w:t>Consult jurisdictional compliance matrix</w:t>
      </w:r>
    </w:p>
    <w:p w14:paraId="0404C988" w14:textId="77777777" w:rsidR="00000B28" w:rsidRPr="00000B28" w:rsidRDefault="00000B28" w:rsidP="00000B28">
      <w:pPr>
        <w:rPr>
          <w:b/>
          <w:bCs/>
        </w:rPr>
      </w:pPr>
      <w:r w:rsidRPr="00000B28">
        <w:rPr>
          <w:b/>
          <w:bCs/>
        </w:rPr>
        <w:t>5. Resolution &amp;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4"/>
        <w:gridCol w:w="6806"/>
      </w:tblGrid>
      <w:tr w:rsidR="00000B28" w:rsidRPr="00000B28" w14:paraId="513A6914" w14:textId="77777777">
        <w:trPr>
          <w:tblHeader/>
          <w:tblCellSpacing w:w="15" w:type="dxa"/>
        </w:trPr>
        <w:tc>
          <w:tcPr>
            <w:tcW w:w="0" w:type="auto"/>
            <w:vAlign w:val="center"/>
            <w:hideMark/>
          </w:tcPr>
          <w:p w14:paraId="46B40AF9" w14:textId="77777777" w:rsidR="00000B28" w:rsidRPr="00000B28" w:rsidRDefault="00000B28" w:rsidP="00000B28">
            <w:pPr>
              <w:rPr>
                <w:b/>
                <w:bCs/>
              </w:rPr>
            </w:pPr>
            <w:r w:rsidRPr="00000B28">
              <w:rPr>
                <w:b/>
                <w:bCs/>
              </w:rPr>
              <w:t>Outcome</w:t>
            </w:r>
          </w:p>
        </w:tc>
        <w:tc>
          <w:tcPr>
            <w:tcW w:w="0" w:type="auto"/>
            <w:vAlign w:val="center"/>
            <w:hideMark/>
          </w:tcPr>
          <w:p w14:paraId="0415BE83" w14:textId="77777777" w:rsidR="00000B28" w:rsidRPr="00000B28" w:rsidRDefault="00000B28" w:rsidP="00000B28">
            <w:pPr>
              <w:rPr>
                <w:b/>
                <w:bCs/>
              </w:rPr>
            </w:pPr>
            <w:r w:rsidRPr="00000B28">
              <w:rPr>
                <w:b/>
                <w:bCs/>
              </w:rPr>
              <w:t>Action</w:t>
            </w:r>
          </w:p>
        </w:tc>
      </w:tr>
      <w:tr w:rsidR="00000B28" w:rsidRPr="00000B28" w14:paraId="4737E0D9" w14:textId="77777777">
        <w:trPr>
          <w:tblCellSpacing w:w="15" w:type="dxa"/>
        </w:trPr>
        <w:tc>
          <w:tcPr>
            <w:tcW w:w="0" w:type="auto"/>
            <w:vAlign w:val="center"/>
            <w:hideMark/>
          </w:tcPr>
          <w:p w14:paraId="48DDF4AA" w14:textId="77777777" w:rsidR="00000B28" w:rsidRPr="00000B28" w:rsidRDefault="00000B28" w:rsidP="00000B28">
            <w:r w:rsidRPr="00000B28">
              <w:rPr>
                <w:b/>
                <w:bCs/>
              </w:rPr>
              <w:t>Dispute Validated</w:t>
            </w:r>
          </w:p>
        </w:tc>
        <w:tc>
          <w:tcPr>
            <w:tcW w:w="0" w:type="auto"/>
            <w:vAlign w:val="center"/>
            <w:hideMark/>
          </w:tcPr>
          <w:p w14:paraId="05FFF3C8" w14:textId="77777777" w:rsidR="00000B28" w:rsidRPr="00000B28" w:rsidRDefault="00000B28" w:rsidP="00000B28">
            <w:r w:rsidRPr="00000B28">
              <w:t>Evidence flagged, removed from workflow, and marked as inadmissible.</w:t>
            </w:r>
          </w:p>
        </w:tc>
      </w:tr>
      <w:tr w:rsidR="00000B28" w:rsidRPr="00000B28" w14:paraId="488119CA" w14:textId="77777777">
        <w:trPr>
          <w:tblCellSpacing w:w="15" w:type="dxa"/>
        </w:trPr>
        <w:tc>
          <w:tcPr>
            <w:tcW w:w="0" w:type="auto"/>
            <w:vAlign w:val="center"/>
            <w:hideMark/>
          </w:tcPr>
          <w:p w14:paraId="45B9D094" w14:textId="77777777" w:rsidR="00000B28" w:rsidRPr="00000B28" w:rsidRDefault="00000B28" w:rsidP="00000B28">
            <w:r w:rsidRPr="00000B28">
              <w:rPr>
                <w:b/>
                <w:bCs/>
              </w:rPr>
              <w:t>Dispute Rejected</w:t>
            </w:r>
          </w:p>
        </w:tc>
        <w:tc>
          <w:tcPr>
            <w:tcW w:w="0" w:type="auto"/>
            <w:vAlign w:val="center"/>
            <w:hideMark/>
          </w:tcPr>
          <w:p w14:paraId="04839F40" w14:textId="77777777" w:rsidR="00000B28" w:rsidRPr="00000B28" w:rsidRDefault="00000B28" w:rsidP="00000B28">
            <w:r w:rsidRPr="00000B28">
              <w:t>Evidence reinstated with justification and audit log entry.</w:t>
            </w:r>
          </w:p>
        </w:tc>
      </w:tr>
      <w:tr w:rsidR="00000B28" w:rsidRPr="00000B28" w14:paraId="2EB840E1" w14:textId="77777777">
        <w:trPr>
          <w:tblCellSpacing w:w="15" w:type="dxa"/>
        </w:trPr>
        <w:tc>
          <w:tcPr>
            <w:tcW w:w="0" w:type="auto"/>
            <w:vAlign w:val="center"/>
            <w:hideMark/>
          </w:tcPr>
          <w:p w14:paraId="1BC7356C" w14:textId="77777777" w:rsidR="00000B28" w:rsidRPr="00000B28" w:rsidRDefault="00000B28" w:rsidP="00000B28">
            <w:r w:rsidRPr="00000B28">
              <w:rPr>
                <w:b/>
                <w:bCs/>
              </w:rPr>
              <w:t>Metadata Corrected</w:t>
            </w:r>
          </w:p>
        </w:tc>
        <w:tc>
          <w:tcPr>
            <w:tcW w:w="0" w:type="auto"/>
            <w:vAlign w:val="center"/>
            <w:hideMark/>
          </w:tcPr>
          <w:p w14:paraId="44593E4F" w14:textId="77777777" w:rsidR="00000B28" w:rsidRPr="00000B28" w:rsidRDefault="00000B28" w:rsidP="00000B28">
            <w:r w:rsidRPr="00000B28">
              <w:t>Metadata updated with override logging and digital signature.</w:t>
            </w:r>
          </w:p>
        </w:tc>
      </w:tr>
      <w:tr w:rsidR="00000B28" w:rsidRPr="00000B28" w14:paraId="5D43585A" w14:textId="77777777">
        <w:trPr>
          <w:tblCellSpacing w:w="15" w:type="dxa"/>
        </w:trPr>
        <w:tc>
          <w:tcPr>
            <w:tcW w:w="0" w:type="auto"/>
            <w:vAlign w:val="center"/>
            <w:hideMark/>
          </w:tcPr>
          <w:p w14:paraId="6D9DCBF5" w14:textId="77777777" w:rsidR="00000B28" w:rsidRPr="00000B28" w:rsidRDefault="00000B28" w:rsidP="00000B28">
            <w:r w:rsidRPr="00000B28">
              <w:rPr>
                <w:b/>
                <w:bCs/>
              </w:rPr>
              <w:t>Custody Reconstructed</w:t>
            </w:r>
          </w:p>
        </w:tc>
        <w:tc>
          <w:tcPr>
            <w:tcW w:w="0" w:type="auto"/>
            <w:vAlign w:val="center"/>
            <w:hideMark/>
          </w:tcPr>
          <w:p w14:paraId="59A65623" w14:textId="77777777" w:rsidR="00000B28" w:rsidRPr="00000B28" w:rsidRDefault="00000B28" w:rsidP="00000B28">
            <w:r w:rsidRPr="00000B28">
              <w:t>Missing custody steps manually restored and signed.</w:t>
            </w:r>
          </w:p>
        </w:tc>
      </w:tr>
      <w:tr w:rsidR="00000B28" w:rsidRPr="00000B28" w14:paraId="124E6151" w14:textId="77777777">
        <w:trPr>
          <w:tblCellSpacing w:w="15" w:type="dxa"/>
        </w:trPr>
        <w:tc>
          <w:tcPr>
            <w:tcW w:w="0" w:type="auto"/>
            <w:vAlign w:val="center"/>
            <w:hideMark/>
          </w:tcPr>
          <w:p w14:paraId="7BA15427" w14:textId="77777777" w:rsidR="00000B28" w:rsidRPr="00000B28" w:rsidRDefault="00000B28" w:rsidP="00000B28">
            <w:r w:rsidRPr="00000B28">
              <w:rPr>
                <w:b/>
                <w:bCs/>
              </w:rPr>
              <w:t>Legal Hold Enforced</w:t>
            </w:r>
          </w:p>
        </w:tc>
        <w:tc>
          <w:tcPr>
            <w:tcW w:w="0" w:type="auto"/>
            <w:vAlign w:val="center"/>
            <w:hideMark/>
          </w:tcPr>
          <w:p w14:paraId="772645BD" w14:textId="77777777" w:rsidR="00000B28" w:rsidRPr="00000B28" w:rsidRDefault="00000B28" w:rsidP="00000B28">
            <w:r w:rsidRPr="00000B28">
              <w:t>Evidence locked and retained per litigation requirements.</w:t>
            </w:r>
          </w:p>
        </w:tc>
      </w:tr>
    </w:tbl>
    <w:p w14:paraId="63F82B6D" w14:textId="77777777" w:rsidR="00000B28" w:rsidRPr="00000B28" w:rsidRDefault="00000B28" w:rsidP="00000B28">
      <w:pPr>
        <w:rPr>
          <w:b/>
          <w:bCs/>
        </w:rPr>
      </w:pPr>
      <w:r w:rsidRPr="00000B28">
        <w:rPr>
          <w:b/>
          <w:bCs/>
        </w:rPr>
        <w:t>6. Documentation</w:t>
      </w:r>
    </w:p>
    <w:p w14:paraId="42A6EDFB" w14:textId="77777777" w:rsidR="00000B28" w:rsidRPr="00000B28" w:rsidRDefault="00000B28" w:rsidP="00000B28">
      <w:pPr>
        <w:numPr>
          <w:ilvl w:val="0"/>
          <w:numId w:val="5"/>
        </w:numPr>
      </w:pPr>
      <w:r w:rsidRPr="00000B28">
        <w:t>Generate signed dispute resolution report</w:t>
      </w:r>
    </w:p>
    <w:p w14:paraId="190499EA" w14:textId="77777777" w:rsidR="00000B28" w:rsidRPr="00000B28" w:rsidRDefault="00000B28" w:rsidP="00000B28">
      <w:pPr>
        <w:numPr>
          <w:ilvl w:val="0"/>
          <w:numId w:val="5"/>
        </w:numPr>
      </w:pPr>
      <w:r w:rsidRPr="00000B28">
        <w:t xml:space="preserve">Include: </w:t>
      </w:r>
    </w:p>
    <w:p w14:paraId="609176C7" w14:textId="77777777" w:rsidR="00000B28" w:rsidRPr="00000B28" w:rsidRDefault="00000B28" w:rsidP="00000B28">
      <w:pPr>
        <w:numPr>
          <w:ilvl w:val="1"/>
          <w:numId w:val="5"/>
        </w:numPr>
      </w:pPr>
      <w:r w:rsidRPr="00000B28">
        <w:t>Timeline of events</w:t>
      </w:r>
    </w:p>
    <w:p w14:paraId="4786A927" w14:textId="77777777" w:rsidR="00000B28" w:rsidRPr="00000B28" w:rsidRDefault="00000B28" w:rsidP="00000B28">
      <w:pPr>
        <w:numPr>
          <w:ilvl w:val="1"/>
          <w:numId w:val="5"/>
        </w:numPr>
      </w:pPr>
      <w:r w:rsidRPr="00000B28">
        <w:t>Investigation findings</w:t>
      </w:r>
    </w:p>
    <w:p w14:paraId="1414167C" w14:textId="77777777" w:rsidR="00000B28" w:rsidRPr="00000B28" w:rsidRDefault="00000B28" w:rsidP="00000B28">
      <w:pPr>
        <w:numPr>
          <w:ilvl w:val="1"/>
          <w:numId w:val="5"/>
        </w:numPr>
      </w:pPr>
      <w:r w:rsidRPr="00000B28">
        <w:t>Resolution outcome</w:t>
      </w:r>
    </w:p>
    <w:p w14:paraId="61AF5A4D" w14:textId="77777777" w:rsidR="00000B28" w:rsidRPr="00000B28" w:rsidRDefault="00000B28" w:rsidP="00000B28">
      <w:pPr>
        <w:numPr>
          <w:ilvl w:val="1"/>
          <w:numId w:val="5"/>
        </w:numPr>
      </w:pPr>
      <w:r w:rsidRPr="00000B28">
        <w:t>Reviewer signatures</w:t>
      </w:r>
    </w:p>
    <w:p w14:paraId="1F283236" w14:textId="77777777" w:rsidR="00000B28" w:rsidRPr="00000B28" w:rsidRDefault="00000B28" w:rsidP="00000B28">
      <w:pPr>
        <w:numPr>
          <w:ilvl w:val="0"/>
          <w:numId w:val="5"/>
        </w:numPr>
      </w:pPr>
      <w:r w:rsidRPr="00000B28">
        <w:t>Exportable for court or audit use</w:t>
      </w:r>
    </w:p>
    <w:p w14:paraId="641B0D38" w14:textId="77777777" w:rsidR="00000B28" w:rsidRPr="00000B28" w:rsidRDefault="00000B28" w:rsidP="00000B28">
      <w:r w:rsidRPr="00000B28">
        <w:pict w14:anchorId="55EA5C69">
          <v:rect id="_x0000_i1071" style="width:0;height:1.5pt" o:hralign="center" o:hrstd="t" o:hr="t" fillcolor="#a0a0a0" stroked="f"/>
        </w:pict>
      </w:r>
    </w:p>
    <w:p w14:paraId="7CD701BF" w14:textId="77777777" w:rsidR="00000B28" w:rsidRPr="00000B28" w:rsidRDefault="00000B28" w:rsidP="00000B28">
      <w:pPr>
        <w:rPr>
          <w:b/>
          <w:bCs/>
        </w:rPr>
      </w:pPr>
      <w:r w:rsidRPr="00000B28">
        <w:rPr>
          <w:b/>
          <w:bCs/>
        </w:rPr>
        <w:t>Oversight &amp; Accountability</w:t>
      </w:r>
    </w:p>
    <w:p w14:paraId="5F6AE582" w14:textId="77777777" w:rsidR="00000B28" w:rsidRPr="00000B28" w:rsidRDefault="00000B28" w:rsidP="00000B28">
      <w:pPr>
        <w:numPr>
          <w:ilvl w:val="0"/>
          <w:numId w:val="6"/>
        </w:numPr>
      </w:pPr>
      <w:r w:rsidRPr="00000B28">
        <w:rPr>
          <w:b/>
          <w:bCs/>
        </w:rPr>
        <w:t>Audit Trail</w:t>
      </w:r>
      <w:r w:rsidRPr="00000B28">
        <w:t>: All dispute actions logged with timestamp, user ID, and justification</w:t>
      </w:r>
    </w:p>
    <w:p w14:paraId="22F3A670" w14:textId="77777777" w:rsidR="00000B28" w:rsidRPr="00000B28" w:rsidRDefault="00000B28" w:rsidP="00000B28">
      <w:pPr>
        <w:numPr>
          <w:ilvl w:val="0"/>
          <w:numId w:val="6"/>
        </w:numPr>
      </w:pPr>
      <w:r w:rsidRPr="00000B28">
        <w:rPr>
          <w:b/>
          <w:bCs/>
        </w:rPr>
        <w:lastRenderedPageBreak/>
        <w:t>Dual Review</w:t>
      </w:r>
      <w:r w:rsidRPr="00000B28">
        <w:t>: All resolutions require sign-off from Custody Manager and Legal Reviewer</w:t>
      </w:r>
    </w:p>
    <w:p w14:paraId="7844D3FA" w14:textId="77777777" w:rsidR="00000B28" w:rsidRPr="00000B28" w:rsidRDefault="00000B28" w:rsidP="00000B28">
      <w:pPr>
        <w:numPr>
          <w:ilvl w:val="0"/>
          <w:numId w:val="6"/>
        </w:numPr>
      </w:pPr>
      <w:r w:rsidRPr="00000B28">
        <w:rPr>
          <w:b/>
          <w:bCs/>
        </w:rPr>
        <w:t>Appeal Mechanism</w:t>
      </w:r>
      <w:r w:rsidRPr="00000B28">
        <w:t>: Disputes may be escalated to external counsel or judicial authority</w:t>
      </w:r>
    </w:p>
    <w:p w14:paraId="03850DFE" w14:textId="77777777" w:rsidR="00000B28" w:rsidRPr="00000B28" w:rsidRDefault="00000B28" w:rsidP="00000B28">
      <w:pPr>
        <w:numPr>
          <w:ilvl w:val="0"/>
          <w:numId w:val="6"/>
        </w:numPr>
      </w:pPr>
      <w:r w:rsidRPr="00000B28">
        <w:rPr>
          <w:b/>
          <w:bCs/>
        </w:rPr>
        <w:t>Retention</w:t>
      </w:r>
      <w:r w:rsidRPr="00000B28">
        <w:t>: Dispute records retained for minimum 7 years or per jurisdictional law</w:t>
      </w:r>
    </w:p>
    <w:p w14:paraId="2276799B" w14:textId="77777777" w:rsidR="00000B28" w:rsidRPr="00000B28" w:rsidRDefault="00000B28" w:rsidP="00000B28">
      <w:r w:rsidRPr="00000B28">
        <w:pict w14:anchorId="1AE802E3">
          <v:rect id="_x0000_i1072" style="width:0;height:1.5pt" o:hralign="center" o:hrstd="t" o:hr="t" fillcolor="#a0a0a0" stroked="f"/>
        </w:pict>
      </w:r>
    </w:p>
    <w:p w14:paraId="3623E8DB" w14:textId="77777777" w:rsidR="00000B28" w:rsidRPr="00000B28" w:rsidRDefault="00000B28" w:rsidP="00000B28">
      <w:pPr>
        <w:jc w:val="center"/>
        <w:rPr>
          <w:b/>
          <w:bCs/>
        </w:rPr>
      </w:pPr>
      <w:r w:rsidRPr="00000B28">
        <w:rPr>
          <w:b/>
          <w:bCs/>
        </w:rPr>
        <w:t>References</w:t>
      </w:r>
    </w:p>
    <w:p w14:paraId="1AA8E038" w14:textId="77777777" w:rsidR="00000B28" w:rsidRPr="00000B28" w:rsidRDefault="00000B28" w:rsidP="00000B28">
      <w:pPr>
        <w:ind w:left="720" w:hanging="720"/>
      </w:pPr>
      <w:r w:rsidRPr="00000B28">
        <w:t xml:space="preserve">Federal Bureau of Investigation CJIS Division. (2023). </w:t>
      </w:r>
      <w:r w:rsidRPr="00000B28">
        <w:rPr>
          <w:i/>
          <w:iCs/>
        </w:rPr>
        <w:t>Criminal Justice Information Services (CJIS) Security Policy Version 5.9.4</w:t>
      </w:r>
      <w:r w:rsidRPr="00000B28">
        <w:t xml:space="preserve">. </w:t>
      </w:r>
      <w:hyperlink r:id="rId5" w:history="1">
        <w:r w:rsidRPr="00000B28">
          <w:rPr>
            <w:rStyle w:val="Hyperlink"/>
          </w:rPr>
          <w:t>https://le.fbi.gov/file-repository/cjis_security_policy_v5-9-4_20231220.pdf</w:t>
        </w:r>
      </w:hyperlink>
    </w:p>
    <w:p w14:paraId="5BAE82D5" w14:textId="77777777" w:rsidR="00000B28" w:rsidRPr="00000B28" w:rsidRDefault="00000B28" w:rsidP="00000B28">
      <w:pPr>
        <w:ind w:left="720" w:hanging="720"/>
      </w:pPr>
      <w:r w:rsidRPr="00000B28">
        <w:t xml:space="preserve">ISO/IEC. (2022). </w:t>
      </w:r>
      <w:r w:rsidRPr="00000B28">
        <w:rPr>
          <w:i/>
          <w:iCs/>
        </w:rPr>
        <w:t>Information technology — Security techniques — Information security management systems — Requirements (ISO/IEC 27001:2022)</w:t>
      </w:r>
      <w:r w:rsidRPr="00000B28">
        <w:t xml:space="preserve">. International Organization for Standardization. </w:t>
      </w:r>
      <w:hyperlink r:id="rId6" w:history="1">
        <w:r w:rsidRPr="00000B28">
          <w:rPr>
            <w:rStyle w:val="Hyperlink"/>
          </w:rPr>
          <w:t>https://www.iso.org/standard/27001.html</w:t>
        </w:r>
      </w:hyperlink>
    </w:p>
    <w:p w14:paraId="50DE11F3" w14:textId="77777777" w:rsidR="00000B28" w:rsidRPr="00000B28" w:rsidRDefault="00000B28" w:rsidP="00000B28">
      <w:pPr>
        <w:ind w:left="720" w:hanging="720"/>
      </w:pPr>
      <w:r w:rsidRPr="00000B28">
        <w:t xml:space="preserve">U.S. Department of Health &amp; Human Services. (2023). </w:t>
      </w:r>
      <w:r w:rsidRPr="00000B28">
        <w:rPr>
          <w:i/>
          <w:iCs/>
        </w:rPr>
        <w:t>HIPAA Security Rule</w:t>
      </w:r>
      <w:r w:rsidRPr="00000B28">
        <w:t xml:space="preserve">. </w:t>
      </w:r>
      <w:hyperlink r:id="rId7" w:history="1">
        <w:r w:rsidRPr="00000B28">
          <w:rPr>
            <w:rStyle w:val="Hyperlink"/>
          </w:rPr>
          <w:t>https://www.hhs.gov/hipaa/for-professionals/security/index.html</w:t>
        </w:r>
      </w:hyperlink>
    </w:p>
    <w:p w14:paraId="253CC41A" w14:textId="77777777" w:rsidR="00D56745" w:rsidRDefault="00D56745"/>
    <w:sectPr w:rsidR="00D56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23764"/>
    <w:multiLevelType w:val="multilevel"/>
    <w:tmpl w:val="5B6CB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47F65"/>
    <w:multiLevelType w:val="multilevel"/>
    <w:tmpl w:val="1BCA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44358"/>
    <w:multiLevelType w:val="multilevel"/>
    <w:tmpl w:val="B65C9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C0DA8"/>
    <w:multiLevelType w:val="multilevel"/>
    <w:tmpl w:val="177C4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F46542"/>
    <w:multiLevelType w:val="multilevel"/>
    <w:tmpl w:val="BB66C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E06767"/>
    <w:multiLevelType w:val="multilevel"/>
    <w:tmpl w:val="54604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343288">
    <w:abstractNumId w:val="0"/>
  </w:num>
  <w:num w:numId="2" w16cid:durableId="1998412024">
    <w:abstractNumId w:val="2"/>
  </w:num>
  <w:num w:numId="3" w16cid:durableId="1124153819">
    <w:abstractNumId w:val="5"/>
  </w:num>
  <w:num w:numId="4" w16cid:durableId="2019191741">
    <w:abstractNumId w:val="4"/>
  </w:num>
  <w:num w:numId="5" w16cid:durableId="940064038">
    <w:abstractNumId w:val="3"/>
  </w:num>
  <w:num w:numId="6" w16cid:durableId="2124761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B28"/>
    <w:rsid w:val="00000B28"/>
    <w:rsid w:val="00100F59"/>
    <w:rsid w:val="001A205D"/>
    <w:rsid w:val="001B13F0"/>
    <w:rsid w:val="00C57004"/>
    <w:rsid w:val="00D56745"/>
    <w:rsid w:val="00F318C1"/>
    <w:rsid w:val="00F7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94CE9"/>
  <w15:chartTrackingRefBased/>
  <w15:docId w15:val="{4D48A009-BBB0-40B1-B237-982012924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B28"/>
    <w:rPr>
      <w:rFonts w:eastAsiaTheme="majorEastAsia" w:cstheme="majorBidi"/>
      <w:color w:val="272727" w:themeColor="text1" w:themeTint="D8"/>
    </w:rPr>
  </w:style>
  <w:style w:type="paragraph" w:styleId="Title">
    <w:name w:val="Title"/>
    <w:basedOn w:val="Normal"/>
    <w:next w:val="Normal"/>
    <w:link w:val="TitleChar"/>
    <w:uiPriority w:val="10"/>
    <w:qFormat/>
    <w:rsid w:val="00000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B28"/>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000B28"/>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000B28"/>
    <w:pPr>
      <w:spacing w:before="160"/>
      <w:jc w:val="center"/>
    </w:pPr>
    <w:rPr>
      <w:i/>
      <w:iCs/>
      <w:color w:val="000000" w:themeColor="text1"/>
    </w:rPr>
  </w:style>
  <w:style w:type="character" w:customStyle="1" w:styleId="QuoteChar">
    <w:name w:val="Quote Char"/>
    <w:basedOn w:val="DefaultParagraphFont"/>
    <w:link w:val="Quote"/>
    <w:uiPriority w:val="29"/>
    <w:rsid w:val="00000B28"/>
    <w:rPr>
      <w:i/>
      <w:iCs/>
      <w:color w:val="000000" w:themeColor="text1"/>
    </w:rPr>
  </w:style>
  <w:style w:type="paragraph" w:styleId="ListParagraph">
    <w:name w:val="List Paragraph"/>
    <w:basedOn w:val="Normal"/>
    <w:uiPriority w:val="34"/>
    <w:qFormat/>
    <w:rsid w:val="00000B28"/>
    <w:pPr>
      <w:ind w:left="720"/>
      <w:contextualSpacing/>
    </w:pPr>
  </w:style>
  <w:style w:type="character" w:styleId="IntenseEmphasis">
    <w:name w:val="Intense Emphasis"/>
    <w:basedOn w:val="DefaultParagraphFont"/>
    <w:uiPriority w:val="21"/>
    <w:qFormat/>
    <w:rsid w:val="00000B28"/>
    <w:rPr>
      <w:i/>
      <w:iCs/>
      <w:color w:val="0F4761" w:themeColor="accent1" w:themeShade="BF"/>
    </w:rPr>
  </w:style>
  <w:style w:type="paragraph" w:styleId="IntenseQuote">
    <w:name w:val="Intense Quote"/>
    <w:basedOn w:val="Normal"/>
    <w:next w:val="Normal"/>
    <w:link w:val="IntenseQuoteChar"/>
    <w:uiPriority w:val="30"/>
    <w:qFormat/>
    <w:rsid w:val="00000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B28"/>
    <w:rPr>
      <w:i/>
      <w:iCs/>
      <w:color w:val="0F4761" w:themeColor="accent1" w:themeShade="BF"/>
    </w:rPr>
  </w:style>
  <w:style w:type="character" w:styleId="IntenseReference">
    <w:name w:val="Intense Reference"/>
    <w:basedOn w:val="DefaultParagraphFont"/>
    <w:uiPriority w:val="32"/>
    <w:qFormat/>
    <w:rsid w:val="00000B28"/>
    <w:rPr>
      <w:b/>
      <w:bCs/>
      <w:smallCaps/>
      <w:color w:val="0F4761" w:themeColor="accent1" w:themeShade="BF"/>
      <w:spacing w:val="5"/>
    </w:rPr>
  </w:style>
  <w:style w:type="character" w:styleId="Hyperlink">
    <w:name w:val="Hyperlink"/>
    <w:basedOn w:val="DefaultParagraphFont"/>
    <w:uiPriority w:val="99"/>
    <w:unhideWhenUsed/>
    <w:rsid w:val="00000B28"/>
    <w:rPr>
      <w:color w:val="467886" w:themeColor="hyperlink"/>
      <w:u w:val="single"/>
    </w:rPr>
  </w:style>
  <w:style w:type="character" w:styleId="UnresolvedMention">
    <w:name w:val="Unresolved Mention"/>
    <w:basedOn w:val="DefaultParagraphFont"/>
    <w:uiPriority w:val="99"/>
    <w:semiHidden/>
    <w:unhideWhenUsed/>
    <w:rsid w:val="00000B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hs.gov/hipaa/for-professionals/security/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so.org/standard/27001.html" TargetMode="External"/><Relationship Id="rId5" Type="http://schemas.openxmlformats.org/officeDocument/2006/relationships/hyperlink" Target="https://le.fbi.gov/file-repository/cjis_security_policy_v5-9-4_20231220.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604</Words>
  <Characters>3443</Characters>
  <Application>Microsoft Office Word</Application>
  <DocSecurity>0</DocSecurity>
  <Lines>28</Lines>
  <Paragraphs>8</Paragraphs>
  <ScaleCrop>false</ScaleCrop>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 M.</dc:creator>
  <cp:keywords/>
  <dc:description/>
  <cp:lastModifiedBy>Jessi M.</cp:lastModifiedBy>
  <cp:revision>1</cp:revision>
  <dcterms:created xsi:type="dcterms:W3CDTF">2025-11-20T00:05:00Z</dcterms:created>
  <dcterms:modified xsi:type="dcterms:W3CDTF">2025-11-20T00:07:00Z</dcterms:modified>
</cp:coreProperties>
</file>