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4401" w14:textId="77777777" w:rsidR="00D9412F" w:rsidRPr="00D9412F" w:rsidRDefault="00D9412F" w:rsidP="00D9412F">
      <w:pPr>
        <w:jc w:val="center"/>
        <w:rPr>
          <w:b/>
          <w:bCs/>
        </w:rPr>
      </w:pPr>
      <w:r w:rsidRPr="00D9412F">
        <w:rPr>
          <w:rFonts w:ascii="Segoe UI Emoji" w:hAnsi="Segoe UI Emoji" w:cs="Segoe UI Emoji"/>
          <w:b/>
          <w:bCs/>
        </w:rPr>
        <w:t>🌐</w:t>
      </w:r>
      <w:r w:rsidRPr="00D9412F">
        <w:rPr>
          <w:b/>
          <w:bCs/>
        </w:rPr>
        <w:t xml:space="preserve"> Localization &amp; Jurisdictional Configuration Guide</w:t>
      </w:r>
    </w:p>
    <w:p w14:paraId="753278B0" w14:textId="0924FE66" w:rsidR="00D9412F" w:rsidRPr="00D9412F" w:rsidRDefault="00D9412F" w:rsidP="00D9412F">
      <w:r w:rsidRPr="00D9412F">
        <w:rPr>
          <w:b/>
          <w:bCs/>
        </w:rPr>
        <w:t>Digital Chain-of-Custody System (DCCS)</w:t>
      </w:r>
      <w:r w:rsidRPr="00D9412F">
        <w:br/>
      </w:r>
      <w:r w:rsidRPr="00D9412F">
        <w:pict w14:anchorId="4D0BB600">
          <v:rect id="_x0000_i1080" style="width:0;height:1.5pt" o:hralign="center" o:hrstd="t" o:hr="t" fillcolor="#a0a0a0" stroked="f"/>
        </w:pict>
      </w:r>
    </w:p>
    <w:p w14:paraId="2C4CE928" w14:textId="77777777" w:rsidR="00D9412F" w:rsidRPr="00D9412F" w:rsidRDefault="00D9412F" w:rsidP="00D9412F">
      <w:pPr>
        <w:rPr>
          <w:b/>
          <w:bCs/>
        </w:rPr>
      </w:pPr>
      <w:r w:rsidRPr="00D9412F">
        <w:rPr>
          <w:b/>
          <w:bCs/>
        </w:rPr>
        <w:t>Purpose</w:t>
      </w:r>
    </w:p>
    <w:p w14:paraId="1D9968B1" w14:textId="77777777" w:rsidR="00D9412F" w:rsidRPr="00D9412F" w:rsidRDefault="00D9412F" w:rsidP="00D9412F">
      <w:r w:rsidRPr="00D9412F">
        <w:t>To enable DCCS administrators and legal teams to configure the system for compliance with diverse jurisdictional laws, including retention schedules, access restrictions, export controls, and admissibility standards. This guide supports multi-jurisdictional deployments across state, federal, and international boundaries (FBI CJIS Division, 2023; ISO/IEC, 2022; U.S. Department of Health &amp; Human Services, 2023).</w:t>
      </w:r>
    </w:p>
    <w:p w14:paraId="21521AE1" w14:textId="77777777" w:rsidR="00D9412F" w:rsidRPr="00D9412F" w:rsidRDefault="00D9412F" w:rsidP="00D9412F">
      <w:r w:rsidRPr="00D9412F">
        <w:pict w14:anchorId="5551FFEE">
          <v:rect id="_x0000_i1081" style="width:0;height:1.5pt" o:hralign="center" o:hrstd="t" o:hr="t" fillcolor="#a0a0a0" stroked="f"/>
        </w:pict>
      </w:r>
    </w:p>
    <w:p w14:paraId="65DDF5A3" w14:textId="77777777" w:rsidR="00D9412F" w:rsidRPr="00D9412F" w:rsidRDefault="00D9412F" w:rsidP="00D9412F">
      <w:pPr>
        <w:rPr>
          <w:b/>
          <w:bCs/>
        </w:rPr>
      </w:pPr>
      <w:r w:rsidRPr="00D9412F">
        <w:rPr>
          <w:b/>
          <w:bCs/>
        </w:rPr>
        <w:t>Configuration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7204"/>
      </w:tblGrid>
      <w:tr w:rsidR="00D9412F" w:rsidRPr="00D9412F" w14:paraId="43D8A7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56E7F" w14:textId="77777777" w:rsidR="00D9412F" w:rsidRPr="00D9412F" w:rsidRDefault="00D9412F" w:rsidP="00D9412F">
            <w:pPr>
              <w:rPr>
                <w:b/>
                <w:bCs/>
              </w:rPr>
            </w:pPr>
            <w:r w:rsidRPr="00D9412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0CB06A" w14:textId="77777777" w:rsidR="00D9412F" w:rsidRPr="00D9412F" w:rsidRDefault="00D9412F" w:rsidP="00D9412F">
            <w:pPr>
              <w:rPr>
                <w:b/>
                <w:bCs/>
              </w:rPr>
            </w:pPr>
            <w:r w:rsidRPr="00D9412F">
              <w:rPr>
                <w:b/>
                <w:bCs/>
              </w:rPr>
              <w:t>Description</w:t>
            </w:r>
          </w:p>
        </w:tc>
      </w:tr>
      <w:tr w:rsidR="00D9412F" w:rsidRPr="00D9412F" w14:paraId="603A0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4BE4" w14:textId="77777777" w:rsidR="00D9412F" w:rsidRPr="00D9412F" w:rsidRDefault="00D9412F" w:rsidP="00D9412F">
            <w:r w:rsidRPr="00D9412F">
              <w:rPr>
                <w:b/>
                <w:bCs/>
              </w:rPr>
              <w:t>Jurisdiction Tags</w:t>
            </w:r>
          </w:p>
        </w:tc>
        <w:tc>
          <w:tcPr>
            <w:tcW w:w="0" w:type="auto"/>
            <w:vAlign w:val="center"/>
            <w:hideMark/>
          </w:tcPr>
          <w:p w14:paraId="1ED1586D" w14:textId="77777777" w:rsidR="00D9412F" w:rsidRPr="00D9412F" w:rsidRDefault="00D9412F" w:rsidP="00D9412F">
            <w:r w:rsidRPr="00D9412F">
              <w:t>Metadata labels applied to each evidence item indicating applicable legal domain (e.g., FL, CA, EU-GDPR).</w:t>
            </w:r>
          </w:p>
        </w:tc>
      </w:tr>
      <w:tr w:rsidR="00D9412F" w:rsidRPr="00D9412F" w14:paraId="7A4F6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D80DA" w14:textId="77777777" w:rsidR="00D9412F" w:rsidRPr="00D9412F" w:rsidRDefault="00D9412F" w:rsidP="00D9412F">
            <w:r w:rsidRPr="00D9412F">
              <w:rPr>
                <w:b/>
                <w:bCs/>
              </w:rPr>
              <w:t>Retention Engine</w:t>
            </w:r>
          </w:p>
        </w:tc>
        <w:tc>
          <w:tcPr>
            <w:tcW w:w="0" w:type="auto"/>
            <w:vAlign w:val="center"/>
            <w:hideMark/>
          </w:tcPr>
          <w:p w14:paraId="48A4EE1B" w14:textId="77777777" w:rsidR="00D9412F" w:rsidRPr="00D9412F" w:rsidRDefault="00D9412F" w:rsidP="00D9412F">
            <w:r w:rsidRPr="00D9412F">
              <w:t>Automatically enforces retention schedules based on jurisdiction tag.</w:t>
            </w:r>
          </w:p>
        </w:tc>
      </w:tr>
      <w:tr w:rsidR="00D9412F" w:rsidRPr="00D9412F" w14:paraId="65757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9366" w14:textId="77777777" w:rsidR="00D9412F" w:rsidRPr="00D9412F" w:rsidRDefault="00D9412F" w:rsidP="00D9412F">
            <w:r w:rsidRPr="00D9412F">
              <w:rPr>
                <w:b/>
                <w:bCs/>
              </w:rPr>
              <w:t>Access Control Matrix</w:t>
            </w:r>
          </w:p>
        </w:tc>
        <w:tc>
          <w:tcPr>
            <w:tcW w:w="0" w:type="auto"/>
            <w:vAlign w:val="center"/>
            <w:hideMark/>
          </w:tcPr>
          <w:p w14:paraId="4E887ECE" w14:textId="77777777" w:rsidR="00D9412F" w:rsidRPr="00D9412F" w:rsidRDefault="00D9412F" w:rsidP="00D9412F">
            <w:r w:rsidRPr="00D9412F">
              <w:t xml:space="preserve">Defines role-based </w:t>
            </w:r>
            <w:proofErr w:type="gramStart"/>
            <w:r w:rsidRPr="00D9412F">
              <w:t>permissions</w:t>
            </w:r>
            <w:proofErr w:type="gramEnd"/>
            <w:r w:rsidRPr="00D9412F">
              <w:t xml:space="preserve"> per jurisdiction.</w:t>
            </w:r>
          </w:p>
        </w:tc>
      </w:tr>
      <w:tr w:rsidR="00D9412F" w:rsidRPr="00D9412F" w14:paraId="7F6B8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AADB" w14:textId="77777777" w:rsidR="00D9412F" w:rsidRPr="00D9412F" w:rsidRDefault="00D9412F" w:rsidP="00D9412F">
            <w:r w:rsidRPr="00D9412F">
              <w:rPr>
                <w:b/>
                <w:bCs/>
              </w:rPr>
              <w:t>Export Restrictions</w:t>
            </w:r>
          </w:p>
        </w:tc>
        <w:tc>
          <w:tcPr>
            <w:tcW w:w="0" w:type="auto"/>
            <w:vAlign w:val="center"/>
            <w:hideMark/>
          </w:tcPr>
          <w:p w14:paraId="06337711" w14:textId="77777777" w:rsidR="00D9412F" w:rsidRPr="00D9412F" w:rsidRDefault="00D9412F" w:rsidP="00D9412F">
            <w:r w:rsidRPr="00D9412F">
              <w:t>Blocks or modifies evidence exports based on legal constraints.</w:t>
            </w:r>
          </w:p>
        </w:tc>
      </w:tr>
      <w:tr w:rsidR="00D9412F" w:rsidRPr="00D9412F" w14:paraId="2826E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1BDB" w14:textId="77777777" w:rsidR="00D9412F" w:rsidRPr="00D9412F" w:rsidRDefault="00D9412F" w:rsidP="00D9412F">
            <w:r w:rsidRPr="00D9412F">
              <w:rPr>
                <w:b/>
                <w:bCs/>
              </w:rPr>
              <w:t>Compliance Dashboard</w:t>
            </w:r>
          </w:p>
        </w:tc>
        <w:tc>
          <w:tcPr>
            <w:tcW w:w="0" w:type="auto"/>
            <w:vAlign w:val="center"/>
            <w:hideMark/>
          </w:tcPr>
          <w:p w14:paraId="3F2C78E6" w14:textId="77777777" w:rsidR="00D9412F" w:rsidRPr="00D9412F" w:rsidRDefault="00D9412F" w:rsidP="00D9412F">
            <w:r w:rsidRPr="00D9412F">
              <w:t>Displays jurisdictional status, alerts, and override logs.</w:t>
            </w:r>
          </w:p>
        </w:tc>
      </w:tr>
    </w:tbl>
    <w:p w14:paraId="78B7AF25" w14:textId="77777777" w:rsidR="00D9412F" w:rsidRPr="00D9412F" w:rsidRDefault="00D9412F" w:rsidP="00D9412F">
      <w:r w:rsidRPr="00D9412F">
        <w:pict w14:anchorId="45D436CF">
          <v:rect id="_x0000_i1082" style="width:0;height:1.5pt" o:hralign="center" o:hrstd="t" o:hr="t" fillcolor="#a0a0a0" stroked="f"/>
        </w:pict>
      </w:r>
    </w:p>
    <w:p w14:paraId="39C70B8A" w14:textId="77777777" w:rsidR="00D9412F" w:rsidRPr="00D9412F" w:rsidRDefault="00D9412F" w:rsidP="00D9412F">
      <w:pPr>
        <w:rPr>
          <w:b/>
          <w:bCs/>
        </w:rPr>
      </w:pPr>
      <w:r w:rsidRPr="00D9412F">
        <w:rPr>
          <w:b/>
          <w:bCs/>
        </w:rPr>
        <w:t>Step-by-Step Configuration Instructions</w:t>
      </w:r>
    </w:p>
    <w:p w14:paraId="24127298" w14:textId="77777777" w:rsidR="00D9412F" w:rsidRPr="00D9412F" w:rsidRDefault="00D9412F" w:rsidP="00D9412F">
      <w:pPr>
        <w:rPr>
          <w:b/>
          <w:bCs/>
        </w:rPr>
      </w:pPr>
      <w:r w:rsidRPr="00D9412F">
        <w:rPr>
          <w:b/>
          <w:bCs/>
        </w:rPr>
        <w:t>1. Define Jurisdictional Profiles</w:t>
      </w:r>
    </w:p>
    <w:p w14:paraId="72C2F34D" w14:textId="77777777" w:rsidR="00D9412F" w:rsidRPr="00D9412F" w:rsidRDefault="00D9412F" w:rsidP="00D9412F">
      <w:pPr>
        <w:numPr>
          <w:ilvl w:val="0"/>
          <w:numId w:val="1"/>
        </w:numPr>
      </w:pPr>
      <w:r w:rsidRPr="00D9412F">
        <w:t>Navigate to: Admin Panel → Jurisdiction Settings</w:t>
      </w:r>
    </w:p>
    <w:p w14:paraId="3BFCD91E" w14:textId="77777777" w:rsidR="00D9412F" w:rsidRPr="00D9412F" w:rsidRDefault="00D9412F" w:rsidP="00D9412F">
      <w:pPr>
        <w:numPr>
          <w:ilvl w:val="0"/>
          <w:numId w:val="1"/>
        </w:numPr>
      </w:pPr>
      <w:r w:rsidRPr="00D9412F">
        <w:t>Create profiles for each jurisdiction (e.g., Florida, California, Federal, EU-GDPR)</w:t>
      </w:r>
    </w:p>
    <w:p w14:paraId="6E222F62" w14:textId="77777777" w:rsidR="00D9412F" w:rsidRPr="00D9412F" w:rsidRDefault="00D9412F" w:rsidP="00D9412F">
      <w:pPr>
        <w:numPr>
          <w:ilvl w:val="0"/>
          <w:numId w:val="1"/>
        </w:numPr>
      </w:pPr>
      <w:r w:rsidRPr="00D9412F">
        <w:t xml:space="preserve">Input: </w:t>
      </w:r>
    </w:p>
    <w:p w14:paraId="3080BA7D" w14:textId="77777777" w:rsidR="00D9412F" w:rsidRPr="00D9412F" w:rsidRDefault="00D9412F" w:rsidP="00D9412F">
      <w:pPr>
        <w:numPr>
          <w:ilvl w:val="1"/>
          <w:numId w:val="1"/>
        </w:numPr>
      </w:pPr>
      <w:r w:rsidRPr="00D9412F">
        <w:lastRenderedPageBreak/>
        <w:t>Retention duration</w:t>
      </w:r>
    </w:p>
    <w:p w14:paraId="557F18DD" w14:textId="77777777" w:rsidR="00D9412F" w:rsidRPr="00D9412F" w:rsidRDefault="00D9412F" w:rsidP="00D9412F">
      <w:pPr>
        <w:numPr>
          <w:ilvl w:val="1"/>
          <w:numId w:val="1"/>
        </w:numPr>
      </w:pPr>
      <w:r w:rsidRPr="00D9412F">
        <w:t>Export restrictions</w:t>
      </w:r>
    </w:p>
    <w:p w14:paraId="07E9ACC2" w14:textId="77777777" w:rsidR="00D9412F" w:rsidRPr="00D9412F" w:rsidRDefault="00D9412F" w:rsidP="00D9412F">
      <w:pPr>
        <w:numPr>
          <w:ilvl w:val="1"/>
          <w:numId w:val="1"/>
        </w:numPr>
      </w:pPr>
      <w:r w:rsidRPr="00D9412F">
        <w:t>Redaction requirements</w:t>
      </w:r>
    </w:p>
    <w:p w14:paraId="2A95331E" w14:textId="77777777" w:rsidR="00D9412F" w:rsidRPr="00D9412F" w:rsidRDefault="00D9412F" w:rsidP="00D9412F">
      <w:pPr>
        <w:numPr>
          <w:ilvl w:val="1"/>
          <w:numId w:val="1"/>
        </w:numPr>
      </w:pPr>
      <w:r w:rsidRPr="00D9412F">
        <w:t>Legal hold triggers</w:t>
      </w:r>
    </w:p>
    <w:p w14:paraId="38D6D8EB" w14:textId="77777777" w:rsidR="00D9412F" w:rsidRPr="00D9412F" w:rsidRDefault="00D9412F" w:rsidP="00D9412F">
      <w:pPr>
        <w:rPr>
          <w:b/>
          <w:bCs/>
        </w:rPr>
      </w:pPr>
      <w:r w:rsidRPr="00D9412F">
        <w:rPr>
          <w:b/>
          <w:bCs/>
        </w:rPr>
        <w:t>2. Apply Jurisdiction Tags to Evidence</w:t>
      </w:r>
    </w:p>
    <w:p w14:paraId="254C931A" w14:textId="77777777" w:rsidR="00D9412F" w:rsidRPr="00D9412F" w:rsidRDefault="00D9412F" w:rsidP="00D9412F">
      <w:pPr>
        <w:numPr>
          <w:ilvl w:val="0"/>
          <w:numId w:val="2"/>
        </w:numPr>
      </w:pPr>
      <w:r w:rsidRPr="00D9412F">
        <w:t>During upload or import, select jurisdiction from dropdown</w:t>
      </w:r>
    </w:p>
    <w:p w14:paraId="05B41D39" w14:textId="77777777" w:rsidR="00D9412F" w:rsidRPr="00D9412F" w:rsidRDefault="00D9412F" w:rsidP="00D9412F">
      <w:pPr>
        <w:numPr>
          <w:ilvl w:val="0"/>
          <w:numId w:val="2"/>
        </w:numPr>
      </w:pPr>
      <w:r w:rsidRPr="00D9412F">
        <w:t>System auto-applies retention and access rules</w:t>
      </w:r>
    </w:p>
    <w:p w14:paraId="69D1BFD6" w14:textId="77777777" w:rsidR="00D9412F" w:rsidRPr="00D9412F" w:rsidRDefault="00D9412F" w:rsidP="00D9412F">
      <w:pPr>
        <w:numPr>
          <w:ilvl w:val="0"/>
          <w:numId w:val="2"/>
        </w:numPr>
      </w:pPr>
      <w:r w:rsidRPr="00D9412F">
        <w:t>Tags can be updated by Custody Manager with override logging</w:t>
      </w:r>
    </w:p>
    <w:p w14:paraId="2EB9746C" w14:textId="77777777" w:rsidR="00D9412F" w:rsidRPr="00D9412F" w:rsidRDefault="00D9412F" w:rsidP="00D9412F">
      <w:pPr>
        <w:rPr>
          <w:b/>
          <w:bCs/>
        </w:rPr>
      </w:pPr>
      <w:r w:rsidRPr="00D9412F">
        <w:rPr>
          <w:b/>
          <w:bCs/>
        </w:rPr>
        <w:t>3. Configure Retention Schedules</w:t>
      </w:r>
    </w:p>
    <w:p w14:paraId="1BB41A7E" w14:textId="77777777" w:rsidR="00D9412F" w:rsidRPr="00D9412F" w:rsidRDefault="00D9412F" w:rsidP="00D9412F">
      <w:pPr>
        <w:numPr>
          <w:ilvl w:val="0"/>
          <w:numId w:val="3"/>
        </w:numPr>
      </w:pPr>
      <w:r w:rsidRPr="00D9412F">
        <w:t>Navigate to: Retention Engine → Jurisdictional Rules</w:t>
      </w:r>
    </w:p>
    <w:p w14:paraId="676923A5" w14:textId="77777777" w:rsidR="00D9412F" w:rsidRPr="00D9412F" w:rsidRDefault="00D9412F" w:rsidP="00D9412F">
      <w:pPr>
        <w:numPr>
          <w:ilvl w:val="0"/>
          <w:numId w:val="3"/>
        </w:numPr>
      </w:pPr>
      <w:r w:rsidRPr="00D9412F">
        <w:t xml:space="preserve">Input retention duration </w:t>
      </w:r>
      <w:proofErr w:type="gramStart"/>
      <w:r w:rsidRPr="00D9412F">
        <w:t>per</w:t>
      </w:r>
      <w:proofErr w:type="gramEnd"/>
      <w:r w:rsidRPr="00D9412F">
        <w:t xml:space="preserve"> evidence </w:t>
      </w:r>
      <w:proofErr w:type="gramStart"/>
      <w:r w:rsidRPr="00D9412F">
        <w:t>type</w:t>
      </w:r>
      <w:proofErr w:type="gramEnd"/>
      <w:r w:rsidRPr="00D9412F">
        <w:t xml:space="preserve"> and jurisdiction</w:t>
      </w:r>
    </w:p>
    <w:p w14:paraId="478962E8" w14:textId="77777777" w:rsidR="00D9412F" w:rsidRPr="00D9412F" w:rsidRDefault="00D9412F" w:rsidP="00D9412F">
      <w:pPr>
        <w:numPr>
          <w:ilvl w:val="0"/>
          <w:numId w:val="3"/>
        </w:numPr>
      </w:pPr>
      <w:r w:rsidRPr="00D9412F">
        <w:t>Enable auto-expiry alerts and legal hold exceptions</w:t>
      </w:r>
    </w:p>
    <w:p w14:paraId="7CA442AF" w14:textId="77777777" w:rsidR="00D9412F" w:rsidRPr="00D9412F" w:rsidRDefault="00D9412F" w:rsidP="00D9412F">
      <w:pPr>
        <w:rPr>
          <w:b/>
          <w:bCs/>
        </w:rPr>
      </w:pPr>
      <w:r w:rsidRPr="00D9412F">
        <w:rPr>
          <w:b/>
          <w:bCs/>
        </w:rPr>
        <w:t>4. Set Access Controls by Jurisdiction</w:t>
      </w:r>
    </w:p>
    <w:p w14:paraId="449F1CB3" w14:textId="77777777" w:rsidR="00D9412F" w:rsidRPr="00D9412F" w:rsidRDefault="00D9412F" w:rsidP="00D9412F">
      <w:pPr>
        <w:numPr>
          <w:ilvl w:val="0"/>
          <w:numId w:val="4"/>
        </w:numPr>
      </w:pPr>
      <w:r w:rsidRPr="00D9412F">
        <w:t>Navigate to: RBAC Matrix → Jurisdictional Overrides</w:t>
      </w:r>
    </w:p>
    <w:p w14:paraId="271CD2E0" w14:textId="77777777" w:rsidR="00D9412F" w:rsidRPr="00D9412F" w:rsidRDefault="00D9412F" w:rsidP="00D9412F">
      <w:pPr>
        <w:numPr>
          <w:ilvl w:val="0"/>
          <w:numId w:val="4"/>
        </w:numPr>
      </w:pPr>
      <w:r w:rsidRPr="00D9412F">
        <w:t>Define which roles can view, annotate, export, or redact evidence per jurisdiction</w:t>
      </w:r>
    </w:p>
    <w:p w14:paraId="17D298AB" w14:textId="77777777" w:rsidR="00D9412F" w:rsidRPr="00D9412F" w:rsidRDefault="00D9412F" w:rsidP="00D9412F">
      <w:pPr>
        <w:numPr>
          <w:ilvl w:val="0"/>
          <w:numId w:val="4"/>
        </w:numPr>
      </w:pPr>
      <w:r w:rsidRPr="00D9412F">
        <w:t>Example: EU-GDPR restricts Analyst access to Tier 3 evidence without explicit consent</w:t>
      </w:r>
    </w:p>
    <w:p w14:paraId="0537A1EE" w14:textId="77777777" w:rsidR="00D9412F" w:rsidRPr="00D9412F" w:rsidRDefault="00D9412F" w:rsidP="00D9412F">
      <w:pPr>
        <w:rPr>
          <w:b/>
          <w:bCs/>
        </w:rPr>
      </w:pPr>
      <w:r w:rsidRPr="00D9412F">
        <w:rPr>
          <w:b/>
          <w:bCs/>
        </w:rPr>
        <w:t>5. Enable Export Controls</w:t>
      </w:r>
    </w:p>
    <w:p w14:paraId="424BD7B7" w14:textId="77777777" w:rsidR="00D9412F" w:rsidRPr="00D9412F" w:rsidRDefault="00D9412F" w:rsidP="00D9412F">
      <w:pPr>
        <w:numPr>
          <w:ilvl w:val="0"/>
          <w:numId w:val="5"/>
        </w:numPr>
      </w:pPr>
      <w:r w:rsidRPr="00D9412F">
        <w:t>Navigate to: Export Settings → Jurisdictional Filters</w:t>
      </w:r>
    </w:p>
    <w:p w14:paraId="729F606B" w14:textId="77777777" w:rsidR="00D9412F" w:rsidRPr="00D9412F" w:rsidRDefault="00D9412F" w:rsidP="00D9412F">
      <w:pPr>
        <w:numPr>
          <w:ilvl w:val="0"/>
          <w:numId w:val="5"/>
        </w:numPr>
      </w:pPr>
      <w:r w:rsidRPr="00D9412F">
        <w:t xml:space="preserve">Block export of Tier 3–5 evidence unless: </w:t>
      </w:r>
    </w:p>
    <w:p w14:paraId="6742DA03" w14:textId="77777777" w:rsidR="00D9412F" w:rsidRPr="00D9412F" w:rsidRDefault="00D9412F" w:rsidP="00D9412F">
      <w:pPr>
        <w:numPr>
          <w:ilvl w:val="1"/>
          <w:numId w:val="5"/>
        </w:numPr>
      </w:pPr>
      <w:r w:rsidRPr="00D9412F">
        <w:t>Redactions are applied</w:t>
      </w:r>
    </w:p>
    <w:p w14:paraId="0AB289B9" w14:textId="77777777" w:rsidR="00D9412F" w:rsidRPr="00D9412F" w:rsidRDefault="00D9412F" w:rsidP="00D9412F">
      <w:pPr>
        <w:numPr>
          <w:ilvl w:val="1"/>
          <w:numId w:val="5"/>
        </w:numPr>
      </w:pPr>
      <w:r w:rsidRPr="00D9412F">
        <w:t>Legal Reviewer signs off</w:t>
      </w:r>
    </w:p>
    <w:p w14:paraId="7E5A2F82" w14:textId="77777777" w:rsidR="00D9412F" w:rsidRPr="00D9412F" w:rsidRDefault="00D9412F" w:rsidP="00D9412F">
      <w:pPr>
        <w:numPr>
          <w:ilvl w:val="1"/>
          <w:numId w:val="5"/>
        </w:numPr>
      </w:pPr>
      <w:r w:rsidRPr="00D9412F">
        <w:t>Jurisdictional override is logged</w:t>
      </w:r>
    </w:p>
    <w:p w14:paraId="64DD7BFF" w14:textId="77777777" w:rsidR="00D9412F" w:rsidRPr="00D9412F" w:rsidRDefault="00D9412F" w:rsidP="00D9412F">
      <w:pPr>
        <w:rPr>
          <w:b/>
          <w:bCs/>
        </w:rPr>
      </w:pPr>
      <w:r w:rsidRPr="00D9412F">
        <w:rPr>
          <w:b/>
          <w:bCs/>
        </w:rPr>
        <w:t>6. Activate Compliance Dashboard</w:t>
      </w:r>
    </w:p>
    <w:p w14:paraId="1FEAC386" w14:textId="77777777" w:rsidR="00D9412F" w:rsidRPr="00D9412F" w:rsidRDefault="00D9412F" w:rsidP="00D9412F">
      <w:pPr>
        <w:numPr>
          <w:ilvl w:val="0"/>
          <w:numId w:val="6"/>
        </w:numPr>
      </w:pPr>
      <w:r w:rsidRPr="00D9412F">
        <w:t>Navigate to: Compliance → Dashboard</w:t>
      </w:r>
    </w:p>
    <w:p w14:paraId="0C5BB603" w14:textId="77777777" w:rsidR="00D9412F" w:rsidRPr="00D9412F" w:rsidRDefault="00D9412F" w:rsidP="00D9412F">
      <w:pPr>
        <w:numPr>
          <w:ilvl w:val="0"/>
          <w:numId w:val="6"/>
        </w:numPr>
      </w:pPr>
      <w:r w:rsidRPr="00D9412F">
        <w:t xml:space="preserve">View: </w:t>
      </w:r>
    </w:p>
    <w:p w14:paraId="35624BC2" w14:textId="77777777" w:rsidR="00D9412F" w:rsidRPr="00D9412F" w:rsidRDefault="00D9412F" w:rsidP="00D9412F">
      <w:pPr>
        <w:numPr>
          <w:ilvl w:val="1"/>
          <w:numId w:val="6"/>
        </w:numPr>
      </w:pPr>
      <w:r w:rsidRPr="00D9412F">
        <w:lastRenderedPageBreak/>
        <w:t xml:space="preserve">Evidence </w:t>
      </w:r>
      <w:proofErr w:type="gramStart"/>
      <w:r w:rsidRPr="00D9412F">
        <w:t>count</w:t>
      </w:r>
      <w:proofErr w:type="gramEnd"/>
      <w:r w:rsidRPr="00D9412F">
        <w:t xml:space="preserve"> per jurisdiction</w:t>
      </w:r>
    </w:p>
    <w:p w14:paraId="170133EF" w14:textId="77777777" w:rsidR="00D9412F" w:rsidRPr="00D9412F" w:rsidRDefault="00D9412F" w:rsidP="00D9412F">
      <w:pPr>
        <w:numPr>
          <w:ilvl w:val="1"/>
          <w:numId w:val="6"/>
        </w:numPr>
      </w:pPr>
      <w:r w:rsidRPr="00D9412F">
        <w:t>Retention status</w:t>
      </w:r>
    </w:p>
    <w:p w14:paraId="2432253A" w14:textId="77777777" w:rsidR="00D9412F" w:rsidRPr="00D9412F" w:rsidRDefault="00D9412F" w:rsidP="00D9412F">
      <w:pPr>
        <w:numPr>
          <w:ilvl w:val="1"/>
          <w:numId w:val="6"/>
        </w:numPr>
      </w:pPr>
      <w:r w:rsidRPr="00D9412F">
        <w:t>Legal hold flags</w:t>
      </w:r>
    </w:p>
    <w:p w14:paraId="32CAEDE6" w14:textId="77777777" w:rsidR="00D9412F" w:rsidRPr="00D9412F" w:rsidRDefault="00D9412F" w:rsidP="00D9412F">
      <w:pPr>
        <w:numPr>
          <w:ilvl w:val="1"/>
          <w:numId w:val="6"/>
        </w:numPr>
      </w:pPr>
      <w:r w:rsidRPr="00D9412F">
        <w:t>Override logs</w:t>
      </w:r>
    </w:p>
    <w:p w14:paraId="2E156380" w14:textId="77777777" w:rsidR="00D9412F" w:rsidRPr="00D9412F" w:rsidRDefault="00D9412F" w:rsidP="00D9412F">
      <w:r w:rsidRPr="00D9412F">
        <w:pict w14:anchorId="79478BDF">
          <v:rect id="_x0000_i1083" style="width:0;height:1.5pt" o:hralign="center" o:hrstd="t" o:hr="t" fillcolor="#a0a0a0" stroked="f"/>
        </w:pict>
      </w:r>
    </w:p>
    <w:p w14:paraId="05970244" w14:textId="77777777" w:rsidR="00D9412F" w:rsidRPr="00D9412F" w:rsidRDefault="00D9412F" w:rsidP="00D9412F">
      <w:pPr>
        <w:rPr>
          <w:b/>
          <w:bCs/>
        </w:rPr>
      </w:pPr>
      <w:r w:rsidRPr="00D9412F">
        <w:rPr>
          <w:b/>
          <w:bCs/>
        </w:rPr>
        <w:t>International Considerations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6619"/>
      </w:tblGrid>
      <w:tr w:rsidR="00D9412F" w:rsidRPr="00D9412F" w14:paraId="72F16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E993D" w14:textId="77777777" w:rsidR="00D9412F" w:rsidRPr="00D9412F" w:rsidRDefault="00D9412F" w:rsidP="00D9412F">
            <w:pPr>
              <w:rPr>
                <w:b/>
                <w:bCs/>
              </w:rPr>
            </w:pPr>
            <w:r w:rsidRPr="00D9412F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58964EB" w14:textId="77777777" w:rsidR="00D9412F" w:rsidRPr="00D9412F" w:rsidRDefault="00D9412F" w:rsidP="00D9412F">
            <w:pPr>
              <w:rPr>
                <w:b/>
                <w:bCs/>
              </w:rPr>
            </w:pPr>
            <w:r w:rsidRPr="00D9412F">
              <w:rPr>
                <w:b/>
                <w:bCs/>
              </w:rPr>
              <w:t>Key Requirements</w:t>
            </w:r>
          </w:p>
        </w:tc>
      </w:tr>
      <w:tr w:rsidR="00D9412F" w:rsidRPr="00D9412F" w14:paraId="236AA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951E" w14:textId="77777777" w:rsidR="00D9412F" w:rsidRPr="00D9412F" w:rsidRDefault="00D9412F" w:rsidP="00D9412F">
            <w:r w:rsidRPr="00D9412F">
              <w:rPr>
                <w:b/>
                <w:bCs/>
              </w:rPr>
              <w:t>EU (GDPR)</w:t>
            </w:r>
          </w:p>
        </w:tc>
        <w:tc>
          <w:tcPr>
            <w:tcW w:w="0" w:type="auto"/>
            <w:vAlign w:val="center"/>
            <w:hideMark/>
          </w:tcPr>
          <w:p w14:paraId="19606E0D" w14:textId="77777777" w:rsidR="00D9412F" w:rsidRPr="00D9412F" w:rsidRDefault="00D9412F" w:rsidP="00D9412F">
            <w:r w:rsidRPr="00D9412F">
              <w:t>Right to erasure, consent-based access, data minimization</w:t>
            </w:r>
          </w:p>
        </w:tc>
      </w:tr>
      <w:tr w:rsidR="00D9412F" w:rsidRPr="00D9412F" w14:paraId="6D2F7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F2453" w14:textId="77777777" w:rsidR="00D9412F" w:rsidRPr="00D9412F" w:rsidRDefault="00D9412F" w:rsidP="00D9412F">
            <w:r w:rsidRPr="00D9412F">
              <w:rPr>
                <w:b/>
                <w:bCs/>
              </w:rPr>
              <w:t>Canada (PIPEDA)</w:t>
            </w:r>
          </w:p>
        </w:tc>
        <w:tc>
          <w:tcPr>
            <w:tcW w:w="0" w:type="auto"/>
            <w:vAlign w:val="center"/>
            <w:hideMark/>
          </w:tcPr>
          <w:p w14:paraId="647164A8" w14:textId="77777777" w:rsidR="00D9412F" w:rsidRPr="00D9412F" w:rsidRDefault="00D9412F" w:rsidP="00D9412F">
            <w:r w:rsidRPr="00D9412F">
              <w:t>Purpose limitation, breach notification, secure disposal</w:t>
            </w:r>
          </w:p>
        </w:tc>
      </w:tr>
      <w:tr w:rsidR="00D9412F" w:rsidRPr="00D9412F" w14:paraId="1A63D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AF92" w14:textId="77777777" w:rsidR="00D9412F" w:rsidRPr="00D9412F" w:rsidRDefault="00D9412F" w:rsidP="00D9412F">
            <w:r w:rsidRPr="00D9412F">
              <w:rPr>
                <w:b/>
                <w:bCs/>
              </w:rPr>
              <w:t>Australia (Privacy Act)</w:t>
            </w:r>
          </w:p>
        </w:tc>
        <w:tc>
          <w:tcPr>
            <w:tcW w:w="0" w:type="auto"/>
            <w:vAlign w:val="center"/>
            <w:hideMark/>
          </w:tcPr>
          <w:p w14:paraId="63B463C1" w14:textId="77777777" w:rsidR="00D9412F" w:rsidRPr="00D9412F" w:rsidRDefault="00D9412F" w:rsidP="00D9412F">
            <w:r w:rsidRPr="00D9412F">
              <w:t>Cross-border disclosure rules, access transparency</w:t>
            </w:r>
          </w:p>
        </w:tc>
      </w:tr>
      <w:tr w:rsidR="00D9412F" w:rsidRPr="00D9412F" w14:paraId="65F31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979D" w14:textId="77777777" w:rsidR="00D9412F" w:rsidRPr="00D9412F" w:rsidRDefault="00D9412F" w:rsidP="00D9412F">
            <w:r w:rsidRPr="00D9412F">
              <w:rPr>
                <w:b/>
                <w:bCs/>
              </w:rPr>
              <w:t>UK (DPA 2018)</w:t>
            </w:r>
          </w:p>
        </w:tc>
        <w:tc>
          <w:tcPr>
            <w:tcW w:w="0" w:type="auto"/>
            <w:vAlign w:val="center"/>
            <w:hideMark/>
          </w:tcPr>
          <w:p w14:paraId="25090434" w14:textId="77777777" w:rsidR="00D9412F" w:rsidRPr="00D9412F" w:rsidRDefault="00D9412F" w:rsidP="00D9412F">
            <w:proofErr w:type="gramStart"/>
            <w:r w:rsidRPr="00D9412F">
              <w:t>Similar to</w:t>
            </w:r>
            <w:proofErr w:type="gramEnd"/>
            <w:r w:rsidRPr="00D9412F">
              <w:t xml:space="preserve"> GDPR with domestic enforcement provisions</w:t>
            </w:r>
          </w:p>
        </w:tc>
      </w:tr>
      <w:tr w:rsidR="00D9412F" w:rsidRPr="00D9412F" w14:paraId="43243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9AFD" w14:textId="77777777" w:rsidR="00D9412F" w:rsidRPr="00D9412F" w:rsidRDefault="00D9412F" w:rsidP="00D9412F">
            <w:r w:rsidRPr="00D9412F">
              <w:rPr>
                <w:b/>
                <w:bCs/>
              </w:rPr>
              <w:t>U.S. Federal</w:t>
            </w:r>
          </w:p>
        </w:tc>
        <w:tc>
          <w:tcPr>
            <w:tcW w:w="0" w:type="auto"/>
            <w:vAlign w:val="center"/>
            <w:hideMark/>
          </w:tcPr>
          <w:p w14:paraId="0D45A053" w14:textId="77777777" w:rsidR="00D9412F" w:rsidRPr="00D9412F" w:rsidRDefault="00D9412F" w:rsidP="00D9412F">
            <w:r w:rsidRPr="00D9412F">
              <w:t>CJIS compliance, HIPAA for medical evidence, FOIA exemptions</w:t>
            </w:r>
          </w:p>
        </w:tc>
      </w:tr>
    </w:tbl>
    <w:p w14:paraId="6054B3E4" w14:textId="77777777" w:rsidR="00D9412F" w:rsidRPr="00D9412F" w:rsidRDefault="00D9412F" w:rsidP="00D9412F">
      <w:r w:rsidRPr="00D9412F">
        <w:pict w14:anchorId="48CDE0B3">
          <v:rect id="_x0000_i1084" style="width:0;height:1.5pt" o:hralign="center" o:hrstd="t" o:hr="t" fillcolor="#a0a0a0" stroked="f"/>
        </w:pict>
      </w:r>
    </w:p>
    <w:p w14:paraId="2C862E5C" w14:textId="77777777" w:rsidR="00D9412F" w:rsidRPr="00D9412F" w:rsidRDefault="00D9412F" w:rsidP="00D9412F">
      <w:pPr>
        <w:rPr>
          <w:b/>
          <w:bCs/>
        </w:rPr>
      </w:pPr>
      <w:r w:rsidRPr="00D9412F">
        <w:rPr>
          <w:b/>
          <w:bCs/>
        </w:rPr>
        <w:t>Legal Hold &amp; Override Protocol</w:t>
      </w:r>
    </w:p>
    <w:p w14:paraId="32AD54EB" w14:textId="77777777" w:rsidR="00D9412F" w:rsidRPr="00D9412F" w:rsidRDefault="00D9412F" w:rsidP="00D9412F">
      <w:pPr>
        <w:numPr>
          <w:ilvl w:val="0"/>
          <w:numId w:val="7"/>
        </w:numPr>
      </w:pPr>
      <w:r w:rsidRPr="00D9412F">
        <w:t>Legal holds prevent deletion or export of evidence under litigation or investigation</w:t>
      </w:r>
    </w:p>
    <w:p w14:paraId="3E9F7883" w14:textId="77777777" w:rsidR="00D9412F" w:rsidRPr="00D9412F" w:rsidRDefault="00D9412F" w:rsidP="00D9412F">
      <w:pPr>
        <w:numPr>
          <w:ilvl w:val="0"/>
          <w:numId w:val="7"/>
        </w:numPr>
      </w:pPr>
      <w:r w:rsidRPr="00D9412F">
        <w:t>Overrides require dual approval from Custody Manager and Legal Liaison</w:t>
      </w:r>
    </w:p>
    <w:p w14:paraId="06DF1BD3" w14:textId="77777777" w:rsidR="00D9412F" w:rsidRPr="00D9412F" w:rsidRDefault="00D9412F" w:rsidP="00D9412F">
      <w:pPr>
        <w:numPr>
          <w:ilvl w:val="0"/>
          <w:numId w:val="7"/>
        </w:numPr>
      </w:pPr>
      <w:r w:rsidRPr="00D9412F">
        <w:t>All actions logged with timestamp, user ID, and justification</w:t>
      </w:r>
    </w:p>
    <w:p w14:paraId="383B2626" w14:textId="77777777" w:rsidR="00D9412F" w:rsidRPr="00D9412F" w:rsidRDefault="00D9412F" w:rsidP="00D9412F">
      <w:pPr>
        <w:numPr>
          <w:ilvl w:val="0"/>
          <w:numId w:val="7"/>
        </w:numPr>
      </w:pPr>
      <w:r w:rsidRPr="00D9412F">
        <w:t>Override reports are exportable for court or audit review</w:t>
      </w:r>
    </w:p>
    <w:p w14:paraId="503357FF" w14:textId="77777777" w:rsidR="00D9412F" w:rsidRPr="00D9412F" w:rsidRDefault="00D9412F" w:rsidP="00D9412F">
      <w:r w:rsidRPr="00D9412F">
        <w:pict w14:anchorId="1D320214">
          <v:rect id="_x0000_i1085" style="width:0;height:1.5pt" o:hralign="center" o:hrstd="t" o:hr="t" fillcolor="#a0a0a0" stroked="f"/>
        </w:pict>
      </w:r>
    </w:p>
    <w:p w14:paraId="5CC3A375" w14:textId="77777777" w:rsidR="00D9412F" w:rsidRPr="00D9412F" w:rsidRDefault="00D9412F" w:rsidP="00D9412F">
      <w:pPr>
        <w:rPr>
          <w:b/>
          <w:bCs/>
        </w:rPr>
      </w:pPr>
      <w:r w:rsidRPr="00D9412F">
        <w:rPr>
          <w:b/>
          <w:bCs/>
        </w:rPr>
        <w:t>Review &amp; Audit</w:t>
      </w:r>
    </w:p>
    <w:p w14:paraId="5862A6D4" w14:textId="77777777" w:rsidR="00D9412F" w:rsidRPr="00D9412F" w:rsidRDefault="00D9412F" w:rsidP="00D9412F">
      <w:pPr>
        <w:numPr>
          <w:ilvl w:val="0"/>
          <w:numId w:val="8"/>
        </w:numPr>
      </w:pPr>
      <w:r w:rsidRPr="00D9412F">
        <w:rPr>
          <w:b/>
          <w:bCs/>
        </w:rPr>
        <w:t>Quarterly Review</w:t>
      </w:r>
      <w:r w:rsidRPr="00D9412F">
        <w:t>: Jurisdictional profiles reviewed by Legal and Compliance teams</w:t>
      </w:r>
    </w:p>
    <w:p w14:paraId="5BA6FF5C" w14:textId="77777777" w:rsidR="00D9412F" w:rsidRPr="00D9412F" w:rsidRDefault="00D9412F" w:rsidP="00D9412F">
      <w:pPr>
        <w:numPr>
          <w:ilvl w:val="0"/>
          <w:numId w:val="8"/>
        </w:numPr>
      </w:pPr>
      <w:r w:rsidRPr="00D9412F">
        <w:rPr>
          <w:b/>
          <w:bCs/>
        </w:rPr>
        <w:t>Audit Trail</w:t>
      </w:r>
      <w:r w:rsidRPr="00D9412F">
        <w:t>: All jurisdictional actions logged and preserved for 7 years</w:t>
      </w:r>
    </w:p>
    <w:p w14:paraId="309F5F4A" w14:textId="77777777" w:rsidR="00D9412F" w:rsidRPr="00D9412F" w:rsidRDefault="00D9412F" w:rsidP="00D9412F">
      <w:pPr>
        <w:numPr>
          <w:ilvl w:val="0"/>
          <w:numId w:val="8"/>
        </w:numPr>
      </w:pPr>
      <w:r w:rsidRPr="00D9412F">
        <w:rPr>
          <w:b/>
          <w:bCs/>
        </w:rPr>
        <w:t>Change Management</w:t>
      </w:r>
      <w:r w:rsidRPr="00D9412F">
        <w:t>: Updates to jurisdictional rules require signed change request</w:t>
      </w:r>
    </w:p>
    <w:p w14:paraId="6D175ED0" w14:textId="77777777" w:rsidR="00D9412F" w:rsidRPr="00D9412F" w:rsidRDefault="00D9412F" w:rsidP="00D9412F">
      <w:r w:rsidRPr="00D9412F">
        <w:pict w14:anchorId="228684F2">
          <v:rect id="_x0000_i1086" style="width:0;height:1.5pt" o:hralign="center" o:hrstd="t" o:hr="t" fillcolor="#a0a0a0" stroked="f"/>
        </w:pict>
      </w:r>
    </w:p>
    <w:p w14:paraId="349D55F6" w14:textId="77777777" w:rsidR="00D9412F" w:rsidRPr="00D9412F" w:rsidRDefault="00D9412F" w:rsidP="00D9412F">
      <w:pPr>
        <w:jc w:val="center"/>
        <w:rPr>
          <w:b/>
          <w:bCs/>
        </w:rPr>
      </w:pPr>
      <w:r w:rsidRPr="00D9412F">
        <w:rPr>
          <w:b/>
          <w:bCs/>
        </w:rPr>
        <w:lastRenderedPageBreak/>
        <w:t>References</w:t>
      </w:r>
    </w:p>
    <w:p w14:paraId="12F796B6" w14:textId="77777777" w:rsidR="00D9412F" w:rsidRPr="00D9412F" w:rsidRDefault="00D9412F" w:rsidP="00D9412F">
      <w:pPr>
        <w:ind w:left="720" w:hanging="720"/>
      </w:pPr>
      <w:r w:rsidRPr="00D9412F">
        <w:t xml:space="preserve">Federal Bureau of Investigation CJIS Division. (2023). </w:t>
      </w:r>
      <w:r w:rsidRPr="00D9412F">
        <w:rPr>
          <w:i/>
          <w:iCs/>
        </w:rPr>
        <w:t>Criminal Justice Information Services (CJIS) Security Policy Version 5.9.4</w:t>
      </w:r>
      <w:r w:rsidRPr="00D9412F">
        <w:t xml:space="preserve">. </w:t>
      </w:r>
      <w:hyperlink r:id="rId5" w:history="1">
        <w:r w:rsidRPr="00D9412F">
          <w:rPr>
            <w:rStyle w:val="Hyperlink"/>
          </w:rPr>
          <w:t>https://le.fbi.gov/file-repository/cjis_security_policy_v5-9-4_20231220.pdf</w:t>
        </w:r>
      </w:hyperlink>
    </w:p>
    <w:p w14:paraId="3F5D7D83" w14:textId="77777777" w:rsidR="00D9412F" w:rsidRPr="00D9412F" w:rsidRDefault="00D9412F" w:rsidP="00D9412F">
      <w:pPr>
        <w:ind w:left="720" w:hanging="720"/>
      </w:pPr>
      <w:r w:rsidRPr="00D9412F">
        <w:t xml:space="preserve">ISO/IEC. (2022). </w:t>
      </w:r>
      <w:r w:rsidRPr="00D9412F">
        <w:rPr>
          <w:i/>
          <w:iCs/>
        </w:rPr>
        <w:t>Information technology — Security techniques — Information security management systems — Requirements (ISO/IEC 27001:2022)</w:t>
      </w:r>
      <w:r w:rsidRPr="00D9412F">
        <w:t xml:space="preserve">. International Organization for Standardization. </w:t>
      </w:r>
      <w:hyperlink r:id="rId6" w:history="1">
        <w:r w:rsidRPr="00D9412F">
          <w:rPr>
            <w:rStyle w:val="Hyperlink"/>
          </w:rPr>
          <w:t>https://www.iso.org/standard/27001.html</w:t>
        </w:r>
      </w:hyperlink>
    </w:p>
    <w:p w14:paraId="00A4E9AE" w14:textId="77777777" w:rsidR="00D9412F" w:rsidRPr="00D9412F" w:rsidRDefault="00D9412F" w:rsidP="00D9412F">
      <w:pPr>
        <w:ind w:left="720" w:hanging="720"/>
      </w:pPr>
      <w:r w:rsidRPr="00D9412F">
        <w:t xml:space="preserve">U.S. Department of Health &amp; Human Services. (2023). </w:t>
      </w:r>
      <w:r w:rsidRPr="00D9412F">
        <w:rPr>
          <w:i/>
          <w:iCs/>
        </w:rPr>
        <w:t>HIPAA Security Rule</w:t>
      </w:r>
      <w:r w:rsidRPr="00D9412F">
        <w:t xml:space="preserve">. </w:t>
      </w:r>
      <w:hyperlink r:id="rId7" w:history="1">
        <w:r w:rsidRPr="00D9412F">
          <w:rPr>
            <w:rStyle w:val="Hyperlink"/>
          </w:rPr>
          <w:t>https://www.hhs.gov/hipaa/for-professionals/security/index.html</w:t>
        </w:r>
      </w:hyperlink>
    </w:p>
    <w:p w14:paraId="51A55894" w14:textId="77777777" w:rsidR="00D9412F" w:rsidRPr="00D9412F" w:rsidRDefault="00D9412F" w:rsidP="00D9412F">
      <w:pPr>
        <w:ind w:left="720" w:hanging="720"/>
      </w:pPr>
      <w:r w:rsidRPr="00D9412F">
        <w:t xml:space="preserve">European Commission. (2016). </w:t>
      </w:r>
      <w:r w:rsidRPr="00D9412F">
        <w:rPr>
          <w:i/>
          <w:iCs/>
        </w:rPr>
        <w:t>General Data Protection Regulation (GDPR)</w:t>
      </w:r>
      <w:r w:rsidRPr="00D9412F">
        <w:t xml:space="preserve">. </w:t>
      </w:r>
      <w:hyperlink r:id="rId8" w:history="1">
        <w:r w:rsidRPr="00D9412F">
          <w:rPr>
            <w:rStyle w:val="Hyperlink"/>
          </w:rPr>
          <w:t>https://eur-lex.europa.eu/eli/reg/2016/679/oj</w:t>
        </w:r>
      </w:hyperlink>
    </w:p>
    <w:p w14:paraId="615E5CF9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2C4C"/>
    <w:multiLevelType w:val="multilevel"/>
    <w:tmpl w:val="4882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5BCD"/>
    <w:multiLevelType w:val="multilevel"/>
    <w:tmpl w:val="06B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F3C8B"/>
    <w:multiLevelType w:val="multilevel"/>
    <w:tmpl w:val="B7D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F4D9F"/>
    <w:multiLevelType w:val="multilevel"/>
    <w:tmpl w:val="342E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05A17"/>
    <w:multiLevelType w:val="multilevel"/>
    <w:tmpl w:val="DB66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F007D"/>
    <w:multiLevelType w:val="multilevel"/>
    <w:tmpl w:val="E11E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D63DFB"/>
    <w:multiLevelType w:val="multilevel"/>
    <w:tmpl w:val="F9A8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B5B56"/>
    <w:multiLevelType w:val="multilevel"/>
    <w:tmpl w:val="6C4E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580003">
    <w:abstractNumId w:val="0"/>
  </w:num>
  <w:num w:numId="2" w16cid:durableId="1936093839">
    <w:abstractNumId w:val="1"/>
  </w:num>
  <w:num w:numId="3" w16cid:durableId="708653591">
    <w:abstractNumId w:val="3"/>
  </w:num>
  <w:num w:numId="4" w16cid:durableId="711345594">
    <w:abstractNumId w:val="5"/>
  </w:num>
  <w:num w:numId="5" w16cid:durableId="779033390">
    <w:abstractNumId w:val="4"/>
  </w:num>
  <w:num w:numId="6" w16cid:durableId="911936113">
    <w:abstractNumId w:val="6"/>
  </w:num>
  <w:num w:numId="7" w16cid:durableId="1449350146">
    <w:abstractNumId w:val="7"/>
  </w:num>
  <w:num w:numId="8" w16cid:durableId="1533835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12F"/>
    <w:rsid w:val="00100F59"/>
    <w:rsid w:val="001A205D"/>
    <w:rsid w:val="001B13F0"/>
    <w:rsid w:val="00C57004"/>
    <w:rsid w:val="00D56745"/>
    <w:rsid w:val="00D9412F"/>
    <w:rsid w:val="00F318C1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C364B"/>
  <w15:chartTrackingRefBased/>
  <w15:docId w15:val="{B4B4B431-95AA-47DB-99B1-B938AA93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1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1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1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1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1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1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12F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12F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12F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9412F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941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1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1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1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41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-lex.europa.eu/eli/reg/2016/679/oj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hs.gov/hipaa/for-professionals/security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so.org/standard/27001.html" TargetMode="External"/><Relationship Id="rId5" Type="http://schemas.openxmlformats.org/officeDocument/2006/relationships/hyperlink" Target="https://le.fbi.gov/file-repository/cjis_security_policy_v5-9-4_20231220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643</Words>
  <Characters>3667</Characters>
  <Application>Microsoft Office Word</Application>
  <DocSecurity>0</DocSecurity>
  <Lines>30</Lines>
  <Paragraphs>8</Paragraphs>
  <ScaleCrop>false</ScaleCrop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2025-11-20T00:03:00Z</dcterms:created>
  <dcterms:modified xsi:type="dcterms:W3CDTF">2025-11-20T00:04:00Z</dcterms:modified>
</cp:coreProperties>
</file>