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EACD" w14:textId="77777777" w:rsidR="00011135" w:rsidRPr="00440372" w:rsidRDefault="00011135" w:rsidP="00011135">
      <w:pPr>
        <w:jc w:val="center"/>
        <w:rPr>
          <w:b/>
          <w:bCs/>
        </w:rPr>
      </w:pPr>
      <w:r w:rsidRPr="00440372">
        <w:rPr>
          <w:rFonts w:ascii="Segoe UI Emoji" w:hAnsi="Segoe UI Emoji" w:cs="Segoe UI Emoji"/>
          <w:b/>
          <w:bCs/>
        </w:rPr>
        <w:t>📡</w:t>
      </w:r>
      <w:r w:rsidRPr="00440372">
        <w:rPr>
          <w:b/>
          <w:bCs/>
        </w:rPr>
        <w:t xml:space="preserve"> Network Security Plan for the Digital Chain-of-Custody System (DCCS)</w:t>
      </w:r>
    </w:p>
    <w:p w14:paraId="7343A132" w14:textId="77777777" w:rsidR="00011135" w:rsidRPr="00440372" w:rsidRDefault="00011135" w:rsidP="00011135">
      <w:pPr>
        <w:rPr>
          <w:b/>
          <w:bCs/>
        </w:rPr>
      </w:pPr>
      <w:r w:rsidRPr="00440372">
        <w:rPr>
          <w:b/>
          <w:bCs/>
        </w:rPr>
        <w:t>Purpose</w:t>
      </w:r>
    </w:p>
    <w:p w14:paraId="048BFC7F" w14:textId="77777777" w:rsidR="00011135" w:rsidRPr="00440372" w:rsidRDefault="00011135" w:rsidP="00011135">
      <w:r w:rsidRPr="00440372">
        <w:t>This plan outlines the network security architecture and controls necessary to protect the DCCS platform, ensuring secure transmission, access, and monitoring of digital evidence in compliance with federal standards such as CJIS and NIST.</w:t>
      </w:r>
    </w:p>
    <w:p w14:paraId="09623509" w14:textId="77777777" w:rsidR="00011135" w:rsidRPr="00440372" w:rsidRDefault="00011135" w:rsidP="00011135">
      <w:pPr>
        <w:rPr>
          <w:b/>
          <w:bCs/>
        </w:rPr>
      </w:pPr>
      <w:r w:rsidRPr="00440372">
        <w:rPr>
          <w:b/>
          <w:bCs/>
        </w:rPr>
        <w:t>Scope</w:t>
      </w:r>
    </w:p>
    <w:p w14:paraId="179943C8" w14:textId="77777777" w:rsidR="00011135" w:rsidRPr="00440372" w:rsidRDefault="00011135" w:rsidP="00011135">
      <w:r w:rsidRPr="00440372">
        <w:t>Applies to all network infrastructure supporting DCCS, including routers, firewalls, VPNs, and remote access endpoints.</w:t>
      </w:r>
    </w:p>
    <w:p w14:paraId="6DCA1B42" w14:textId="77777777" w:rsidR="00011135" w:rsidRPr="00440372" w:rsidRDefault="00011135" w:rsidP="00011135">
      <w:pPr>
        <w:rPr>
          <w:b/>
          <w:bCs/>
        </w:rPr>
      </w:pPr>
      <w:r w:rsidRPr="00440372">
        <w:rPr>
          <w:b/>
          <w:bCs/>
        </w:rPr>
        <w:t>Security Controls</w:t>
      </w:r>
    </w:p>
    <w:p w14:paraId="7D849761" w14:textId="77777777" w:rsidR="00011135" w:rsidRPr="00440372" w:rsidRDefault="00011135" w:rsidP="00011135">
      <w:pPr>
        <w:rPr>
          <w:b/>
          <w:bCs/>
        </w:rPr>
      </w:pPr>
      <w:r w:rsidRPr="00440372">
        <w:rPr>
          <w:b/>
          <w:bCs/>
        </w:rPr>
        <w:t>1. Network Segmentation</w:t>
      </w:r>
    </w:p>
    <w:p w14:paraId="62B04D5C" w14:textId="77777777" w:rsidR="00011135" w:rsidRPr="00440372" w:rsidRDefault="00011135" w:rsidP="00011135">
      <w:r w:rsidRPr="00440372">
        <w:t>DCCS must implement segmented zones:</w:t>
      </w:r>
    </w:p>
    <w:p w14:paraId="2094BCA2" w14:textId="77777777" w:rsidR="00011135" w:rsidRPr="00440372" w:rsidRDefault="00011135" w:rsidP="00011135">
      <w:pPr>
        <w:numPr>
          <w:ilvl w:val="0"/>
          <w:numId w:val="1"/>
        </w:numPr>
      </w:pPr>
      <w:r w:rsidRPr="00440372">
        <w:t>DMZ for public-facing services</w:t>
      </w:r>
    </w:p>
    <w:p w14:paraId="05155026" w14:textId="77777777" w:rsidR="00011135" w:rsidRPr="00440372" w:rsidRDefault="00011135" w:rsidP="00011135">
      <w:pPr>
        <w:numPr>
          <w:ilvl w:val="0"/>
          <w:numId w:val="1"/>
        </w:numPr>
      </w:pPr>
      <w:r w:rsidRPr="00440372">
        <w:t>Internal LAN for evidence processing</w:t>
      </w:r>
    </w:p>
    <w:p w14:paraId="1DB06540" w14:textId="77777777" w:rsidR="00011135" w:rsidRPr="00440372" w:rsidRDefault="00011135" w:rsidP="00011135">
      <w:pPr>
        <w:numPr>
          <w:ilvl w:val="0"/>
          <w:numId w:val="1"/>
        </w:numPr>
      </w:pPr>
      <w:r w:rsidRPr="00440372">
        <w:t>SOC subnet for audit and forensic review</w:t>
      </w:r>
      <w:r w:rsidRPr="00440372">
        <w:br/>
        <w:t>(NIST, 2022; FBI CJIS Division, 2023)</w:t>
      </w:r>
    </w:p>
    <w:p w14:paraId="1328F882" w14:textId="77777777" w:rsidR="00011135" w:rsidRPr="00440372" w:rsidRDefault="00011135" w:rsidP="00011135">
      <w:pPr>
        <w:rPr>
          <w:b/>
          <w:bCs/>
        </w:rPr>
      </w:pPr>
      <w:r w:rsidRPr="00440372">
        <w:rPr>
          <w:b/>
          <w:bCs/>
        </w:rPr>
        <w:t>2. Firewall and Intrusion Detection</w:t>
      </w:r>
    </w:p>
    <w:p w14:paraId="25D245CE" w14:textId="77777777" w:rsidR="00011135" w:rsidRPr="00440372" w:rsidRDefault="00011135" w:rsidP="00011135">
      <w:r w:rsidRPr="00440372">
        <w:t xml:space="preserve">Deploy </w:t>
      </w:r>
      <w:proofErr w:type="spellStart"/>
      <w:r w:rsidRPr="00440372">
        <w:t>pfSense</w:t>
      </w:r>
      <w:proofErr w:type="spellEnd"/>
      <w:r w:rsidRPr="00440372">
        <w:t xml:space="preserve"> or equivalent NGFW with SSL inspection and Snort/Suricata IDS to monitor traffic anomalies (Guttman, White, &amp; Walraven, 2022).</w:t>
      </w:r>
    </w:p>
    <w:p w14:paraId="0ECCBA9E" w14:textId="77777777" w:rsidR="00011135" w:rsidRPr="00440372" w:rsidRDefault="00011135" w:rsidP="00011135">
      <w:pPr>
        <w:rPr>
          <w:b/>
          <w:bCs/>
        </w:rPr>
      </w:pPr>
      <w:r w:rsidRPr="00440372">
        <w:rPr>
          <w:b/>
          <w:bCs/>
        </w:rPr>
        <w:t>3. VPN and Remote Access</w:t>
      </w:r>
    </w:p>
    <w:p w14:paraId="5F1FFD83" w14:textId="77777777" w:rsidR="00011135" w:rsidRPr="00440372" w:rsidRDefault="00011135" w:rsidP="00011135">
      <w:r w:rsidRPr="00440372">
        <w:t>All remote access must use VPN with MFA and geo-fencing. Access logs must be retained for 365 days (CJIS §5.6; CISA, 2023).</w:t>
      </w:r>
    </w:p>
    <w:p w14:paraId="694D7AAE" w14:textId="77777777" w:rsidR="00011135" w:rsidRPr="00440372" w:rsidRDefault="00011135" w:rsidP="00011135">
      <w:pPr>
        <w:rPr>
          <w:b/>
          <w:bCs/>
        </w:rPr>
      </w:pPr>
      <w:r w:rsidRPr="00440372">
        <w:rPr>
          <w:b/>
          <w:bCs/>
        </w:rPr>
        <w:t>4. Encryption in Transit</w:t>
      </w:r>
    </w:p>
    <w:p w14:paraId="5C685B39" w14:textId="77777777" w:rsidR="00011135" w:rsidRPr="00440372" w:rsidRDefault="00011135" w:rsidP="00011135">
      <w:r w:rsidRPr="00440372">
        <w:t>TLS 1.3 must be enforced for all web traffic. SFTP is required for file transfers (CJIS §5.10; NIST SP 800-154).</w:t>
      </w:r>
    </w:p>
    <w:p w14:paraId="2A8076C5" w14:textId="77777777" w:rsidR="00011135" w:rsidRPr="00440372" w:rsidRDefault="00011135" w:rsidP="00011135">
      <w:pPr>
        <w:rPr>
          <w:b/>
          <w:bCs/>
        </w:rPr>
      </w:pPr>
      <w:r w:rsidRPr="00440372">
        <w:rPr>
          <w:b/>
          <w:bCs/>
        </w:rPr>
        <w:t>5. Monitoring and Logging</w:t>
      </w:r>
    </w:p>
    <w:p w14:paraId="1D592DF9" w14:textId="77777777" w:rsidR="00011135" w:rsidRPr="00440372" w:rsidRDefault="00011135" w:rsidP="00011135">
      <w:r w:rsidRPr="00440372">
        <w:t>Centralized syslog servers must collect logs from all network devices. Alerts for unauthorized access must be reviewed daily (CJIS §5.4).</w:t>
      </w:r>
    </w:p>
    <w:p w14:paraId="01456B19" w14:textId="77777777" w:rsidR="00011135" w:rsidRPr="00440372" w:rsidRDefault="00011135" w:rsidP="00011135">
      <w:pPr>
        <w:rPr>
          <w:b/>
          <w:bCs/>
        </w:rPr>
      </w:pPr>
      <w:r w:rsidRPr="00440372">
        <w:rPr>
          <w:b/>
          <w:bCs/>
        </w:rPr>
        <w:t>6. Redundancy and Failover</w:t>
      </w:r>
    </w:p>
    <w:p w14:paraId="5F2A560D" w14:textId="77777777" w:rsidR="00011135" w:rsidRPr="00440372" w:rsidRDefault="00011135" w:rsidP="00011135">
      <w:r w:rsidRPr="00440372">
        <w:lastRenderedPageBreak/>
        <w:t>Critical services must be load-balanced and backed by failover servers to ensure availability (NIST SP 800-154 §4.3).</w:t>
      </w:r>
    </w:p>
    <w:p w14:paraId="763424DC" w14:textId="77777777" w:rsidR="00011135" w:rsidRPr="00440372" w:rsidRDefault="00011135" w:rsidP="00011135">
      <w:pPr>
        <w:rPr>
          <w:b/>
          <w:bCs/>
        </w:rPr>
      </w:pPr>
      <w:r w:rsidRPr="00440372">
        <w:rPr>
          <w:b/>
          <w:bCs/>
        </w:rPr>
        <w:t>Compliance</w:t>
      </w:r>
    </w:p>
    <w:p w14:paraId="4977060E" w14:textId="77777777" w:rsidR="00011135" w:rsidRPr="00440372" w:rsidRDefault="00011135" w:rsidP="00011135">
      <w:r w:rsidRPr="00440372">
        <w:t>This plan aligns with:</w:t>
      </w:r>
    </w:p>
    <w:p w14:paraId="763023EB" w14:textId="77777777" w:rsidR="00011135" w:rsidRPr="00440372" w:rsidRDefault="00011135" w:rsidP="00011135">
      <w:pPr>
        <w:numPr>
          <w:ilvl w:val="0"/>
          <w:numId w:val="2"/>
        </w:numPr>
      </w:pPr>
      <w:r w:rsidRPr="00440372">
        <w:t>FBI CJIS Security Policy v5.9.4</w:t>
      </w:r>
    </w:p>
    <w:p w14:paraId="2FDEF099" w14:textId="77777777" w:rsidR="00011135" w:rsidRPr="00440372" w:rsidRDefault="00011135" w:rsidP="00011135">
      <w:pPr>
        <w:numPr>
          <w:ilvl w:val="0"/>
          <w:numId w:val="2"/>
        </w:numPr>
      </w:pPr>
      <w:r w:rsidRPr="00440372">
        <w:t>NIST SP 800-154</w:t>
      </w:r>
    </w:p>
    <w:p w14:paraId="16C0EBBC" w14:textId="77777777" w:rsidR="00011135" w:rsidRPr="00440372" w:rsidRDefault="00011135" w:rsidP="00011135">
      <w:pPr>
        <w:numPr>
          <w:ilvl w:val="0"/>
          <w:numId w:val="2"/>
        </w:numPr>
      </w:pPr>
      <w:r w:rsidRPr="00440372">
        <w:t>CISA Chain-of-Custody Framework</w:t>
      </w:r>
    </w:p>
    <w:p w14:paraId="4154B40F" w14:textId="145BDCF6" w:rsidR="00D56745" w:rsidRDefault="00ED4FBF" w:rsidP="00ED4FBF">
      <w:pPr>
        <w:ind w:left="720" w:hanging="720"/>
        <w:jc w:val="center"/>
        <w:rPr>
          <w:b/>
          <w:bCs/>
        </w:rPr>
      </w:pPr>
      <w:r>
        <w:rPr>
          <w:b/>
          <w:bCs/>
        </w:rPr>
        <w:t>References</w:t>
      </w:r>
    </w:p>
    <w:p w14:paraId="3F457322" w14:textId="77777777" w:rsidR="00ED4FBF" w:rsidRPr="00440372" w:rsidRDefault="00ED4FBF" w:rsidP="00ED4FBF">
      <w:pPr>
        <w:ind w:left="720" w:hanging="720"/>
      </w:pPr>
      <w:r w:rsidRPr="00440372">
        <w:t xml:space="preserve">CISA. (2023). </w:t>
      </w:r>
      <w:r w:rsidRPr="00440372">
        <w:rPr>
          <w:i/>
          <w:iCs/>
        </w:rPr>
        <w:t>Chain of custody and critical infrastructure systems</w:t>
      </w:r>
      <w:r w:rsidRPr="00440372">
        <w:t xml:space="preserve">. Cybersecurity and Infrastructure Security Agency. </w:t>
      </w:r>
      <w:hyperlink r:id="rId5" w:history="1">
        <w:r w:rsidRPr="00440372">
          <w:rPr>
            <w:rStyle w:val="Hyperlink"/>
          </w:rPr>
          <w:t>https://www.cisa.gov/sites/default/files/2023-12/Chain%20of%20Custody_2023.8.14_508.pdf</w:t>
        </w:r>
      </w:hyperlink>
    </w:p>
    <w:p w14:paraId="665EBE82" w14:textId="77777777" w:rsidR="00ED4FBF" w:rsidRPr="00440372" w:rsidRDefault="00ED4FBF" w:rsidP="00ED4FBF">
      <w:pPr>
        <w:ind w:left="720" w:hanging="720"/>
      </w:pPr>
      <w:r w:rsidRPr="00440372">
        <w:t xml:space="preserve">Federal Bureau of Investigation CJIS Division. (2023). </w:t>
      </w:r>
      <w:r w:rsidRPr="00440372">
        <w:rPr>
          <w:i/>
          <w:iCs/>
        </w:rPr>
        <w:t>Criminal Justice Information Services (CJIS) Security Policy Version 5.9.4</w:t>
      </w:r>
      <w:r w:rsidRPr="00440372">
        <w:t xml:space="preserve">. </w:t>
      </w:r>
      <w:hyperlink r:id="rId6" w:history="1">
        <w:r w:rsidRPr="00440372">
          <w:rPr>
            <w:rStyle w:val="Hyperlink"/>
          </w:rPr>
          <w:t>https://le.fbi.gov/file-repository/cjis_security_policy_v5-9-4_20231220.pdf</w:t>
        </w:r>
      </w:hyperlink>
    </w:p>
    <w:p w14:paraId="5BBF754A" w14:textId="77777777" w:rsidR="00ED4FBF" w:rsidRPr="00440372" w:rsidRDefault="00ED4FBF" w:rsidP="00ED4FBF">
      <w:pPr>
        <w:ind w:left="720" w:hanging="720"/>
      </w:pPr>
      <w:r w:rsidRPr="00440372">
        <w:t xml:space="preserve">Guttman, B., White, D. R., &amp; Walraven, T. (2022). </w:t>
      </w:r>
      <w:r w:rsidRPr="00440372">
        <w:rPr>
          <w:i/>
          <w:iCs/>
        </w:rPr>
        <w:t>Digital evidence preservation: Considerations for evidence handlers</w:t>
      </w:r>
      <w:r w:rsidRPr="00440372">
        <w:t xml:space="preserve"> (NIST IR 8387). National Institute of Standards and Technology. </w:t>
      </w:r>
      <w:hyperlink r:id="rId7" w:history="1">
        <w:r w:rsidRPr="00440372">
          <w:rPr>
            <w:rStyle w:val="Hyperlink"/>
          </w:rPr>
          <w:t>https://doi.org/10.6028/NIST.IR.8387</w:t>
        </w:r>
      </w:hyperlink>
    </w:p>
    <w:p w14:paraId="5B037F95" w14:textId="77777777" w:rsidR="00ED4FBF" w:rsidRPr="00440372" w:rsidRDefault="00ED4FBF" w:rsidP="00ED4FBF">
      <w:pPr>
        <w:ind w:left="720" w:hanging="720"/>
      </w:pPr>
      <w:r w:rsidRPr="00440372">
        <w:t xml:space="preserve">IJIS Institute. (2023). </w:t>
      </w:r>
      <w:r w:rsidRPr="00440372">
        <w:rPr>
          <w:i/>
          <w:iCs/>
        </w:rPr>
        <w:t>NIST policy templates: A resource for CJIS security policy compliance and modernization</w:t>
      </w:r>
      <w:r w:rsidRPr="00440372">
        <w:t xml:space="preserve">. </w:t>
      </w:r>
      <w:hyperlink r:id="rId8" w:history="1">
        <w:r w:rsidRPr="00440372">
          <w:rPr>
            <w:rStyle w:val="Hyperlink"/>
          </w:rPr>
          <w:t>https://ijis.org/nist-policy-templates-a-resource-for-cjis-security-policy-compliance-and-modernization/</w:t>
        </w:r>
      </w:hyperlink>
    </w:p>
    <w:p w14:paraId="30425FF4" w14:textId="77777777" w:rsidR="00ED4FBF" w:rsidRPr="00440372" w:rsidRDefault="00ED4FBF" w:rsidP="00ED4FBF">
      <w:pPr>
        <w:ind w:left="720" w:hanging="720"/>
      </w:pPr>
      <w:proofErr w:type="spellStart"/>
      <w:r w:rsidRPr="00440372">
        <w:t>Souppaya</w:t>
      </w:r>
      <w:proofErr w:type="spellEnd"/>
      <w:r w:rsidRPr="00440372">
        <w:t xml:space="preserve">, M., &amp; Scarfone, K. (2016). </w:t>
      </w:r>
      <w:r w:rsidRPr="00440372">
        <w:rPr>
          <w:i/>
          <w:iCs/>
        </w:rPr>
        <w:t>Guide to data-centric system threat modeling</w:t>
      </w:r>
      <w:r w:rsidRPr="00440372">
        <w:t xml:space="preserve"> (NIST SP 800-154). National Institute of Standards and Technology. </w:t>
      </w:r>
      <w:hyperlink r:id="rId9" w:history="1">
        <w:r w:rsidRPr="00440372">
          <w:rPr>
            <w:rStyle w:val="Hyperlink"/>
          </w:rPr>
          <w:t>https://csrc.nist.gov/publications/detail/sp/800-154/final</w:t>
        </w:r>
      </w:hyperlink>
    </w:p>
    <w:p w14:paraId="4BE8DBCF" w14:textId="77777777" w:rsidR="00ED4FBF" w:rsidRPr="00ED4FBF" w:rsidRDefault="00ED4FBF" w:rsidP="00ED4FBF">
      <w:pPr>
        <w:ind w:left="720" w:hanging="720"/>
      </w:pPr>
    </w:p>
    <w:sectPr w:rsidR="00ED4FBF" w:rsidRPr="00ED4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AD6"/>
    <w:multiLevelType w:val="multilevel"/>
    <w:tmpl w:val="A72A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873C4"/>
    <w:multiLevelType w:val="multilevel"/>
    <w:tmpl w:val="CE1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C14F9"/>
    <w:multiLevelType w:val="multilevel"/>
    <w:tmpl w:val="A00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904543">
    <w:abstractNumId w:val="1"/>
  </w:num>
  <w:num w:numId="2" w16cid:durableId="1796941405">
    <w:abstractNumId w:val="2"/>
  </w:num>
  <w:num w:numId="3" w16cid:durableId="133938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35"/>
    <w:rsid w:val="00011135"/>
    <w:rsid w:val="000371A3"/>
    <w:rsid w:val="00100F59"/>
    <w:rsid w:val="001A205D"/>
    <w:rsid w:val="001B13F0"/>
    <w:rsid w:val="00C57004"/>
    <w:rsid w:val="00D56745"/>
    <w:rsid w:val="00ED4FBF"/>
    <w:rsid w:val="00F7515E"/>
    <w:rsid w:val="00FC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7FB5"/>
  <w15:chartTrackingRefBased/>
  <w15:docId w15:val="{40F7A1BC-9018-4413-95FA-30B908BAC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135"/>
  </w:style>
  <w:style w:type="paragraph" w:styleId="Heading1">
    <w:name w:val="heading 1"/>
    <w:basedOn w:val="Normal"/>
    <w:next w:val="Normal"/>
    <w:link w:val="Heading1Char"/>
    <w:uiPriority w:val="9"/>
    <w:qFormat/>
    <w:rsid w:val="00011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135"/>
    <w:rPr>
      <w:rFonts w:eastAsiaTheme="majorEastAsia" w:cstheme="majorBidi"/>
      <w:color w:val="272727" w:themeColor="text1" w:themeTint="D8"/>
    </w:rPr>
  </w:style>
  <w:style w:type="paragraph" w:styleId="Title">
    <w:name w:val="Title"/>
    <w:basedOn w:val="Normal"/>
    <w:next w:val="Normal"/>
    <w:link w:val="TitleChar"/>
    <w:uiPriority w:val="10"/>
    <w:qFormat/>
    <w:rsid w:val="00011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13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1113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11135"/>
    <w:pPr>
      <w:spacing w:before="160"/>
      <w:jc w:val="center"/>
    </w:pPr>
    <w:rPr>
      <w:i/>
      <w:iCs/>
      <w:color w:val="000000" w:themeColor="text1"/>
    </w:rPr>
  </w:style>
  <w:style w:type="character" w:customStyle="1" w:styleId="QuoteChar">
    <w:name w:val="Quote Char"/>
    <w:basedOn w:val="DefaultParagraphFont"/>
    <w:link w:val="Quote"/>
    <w:uiPriority w:val="29"/>
    <w:rsid w:val="00011135"/>
    <w:rPr>
      <w:i/>
      <w:iCs/>
      <w:color w:val="000000" w:themeColor="text1"/>
    </w:rPr>
  </w:style>
  <w:style w:type="paragraph" w:styleId="ListParagraph">
    <w:name w:val="List Paragraph"/>
    <w:basedOn w:val="Normal"/>
    <w:uiPriority w:val="34"/>
    <w:qFormat/>
    <w:rsid w:val="00011135"/>
    <w:pPr>
      <w:ind w:left="720"/>
      <w:contextualSpacing/>
    </w:pPr>
  </w:style>
  <w:style w:type="character" w:styleId="IntenseEmphasis">
    <w:name w:val="Intense Emphasis"/>
    <w:basedOn w:val="DefaultParagraphFont"/>
    <w:uiPriority w:val="21"/>
    <w:qFormat/>
    <w:rsid w:val="00011135"/>
    <w:rPr>
      <w:i/>
      <w:iCs/>
      <w:color w:val="0F4761" w:themeColor="accent1" w:themeShade="BF"/>
    </w:rPr>
  </w:style>
  <w:style w:type="paragraph" w:styleId="IntenseQuote">
    <w:name w:val="Intense Quote"/>
    <w:basedOn w:val="Normal"/>
    <w:next w:val="Normal"/>
    <w:link w:val="IntenseQuoteChar"/>
    <w:uiPriority w:val="30"/>
    <w:qFormat/>
    <w:rsid w:val="00011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135"/>
    <w:rPr>
      <w:i/>
      <w:iCs/>
      <w:color w:val="0F4761" w:themeColor="accent1" w:themeShade="BF"/>
    </w:rPr>
  </w:style>
  <w:style w:type="character" w:styleId="IntenseReference">
    <w:name w:val="Intense Reference"/>
    <w:basedOn w:val="DefaultParagraphFont"/>
    <w:uiPriority w:val="32"/>
    <w:qFormat/>
    <w:rsid w:val="00011135"/>
    <w:rPr>
      <w:b/>
      <w:bCs/>
      <w:smallCaps/>
      <w:color w:val="0F4761" w:themeColor="accent1" w:themeShade="BF"/>
      <w:spacing w:val="5"/>
    </w:rPr>
  </w:style>
  <w:style w:type="character" w:styleId="Hyperlink">
    <w:name w:val="Hyperlink"/>
    <w:basedOn w:val="DefaultParagraphFont"/>
    <w:uiPriority w:val="99"/>
    <w:unhideWhenUsed/>
    <w:rsid w:val="0001113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is.org/nist-policy-templates-a-resource-for-cjis-security-policy-compliance-and-modernization/" TargetMode="External"/><Relationship Id="rId3" Type="http://schemas.openxmlformats.org/officeDocument/2006/relationships/settings" Target="settings.xml"/><Relationship Id="rId7" Type="http://schemas.openxmlformats.org/officeDocument/2006/relationships/hyperlink" Target="https://doi.org/10.6028/NIST.IR.83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fbi.gov/file-repository/cjis_security_policy_v5-9-4_20231220.pdf" TargetMode="External"/><Relationship Id="rId11" Type="http://schemas.openxmlformats.org/officeDocument/2006/relationships/theme" Target="theme/theme1.xml"/><Relationship Id="rId5" Type="http://schemas.openxmlformats.org/officeDocument/2006/relationships/hyperlink" Target="https://www.cisa.gov/sites/default/files/2023-12/Chain%20of%20Custody_2023.8.14_508.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rc.nist.gov/publications/detail/sp/800-15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4</cp:revision>
  <dcterms:created xsi:type="dcterms:W3CDTF">2025-11-20T01:32:00Z</dcterms:created>
  <dcterms:modified xsi:type="dcterms:W3CDTF">2025-11-20T01:37:00Z</dcterms:modified>
</cp:coreProperties>
</file>