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4376" w14:textId="77777777" w:rsidR="007A106D" w:rsidRPr="007A106D" w:rsidRDefault="007A106D" w:rsidP="007A106D">
      <w:pPr>
        <w:jc w:val="center"/>
        <w:rPr>
          <w:b/>
          <w:bCs/>
        </w:rPr>
      </w:pPr>
      <w:r w:rsidRPr="007A106D">
        <w:rPr>
          <w:rFonts w:ascii="Segoe UI Emoji" w:hAnsi="Segoe UI Emoji" w:cs="Segoe UI Emoji"/>
          <w:b/>
          <w:bCs/>
        </w:rPr>
        <w:t>🗃️</w:t>
      </w:r>
      <w:r w:rsidRPr="007A106D">
        <w:rPr>
          <w:b/>
          <w:bCs/>
        </w:rPr>
        <w:t xml:space="preserve"> Retention and Disposition Schedule</w:t>
      </w:r>
    </w:p>
    <w:p w14:paraId="04383AC8" w14:textId="7F26931E" w:rsidR="007A106D" w:rsidRPr="007A106D" w:rsidRDefault="007A106D" w:rsidP="007A106D">
      <w:r w:rsidRPr="007A106D">
        <w:rPr>
          <w:b/>
          <w:bCs/>
        </w:rPr>
        <w:t>Digital Chain-of-Custody System (DCCS)</w:t>
      </w:r>
      <w:r w:rsidRPr="007A106D">
        <w:br/>
      </w:r>
      <w:r w:rsidRPr="007A106D">
        <w:pict w14:anchorId="2365DBB0">
          <v:rect id="_x0000_i1074" style="width:0;height:1.5pt" o:hralign="center" o:hrstd="t" o:hr="t" fillcolor="#a0a0a0" stroked="f"/>
        </w:pict>
      </w:r>
    </w:p>
    <w:p w14:paraId="7C33CE77" w14:textId="77777777" w:rsidR="007A106D" w:rsidRPr="007A106D" w:rsidRDefault="007A106D" w:rsidP="007A106D">
      <w:pPr>
        <w:rPr>
          <w:b/>
          <w:bCs/>
        </w:rPr>
      </w:pPr>
      <w:r w:rsidRPr="007A106D">
        <w:rPr>
          <w:b/>
          <w:bCs/>
        </w:rPr>
        <w:t>Purpose</w:t>
      </w:r>
    </w:p>
    <w:p w14:paraId="6A8493D4" w14:textId="77777777" w:rsidR="007A106D" w:rsidRPr="007A106D" w:rsidRDefault="007A106D" w:rsidP="007A106D">
      <w:r w:rsidRPr="007A106D">
        <w:t>This schedule defines the minimum retention periods and secure disposition methods for all evidence types managed by DCCS. It ensures compliance with federal and state regulations, supports legal admissibility, and prevents unauthorized access to expired or irrelevant data (FBI CJIS Division, 2023; ISO/IEC, 2022; U.S. Department of Health &amp; Human Services, 2023).</w:t>
      </w:r>
    </w:p>
    <w:p w14:paraId="7B281BBB" w14:textId="77777777" w:rsidR="007A106D" w:rsidRPr="007A106D" w:rsidRDefault="007A106D" w:rsidP="007A106D">
      <w:r w:rsidRPr="007A106D">
        <w:pict w14:anchorId="15A9A4AA">
          <v:rect id="_x0000_i1075" style="width:0;height:1.5pt" o:hralign="center" o:hrstd="t" o:hr="t" fillcolor="#a0a0a0" stroked="f"/>
        </w:pict>
      </w:r>
    </w:p>
    <w:p w14:paraId="4CBCCE78" w14:textId="77777777" w:rsidR="007A106D" w:rsidRPr="007A106D" w:rsidRDefault="007A106D" w:rsidP="007A106D">
      <w:pPr>
        <w:rPr>
          <w:b/>
          <w:bCs/>
        </w:rPr>
      </w:pPr>
      <w:r w:rsidRPr="007A106D">
        <w:rPr>
          <w:b/>
          <w:bCs/>
        </w:rPr>
        <w:t>Retention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619"/>
        <w:gridCol w:w="2234"/>
        <w:gridCol w:w="1381"/>
        <w:gridCol w:w="2014"/>
      </w:tblGrid>
      <w:tr w:rsidR="007A106D" w:rsidRPr="007A106D" w14:paraId="3BA5FD50" w14:textId="77777777">
        <w:trPr>
          <w:tblHeader/>
          <w:tblCellSpacing w:w="15" w:type="dxa"/>
        </w:trPr>
        <w:tc>
          <w:tcPr>
            <w:tcW w:w="0" w:type="auto"/>
            <w:vAlign w:val="center"/>
            <w:hideMark/>
          </w:tcPr>
          <w:p w14:paraId="02499D0D" w14:textId="77777777" w:rsidR="007A106D" w:rsidRPr="007A106D" w:rsidRDefault="007A106D" w:rsidP="007A106D">
            <w:pPr>
              <w:rPr>
                <w:b/>
                <w:bCs/>
              </w:rPr>
            </w:pPr>
            <w:r w:rsidRPr="007A106D">
              <w:rPr>
                <w:b/>
                <w:bCs/>
              </w:rPr>
              <w:t>Evidence Type</w:t>
            </w:r>
          </w:p>
        </w:tc>
        <w:tc>
          <w:tcPr>
            <w:tcW w:w="0" w:type="auto"/>
            <w:vAlign w:val="center"/>
            <w:hideMark/>
          </w:tcPr>
          <w:p w14:paraId="5D1AABD3" w14:textId="77777777" w:rsidR="007A106D" w:rsidRPr="007A106D" w:rsidRDefault="007A106D" w:rsidP="007A106D">
            <w:pPr>
              <w:rPr>
                <w:b/>
                <w:bCs/>
              </w:rPr>
            </w:pPr>
            <w:r w:rsidRPr="007A106D">
              <w:rPr>
                <w:b/>
                <w:bCs/>
              </w:rPr>
              <w:t>Classification Tier</w:t>
            </w:r>
          </w:p>
        </w:tc>
        <w:tc>
          <w:tcPr>
            <w:tcW w:w="0" w:type="auto"/>
            <w:vAlign w:val="center"/>
            <w:hideMark/>
          </w:tcPr>
          <w:p w14:paraId="633EAF05" w14:textId="77777777" w:rsidR="007A106D" w:rsidRPr="007A106D" w:rsidRDefault="007A106D" w:rsidP="007A106D">
            <w:pPr>
              <w:rPr>
                <w:b/>
                <w:bCs/>
              </w:rPr>
            </w:pPr>
            <w:r w:rsidRPr="007A106D">
              <w:rPr>
                <w:b/>
                <w:bCs/>
              </w:rPr>
              <w:t>Minimum Retention</w:t>
            </w:r>
          </w:p>
        </w:tc>
        <w:tc>
          <w:tcPr>
            <w:tcW w:w="0" w:type="auto"/>
            <w:vAlign w:val="center"/>
            <w:hideMark/>
          </w:tcPr>
          <w:p w14:paraId="76CD3CD6" w14:textId="77777777" w:rsidR="007A106D" w:rsidRPr="007A106D" w:rsidRDefault="007A106D" w:rsidP="007A106D">
            <w:pPr>
              <w:rPr>
                <w:b/>
                <w:bCs/>
              </w:rPr>
            </w:pPr>
            <w:r w:rsidRPr="007A106D">
              <w:rPr>
                <w:b/>
                <w:bCs/>
              </w:rPr>
              <w:t>Legal Basis</w:t>
            </w:r>
          </w:p>
        </w:tc>
        <w:tc>
          <w:tcPr>
            <w:tcW w:w="0" w:type="auto"/>
            <w:vAlign w:val="center"/>
            <w:hideMark/>
          </w:tcPr>
          <w:p w14:paraId="3AA3DEC5" w14:textId="77777777" w:rsidR="007A106D" w:rsidRPr="007A106D" w:rsidRDefault="007A106D" w:rsidP="007A106D">
            <w:pPr>
              <w:rPr>
                <w:b/>
                <w:bCs/>
              </w:rPr>
            </w:pPr>
            <w:r w:rsidRPr="007A106D">
              <w:rPr>
                <w:b/>
                <w:bCs/>
              </w:rPr>
              <w:t>Disposition Method</w:t>
            </w:r>
          </w:p>
        </w:tc>
      </w:tr>
      <w:tr w:rsidR="007A106D" w:rsidRPr="007A106D" w14:paraId="25B4FEDF" w14:textId="77777777">
        <w:trPr>
          <w:tblCellSpacing w:w="15" w:type="dxa"/>
        </w:trPr>
        <w:tc>
          <w:tcPr>
            <w:tcW w:w="0" w:type="auto"/>
            <w:vAlign w:val="center"/>
            <w:hideMark/>
          </w:tcPr>
          <w:p w14:paraId="69F3C66B" w14:textId="77777777" w:rsidR="007A106D" w:rsidRPr="007A106D" w:rsidRDefault="007A106D" w:rsidP="007A106D">
            <w:r w:rsidRPr="007A106D">
              <w:t>Digital Evidence (e.g., logs, images, files)</w:t>
            </w:r>
          </w:p>
        </w:tc>
        <w:tc>
          <w:tcPr>
            <w:tcW w:w="0" w:type="auto"/>
            <w:vAlign w:val="center"/>
            <w:hideMark/>
          </w:tcPr>
          <w:p w14:paraId="480FE757" w14:textId="77777777" w:rsidR="007A106D" w:rsidRPr="007A106D" w:rsidRDefault="007A106D" w:rsidP="007A106D">
            <w:r w:rsidRPr="007A106D">
              <w:t>Tier 1–5</w:t>
            </w:r>
          </w:p>
        </w:tc>
        <w:tc>
          <w:tcPr>
            <w:tcW w:w="0" w:type="auto"/>
            <w:vAlign w:val="center"/>
            <w:hideMark/>
          </w:tcPr>
          <w:p w14:paraId="252AC0BC" w14:textId="77777777" w:rsidR="007A106D" w:rsidRPr="007A106D" w:rsidRDefault="007A106D" w:rsidP="007A106D">
            <w:r w:rsidRPr="007A106D">
              <w:t>7 years or until case closure + 2 years</w:t>
            </w:r>
          </w:p>
        </w:tc>
        <w:tc>
          <w:tcPr>
            <w:tcW w:w="0" w:type="auto"/>
            <w:vAlign w:val="center"/>
            <w:hideMark/>
          </w:tcPr>
          <w:p w14:paraId="7430B4C0" w14:textId="77777777" w:rsidR="007A106D" w:rsidRPr="007A106D" w:rsidRDefault="007A106D" w:rsidP="007A106D">
            <w:r w:rsidRPr="007A106D">
              <w:t>CJIS §5.8, NIST SP 800-88</w:t>
            </w:r>
          </w:p>
        </w:tc>
        <w:tc>
          <w:tcPr>
            <w:tcW w:w="0" w:type="auto"/>
            <w:vAlign w:val="center"/>
            <w:hideMark/>
          </w:tcPr>
          <w:p w14:paraId="0B931C65" w14:textId="77777777" w:rsidR="007A106D" w:rsidRPr="007A106D" w:rsidRDefault="007A106D" w:rsidP="007A106D">
            <w:r w:rsidRPr="007A106D">
              <w:t>Cryptographic wipe + hash verification</w:t>
            </w:r>
          </w:p>
        </w:tc>
      </w:tr>
      <w:tr w:rsidR="007A106D" w:rsidRPr="007A106D" w14:paraId="290927CD" w14:textId="77777777">
        <w:trPr>
          <w:tblCellSpacing w:w="15" w:type="dxa"/>
        </w:trPr>
        <w:tc>
          <w:tcPr>
            <w:tcW w:w="0" w:type="auto"/>
            <w:vAlign w:val="center"/>
            <w:hideMark/>
          </w:tcPr>
          <w:p w14:paraId="2BA282FC" w14:textId="77777777" w:rsidR="007A106D" w:rsidRPr="007A106D" w:rsidRDefault="007A106D" w:rsidP="007A106D">
            <w:r w:rsidRPr="007A106D">
              <w:t>Physical Evidence Metadata</w:t>
            </w:r>
          </w:p>
        </w:tc>
        <w:tc>
          <w:tcPr>
            <w:tcW w:w="0" w:type="auto"/>
            <w:vAlign w:val="center"/>
            <w:hideMark/>
          </w:tcPr>
          <w:p w14:paraId="1487CC73" w14:textId="77777777" w:rsidR="007A106D" w:rsidRPr="007A106D" w:rsidRDefault="007A106D" w:rsidP="007A106D">
            <w:r w:rsidRPr="007A106D">
              <w:t>Tier 2–4</w:t>
            </w:r>
          </w:p>
        </w:tc>
        <w:tc>
          <w:tcPr>
            <w:tcW w:w="0" w:type="auto"/>
            <w:vAlign w:val="center"/>
            <w:hideMark/>
          </w:tcPr>
          <w:p w14:paraId="38BB1585" w14:textId="77777777" w:rsidR="007A106D" w:rsidRPr="007A106D" w:rsidRDefault="007A106D" w:rsidP="007A106D">
            <w:r w:rsidRPr="007A106D">
              <w:t>10 years</w:t>
            </w:r>
          </w:p>
        </w:tc>
        <w:tc>
          <w:tcPr>
            <w:tcW w:w="0" w:type="auto"/>
            <w:vAlign w:val="center"/>
            <w:hideMark/>
          </w:tcPr>
          <w:p w14:paraId="7C355C90" w14:textId="77777777" w:rsidR="007A106D" w:rsidRPr="007A106D" w:rsidRDefault="007A106D" w:rsidP="007A106D">
            <w:r w:rsidRPr="007A106D">
              <w:t>State records laws</w:t>
            </w:r>
          </w:p>
        </w:tc>
        <w:tc>
          <w:tcPr>
            <w:tcW w:w="0" w:type="auto"/>
            <w:vAlign w:val="center"/>
            <w:hideMark/>
          </w:tcPr>
          <w:p w14:paraId="262D0AEF" w14:textId="77777777" w:rsidR="007A106D" w:rsidRPr="007A106D" w:rsidRDefault="007A106D" w:rsidP="007A106D">
            <w:r w:rsidRPr="007A106D">
              <w:t>Metadata purge + audit log retention</w:t>
            </w:r>
          </w:p>
        </w:tc>
      </w:tr>
      <w:tr w:rsidR="007A106D" w:rsidRPr="007A106D" w14:paraId="7E2E2524" w14:textId="77777777">
        <w:trPr>
          <w:tblCellSpacing w:w="15" w:type="dxa"/>
        </w:trPr>
        <w:tc>
          <w:tcPr>
            <w:tcW w:w="0" w:type="auto"/>
            <w:vAlign w:val="center"/>
            <w:hideMark/>
          </w:tcPr>
          <w:p w14:paraId="5F48A70E" w14:textId="77777777" w:rsidR="007A106D" w:rsidRPr="007A106D" w:rsidRDefault="007A106D" w:rsidP="007A106D">
            <w:r w:rsidRPr="007A106D">
              <w:t>Audit Logs</w:t>
            </w:r>
          </w:p>
        </w:tc>
        <w:tc>
          <w:tcPr>
            <w:tcW w:w="0" w:type="auto"/>
            <w:vAlign w:val="center"/>
            <w:hideMark/>
          </w:tcPr>
          <w:p w14:paraId="013DBE26" w14:textId="77777777" w:rsidR="007A106D" w:rsidRPr="007A106D" w:rsidRDefault="007A106D" w:rsidP="007A106D">
            <w:r w:rsidRPr="007A106D">
              <w:t>All</w:t>
            </w:r>
          </w:p>
        </w:tc>
        <w:tc>
          <w:tcPr>
            <w:tcW w:w="0" w:type="auto"/>
            <w:vAlign w:val="center"/>
            <w:hideMark/>
          </w:tcPr>
          <w:p w14:paraId="38B46729" w14:textId="77777777" w:rsidR="007A106D" w:rsidRPr="007A106D" w:rsidRDefault="007A106D" w:rsidP="007A106D">
            <w:r w:rsidRPr="007A106D">
              <w:t>7 years minimum</w:t>
            </w:r>
          </w:p>
        </w:tc>
        <w:tc>
          <w:tcPr>
            <w:tcW w:w="0" w:type="auto"/>
            <w:vAlign w:val="center"/>
            <w:hideMark/>
          </w:tcPr>
          <w:p w14:paraId="7BE661F0" w14:textId="77777777" w:rsidR="007A106D" w:rsidRPr="007A106D" w:rsidRDefault="007A106D" w:rsidP="007A106D">
            <w:r w:rsidRPr="007A106D">
              <w:t>CJIS §5.4, ISO 27001 A.12.4</w:t>
            </w:r>
          </w:p>
        </w:tc>
        <w:tc>
          <w:tcPr>
            <w:tcW w:w="0" w:type="auto"/>
            <w:vAlign w:val="center"/>
            <w:hideMark/>
          </w:tcPr>
          <w:p w14:paraId="50483BE2" w14:textId="77777777" w:rsidR="007A106D" w:rsidRPr="007A106D" w:rsidRDefault="007A106D" w:rsidP="007A106D">
            <w:r w:rsidRPr="007A106D">
              <w:t>WORM archive expiration + digital signature validation</w:t>
            </w:r>
          </w:p>
        </w:tc>
      </w:tr>
      <w:tr w:rsidR="007A106D" w:rsidRPr="007A106D" w14:paraId="488030AF" w14:textId="77777777">
        <w:trPr>
          <w:tblCellSpacing w:w="15" w:type="dxa"/>
        </w:trPr>
        <w:tc>
          <w:tcPr>
            <w:tcW w:w="0" w:type="auto"/>
            <w:vAlign w:val="center"/>
            <w:hideMark/>
          </w:tcPr>
          <w:p w14:paraId="4B53C053" w14:textId="77777777" w:rsidR="007A106D" w:rsidRPr="007A106D" w:rsidRDefault="007A106D" w:rsidP="007A106D">
            <w:r w:rsidRPr="007A106D">
              <w:t>Medical Evidence (e.g., PHI)</w:t>
            </w:r>
          </w:p>
        </w:tc>
        <w:tc>
          <w:tcPr>
            <w:tcW w:w="0" w:type="auto"/>
            <w:vAlign w:val="center"/>
            <w:hideMark/>
          </w:tcPr>
          <w:p w14:paraId="67061FDE" w14:textId="77777777" w:rsidR="007A106D" w:rsidRPr="007A106D" w:rsidRDefault="007A106D" w:rsidP="007A106D">
            <w:r w:rsidRPr="007A106D">
              <w:t>Tier 3</w:t>
            </w:r>
          </w:p>
        </w:tc>
        <w:tc>
          <w:tcPr>
            <w:tcW w:w="0" w:type="auto"/>
            <w:vAlign w:val="center"/>
            <w:hideMark/>
          </w:tcPr>
          <w:p w14:paraId="7101812E" w14:textId="77777777" w:rsidR="007A106D" w:rsidRPr="007A106D" w:rsidRDefault="007A106D" w:rsidP="007A106D">
            <w:r w:rsidRPr="007A106D">
              <w:t>6 years (HIPAA) or per state law</w:t>
            </w:r>
          </w:p>
        </w:tc>
        <w:tc>
          <w:tcPr>
            <w:tcW w:w="0" w:type="auto"/>
            <w:vAlign w:val="center"/>
            <w:hideMark/>
          </w:tcPr>
          <w:p w14:paraId="61C5B360" w14:textId="77777777" w:rsidR="007A106D" w:rsidRPr="007A106D" w:rsidRDefault="007A106D" w:rsidP="007A106D">
            <w:r w:rsidRPr="007A106D">
              <w:t>HIPAA 45 CFR §164.316</w:t>
            </w:r>
          </w:p>
        </w:tc>
        <w:tc>
          <w:tcPr>
            <w:tcW w:w="0" w:type="auto"/>
            <w:vAlign w:val="center"/>
            <w:hideMark/>
          </w:tcPr>
          <w:p w14:paraId="787F58D7" w14:textId="77777777" w:rsidR="007A106D" w:rsidRPr="007A106D" w:rsidRDefault="007A106D" w:rsidP="007A106D">
            <w:r w:rsidRPr="007A106D">
              <w:t>Encrypted deletion + access log export</w:t>
            </w:r>
          </w:p>
        </w:tc>
      </w:tr>
      <w:tr w:rsidR="007A106D" w:rsidRPr="007A106D" w14:paraId="62A910E1" w14:textId="77777777">
        <w:trPr>
          <w:tblCellSpacing w:w="15" w:type="dxa"/>
        </w:trPr>
        <w:tc>
          <w:tcPr>
            <w:tcW w:w="0" w:type="auto"/>
            <w:vAlign w:val="center"/>
            <w:hideMark/>
          </w:tcPr>
          <w:p w14:paraId="78D877B9" w14:textId="77777777" w:rsidR="007A106D" w:rsidRPr="007A106D" w:rsidRDefault="007A106D" w:rsidP="007A106D">
            <w:r w:rsidRPr="007A106D">
              <w:t>Juvenile Case Evidence</w:t>
            </w:r>
          </w:p>
        </w:tc>
        <w:tc>
          <w:tcPr>
            <w:tcW w:w="0" w:type="auto"/>
            <w:vAlign w:val="center"/>
            <w:hideMark/>
          </w:tcPr>
          <w:p w14:paraId="2375DF5B" w14:textId="77777777" w:rsidR="007A106D" w:rsidRPr="007A106D" w:rsidRDefault="007A106D" w:rsidP="007A106D">
            <w:r w:rsidRPr="007A106D">
              <w:t>Tier 4–5</w:t>
            </w:r>
          </w:p>
        </w:tc>
        <w:tc>
          <w:tcPr>
            <w:tcW w:w="0" w:type="auto"/>
            <w:vAlign w:val="center"/>
            <w:hideMark/>
          </w:tcPr>
          <w:p w14:paraId="7C06764E" w14:textId="77777777" w:rsidR="007A106D" w:rsidRPr="007A106D" w:rsidRDefault="007A106D" w:rsidP="007A106D">
            <w:r w:rsidRPr="007A106D">
              <w:t>Until subject reaches age 25 or per court order</w:t>
            </w:r>
          </w:p>
        </w:tc>
        <w:tc>
          <w:tcPr>
            <w:tcW w:w="0" w:type="auto"/>
            <w:vAlign w:val="center"/>
            <w:hideMark/>
          </w:tcPr>
          <w:p w14:paraId="1EF57CC8" w14:textId="77777777" w:rsidR="007A106D" w:rsidRPr="007A106D" w:rsidRDefault="007A106D" w:rsidP="007A106D">
            <w:r w:rsidRPr="007A106D">
              <w:t>State juvenile justice codes</w:t>
            </w:r>
          </w:p>
        </w:tc>
        <w:tc>
          <w:tcPr>
            <w:tcW w:w="0" w:type="auto"/>
            <w:vAlign w:val="center"/>
            <w:hideMark/>
          </w:tcPr>
          <w:p w14:paraId="4AC0D49B" w14:textId="77777777" w:rsidR="007A106D" w:rsidRPr="007A106D" w:rsidRDefault="007A106D" w:rsidP="007A106D">
            <w:r w:rsidRPr="007A106D">
              <w:t>Legal hold + sealed deletion log</w:t>
            </w:r>
          </w:p>
        </w:tc>
      </w:tr>
      <w:tr w:rsidR="007A106D" w:rsidRPr="007A106D" w14:paraId="62D674F9" w14:textId="77777777">
        <w:trPr>
          <w:tblCellSpacing w:w="15" w:type="dxa"/>
        </w:trPr>
        <w:tc>
          <w:tcPr>
            <w:tcW w:w="0" w:type="auto"/>
            <w:vAlign w:val="center"/>
            <w:hideMark/>
          </w:tcPr>
          <w:p w14:paraId="0AF96806" w14:textId="77777777" w:rsidR="007A106D" w:rsidRPr="007A106D" w:rsidRDefault="007A106D" w:rsidP="007A106D">
            <w:r w:rsidRPr="007A106D">
              <w:lastRenderedPageBreak/>
              <w:t>Sealed/Expunged Evidence</w:t>
            </w:r>
          </w:p>
        </w:tc>
        <w:tc>
          <w:tcPr>
            <w:tcW w:w="0" w:type="auto"/>
            <w:vAlign w:val="center"/>
            <w:hideMark/>
          </w:tcPr>
          <w:p w14:paraId="1D187151" w14:textId="77777777" w:rsidR="007A106D" w:rsidRPr="007A106D" w:rsidRDefault="007A106D" w:rsidP="007A106D">
            <w:r w:rsidRPr="007A106D">
              <w:t>Tier 4</w:t>
            </w:r>
          </w:p>
        </w:tc>
        <w:tc>
          <w:tcPr>
            <w:tcW w:w="0" w:type="auto"/>
            <w:vAlign w:val="center"/>
            <w:hideMark/>
          </w:tcPr>
          <w:p w14:paraId="4DC000AC" w14:textId="77777777" w:rsidR="007A106D" w:rsidRPr="007A106D" w:rsidRDefault="007A106D" w:rsidP="007A106D">
            <w:r w:rsidRPr="007A106D">
              <w:t>Indefinite hold or court-ordered purge</w:t>
            </w:r>
          </w:p>
        </w:tc>
        <w:tc>
          <w:tcPr>
            <w:tcW w:w="0" w:type="auto"/>
            <w:vAlign w:val="center"/>
            <w:hideMark/>
          </w:tcPr>
          <w:p w14:paraId="59E6B4ED" w14:textId="77777777" w:rsidR="007A106D" w:rsidRPr="007A106D" w:rsidRDefault="007A106D" w:rsidP="007A106D">
            <w:r w:rsidRPr="007A106D">
              <w:t>Court order</w:t>
            </w:r>
          </w:p>
        </w:tc>
        <w:tc>
          <w:tcPr>
            <w:tcW w:w="0" w:type="auto"/>
            <w:vAlign w:val="center"/>
            <w:hideMark/>
          </w:tcPr>
          <w:p w14:paraId="02B7DE43" w14:textId="77777777" w:rsidR="007A106D" w:rsidRPr="007A106D" w:rsidRDefault="007A106D" w:rsidP="007A106D">
            <w:r w:rsidRPr="007A106D">
              <w:t>Cryptographic wipe + legal certificate of destruction</w:t>
            </w:r>
          </w:p>
        </w:tc>
      </w:tr>
      <w:tr w:rsidR="007A106D" w:rsidRPr="007A106D" w14:paraId="77E3C14E" w14:textId="77777777">
        <w:trPr>
          <w:tblCellSpacing w:w="15" w:type="dxa"/>
        </w:trPr>
        <w:tc>
          <w:tcPr>
            <w:tcW w:w="0" w:type="auto"/>
            <w:vAlign w:val="center"/>
            <w:hideMark/>
          </w:tcPr>
          <w:p w14:paraId="58525CFC" w14:textId="77777777" w:rsidR="007A106D" w:rsidRPr="007A106D" w:rsidRDefault="007A106D" w:rsidP="007A106D">
            <w:r w:rsidRPr="007A106D">
              <w:t>Jurisdictionally Sensitive Evidence</w:t>
            </w:r>
          </w:p>
        </w:tc>
        <w:tc>
          <w:tcPr>
            <w:tcW w:w="0" w:type="auto"/>
            <w:vAlign w:val="center"/>
            <w:hideMark/>
          </w:tcPr>
          <w:p w14:paraId="6AC608EF" w14:textId="77777777" w:rsidR="007A106D" w:rsidRPr="007A106D" w:rsidRDefault="007A106D" w:rsidP="007A106D">
            <w:r w:rsidRPr="007A106D">
              <w:t>Tier 5</w:t>
            </w:r>
          </w:p>
        </w:tc>
        <w:tc>
          <w:tcPr>
            <w:tcW w:w="0" w:type="auto"/>
            <w:vAlign w:val="center"/>
            <w:hideMark/>
          </w:tcPr>
          <w:p w14:paraId="4A51AD6A" w14:textId="77777777" w:rsidR="007A106D" w:rsidRPr="007A106D" w:rsidRDefault="007A106D" w:rsidP="007A106D">
            <w:r w:rsidRPr="007A106D">
              <w:t>Per local/state/federal law</w:t>
            </w:r>
          </w:p>
        </w:tc>
        <w:tc>
          <w:tcPr>
            <w:tcW w:w="0" w:type="auto"/>
            <w:vAlign w:val="center"/>
            <w:hideMark/>
          </w:tcPr>
          <w:p w14:paraId="3A768743" w14:textId="77777777" w:rsidR="007A106D" w:rsidRPr="007A106D" w:rsidRDefault="007A106D" w:rsidP="007A106D">
            <w:r w:rsidRPr="007A106D">
              <w:t>Varies by jurisdiction</w:t>
            </w:r>
          </w:p>
        </w:tc>
        <w:tc>
          <w:tcPr>
            <w:tcW w:w="0" w:type="auto"/>
            <w:vAlign w:val="center"/>
            <w:hideMark/>
          </w:tcPr>
          <w:p w14:paraId="702FE151" w14:textId="77777777" w:rsidR="007A106D" w:rsidRPr="007A106D" w:rsidRDefault="007A106D" w:rsidP="007A106D">
            <w:r w:rsidRPr="007A106D">
              <w:t>Retention engine enforcement + jurisdictional override logging</w:t>
            </w:r>
          </w:p>
        </w:tc>
      </w:tr>
    </w:tbl>
    <w:p w14:paraId="777BC84A" w14:textId="77777777" w:rsidR="007A106D" w:rsidRPr="007A106D" w:rsidRDefault="007A106D" w:rsidP="007A106D">
      <w:r w:rsidRPr="007A106D">
        <w:pict w14:anchorId="281ECA4D">
          <v:rect id="_x0000_i1076" style="width:0;height:1.5pt" o:hralign="center" o:hrstd="t" o:hr="t" fillcolor="#a0a0a0" stroked="f"/>
        </w:pict>
      </w:r>
    </w:p>
    <w:p w14:paraId="62BFC1EE" w14:textId="77777777" w:rsidR="007A106D" w:rsidRPr="007A106D" w:rsidRDefault="007A106D" w:rsidP="007A106D">
      <w:pPr>
        <w:rPr>
          <w:b/>
          <w:bCs/>
        </w:rPr>
      </w:pPr>
      <w:r w:rsidRPr="007A106D">
        <w:rPr>
          <w:b/>
          <w:bCs/>
        </w:rPr>
        <w:t>Secure Disposition Procedures</w:t>
      </w:r>
    </w:p>
    <w:p w14:paraId="717FBBD2" w14:textId="77777777" w:rsidR="007A106D" w:rsidRPr="007A106D" w:rsidRDefault="007A106D" w:rsidP="007A106D">
      <w:pPr>
        <w:numPr>
          <w:ilvl w:val="0"/>
          <w:numId w:val="1"/>
        </w:numPr>
      </w:pPr>
      <w:r w:rsidRPr="007A106D">
        <w:rPr>
          <w:b/>
          <w:bCs/>
        </w:rPr>
        <w:t>Disposition Triggering Events</w:t>
      </w:r>
      <w:r w:rsidRPr="007A106D">
        <w:t>:</w:t>
      </w:r>
    </w:p>
    <w:p w14:paraId="4C556ADD" w14:textId="77777777" w:rsidR="007A106D" w:rsidRPr="007A106D" w:rsidRDefault="007A106D" w:rsidP="007A106D">
      <w:pPr>
        <w:numPr>
          <w:ilvl w:val="1"/>
          <w:numId w:val="1"/>
        </w:numPr>
      </w:pPr>
      <w:r w:rsidRPr="007A106D">
        <w:t>Case closure + retention period expiration</w:t>
      </w:r>
    </w:p>
    <w:p w14:paraId="03F178A1" w14:textId="77777777" w:rsidR="007A106D" w:rsidRPr="007A106D" w:rsidRDefault="007A106D" w:rsidP="007A106D">
      <w:pPr>
        <w:numPr>
          <w:ilvl w:val="1"/>
          <w:numId w:val="1"/>
        </w:numPr>
      </w:pPr>
      <w:r w:rsidRPr="007A106D">
        <w:t>Court order (e.g., expungement, sealed record)</w:t>
      </w:r>
    </w:p>
    <w:p w14:paraId="61AD71E2" w14:textId="77777777" w:rsidR="007A106D" w:rsidRPr="007A106D" w:rsidRDefault="007A106D" w:rsidP="007A106D">
      <w:pPr>
        <w:numPr>
          <w:ilvl w:val="1"/>
          <w:numId w:val="1"/>
        </w:numPr>
      </w:pPr>
      <w:r w:rsidRPr="007A106D">
        <w:t>Legal hold release</w:t>
      </w:r>
    </w:p>
    <w:p w14:paraId="55F6CA2F" w14:textId="77777777" w:rsidR="007A106D" w:rsidRPr="007A106D" w:rsidRDefault="007A106D" w:rsidP="007A106D">
      <w:pPr>
        <w:numPr>
          <w:ilvl w:val="0"/>
          <w:numId w:val="1"/>
        </w:numPr>
      </w:pPr>
      <w:r w:rsidRPr="007A106D">
        <w:rPr>
          <w:b/>
          <w:bCs/>
        </w:rPr>
        <w:t>Destruction Methods</w:t>
      </w:r>
      <w:r w:rsidRPr="007A106D">
        <w:t>:</w:t>
      </w:r>
    </w:p>
    <w:p w14:paraId="77B75A2B" w14:textId="77777777" w:rsidR="007A106D" w:rsidRPr="007A106D" w:rsidRDefault="007A106D" w:rsidP="007A106D">
      <w:pPr>
        <w:numPr>
          <w:ilvl w:val="1"/>
          <w:numId w:val="1"/>
        </w:numPr>
      </w:pPr>
      <w:r w:rsidRPr="007A106D">
        <w:rPr>
          <w:b/>
          <w:bCs/>
        </w:rPr>
        <w:t>Digital</w:t>
      </w:r>
      <w:r w:rsidRPr="007A106D">
        <w:t xml:space="preserve">: </w:t>
      </w:r>
    </w:p>
    <w:p w14:paraId="500B0F71" w14:textId="77777777" w:rsidR="007A106D" w:rsidRPr="007A106D" w:rsidRDefault="007A106D" w:rsidP="007A106D">
      <w:pPr>
        <w:numPr>
          <w:ilvl w:val="2"/>
          <w:numId w:val="1"/>
        </w:numPr>
      </w:pPr>
      <w:r w:rsidRPr="007A106D">
        <w:t>Cryptographic wipe using NIST SP 800-88 Rev. 1 guidelines</w:t>
      </w:r>
    </w:p>
    <w:p w14:paraId="535C4A93" w14:textId="77777777" w:rsidR="007A106D" w:rsidRPr="007A106D" w:rsidRDefault="007A106D" w:rsidP="007A106D">
      <w:pPr>
        <w:numPr>
          <w:ilvl w:val="2"/>
          <w:numId w:val="1"/>
        </w:numPr>
      </w:pPr>
      <w:r w:rsidRPr="007A106D">
        <w:t>Hash verification to confirm zeroed data</w:t>
      </w:r>
    </w:p>
    <w:p w14:paraId="16A5D228" w14:textId="77777777" w:rsidR="007A106D" w:rsidRPr="007A106D" w:rsidRDefault="007A106D" w:rsidP="007A106D">
      <w:pPr>
        <w:numPr>
          <w:ilvl w:val="2"/>
          <w:numId w:val="1"/>
        </w:numPr>
      </w:pPr>
      <w:r w:rsidRPr="007A106D">
        <w:t>Audit trail entry with timestamp and user ID</w:t>
      </w:r>
    </w:p>
    <w:p w14:paraId="727BF975" w14:textId="77777777" w:rsidR="007A106D" w:rsidRPr="007A106D" w:rsidRDefault="007A106D" w:rsidP="007A106D">
      <w:pPr>
        <w:numPr>
          <w:ilvl w:val="1"/>
          <w:numId w:val="1"/>
        </w:numPr>
      </w:pPr>
      <w:r w:rsidRPr="007A106D">
        <w:rPr>
          <w:b/>
          <w:bCs/>
        </w:rPr>
        <w:t>Physical</w:t>
      </w:r>
      <w:r w:rsidRPr="007A106D">
        <w:t xml:space="preserve">: </w:t>
      </w:r>
    </w:p>
    <w:p w14:paraId="191DEECC" w14:textId="77777777" w:rsidR="007A106D" w:rsidRPr="007A106D" w:rsidRDefault="007A106D" w:rsidP="007A106D">
      <w:pPr>
        <w:numPr>
          <w:ilvl w:val="2"/>
          <w:numId w:val="1"/>
        </w:numPr>
      </w:pPr>
      <w:r w:rsidRPr="007A106D">
        <w:t>Shredding, incineration, or degaussing (for drives)</w:t>
      </w:r>
    </w:p>
    <w:p w14:paraId="2C5ED42A" w14:textId="77777777" w:rsidR="007A106D" w:rsidRPr="007A106D" w:rsidRDefault="007A106D" w:rsidP="007A106D">
      <w:pPr>
        <w:numPr>
          <w:ilvl w:val="2"/>
          <w:numId w:val="1"/>
        </w:numPr>
      </w:pPr>
      <w:r w:rsidRPr="007A106D">
        <w:t>Chain-of-custody record closed and archived</w:t>
      </w:r>
    </w:p>
    <w:p w14:paraId="4CFE10BF" w14:textId="77777777" w:rsidR="007A106D" w:rsidRPr="007A106D" w:rsidRDefault="007A106D" w:rsidP="007A106D">
      <w:pPr>
        <w:numPr>
          <w:ilvl w:val="0"/>
          <w:numId w:val="1"/>
        </w:numPr>
      </w:pPr>
      <w:r w:rsidRPr="007A106D">
        <w:rPr>
          <w:b/>
          <w:bCs/>
        </w:rPr>
        <w:t>Disposition Authorization</w:t>
      </w:r>
      <w:r w:rsidRPr="007A106D">
        <w:t>:</w:t>
      </w:r>
    </w:p>
    <w:p w14:paraId="49D53FC9" w14:textId="77777777" w:rsidR="007A106D" w:rsidRPr="007A106D" w:rsidRDefault="007A106D" w:rsidP="007A106D">
      <w:pPr>
        <w:numPr>
          <w:ilvl w:val="1"/>
          <w:numId w:val="1"/>
        </w:numPr>
      </w:pPr>
      <w:r w:rsidRPr="007A106D">
        <w:t>Requires dual approval from Custody Manager and Legal Reviewer</w:t>
      </w:r>
    </w:p>
    <w:p w14:paraId="14FCD80A" w14:textId="77777777" w:rsidR="007A106D" w:rsidRPr="007A106D" w:rsidRDefault="007A106D" w:rsidP="007A106D">
      <w:pPr>
        <w:numPr>
          <w:ilvl w:val="1"/>
          <w:numId w:val="1"/>
        </w:numPr>
      </w:pPr>
      <w:r w:rsidRPr="007A106D">
        <w:t>Logged with digital signatures and justification</w:t>
      </w:r>
    </w:p>
    <w:p w14:paraId="42F8BF31" w14:textId="77777777" w:rsidR="007A106D" w:rsidRPr="007A106D" w:rsidRDefault="007A106D" w:rsidP="007A106D">
      <w:pPr>
        <w:numPr>
          <w:ilvl w:val="1"/>
          <w:numId w:val="1"/>
        </w:numPr>
      </w:pPr>
      <w:r w:rsidRPr="007A106D">
        <w:t>Exportable certificate of destruction generated</w:t>
      </w:r>
    </w:p>
    <w:p w14:paraId="5BCB802F" w14:textId="77777777" w:rsidR="007A106D" w:rsidRPr="007A106D" w:rsidRDefault="007A106D" w:rsidP="007A106D">
      <w:r w:rsidRPr="007A106D">
        <w:lastRenderedPageBreak/>
        <w:pict w14:anchorId="4043BCD2">
          <v:rect id="_x0000_i1077" style="width:0;height:1.5pt" o:hralign="center" o:hrstd="t" o:hr="t" fillcolor="#a0a0a0" stroked="f"/>
        </w:pict>
      </w:r>
    </w:p>
    <w:p w14:paraId="29016C8F" w14:textId="77777777" w:rsidR="007A106D" w:rsidRPr="007A106D" w:rsidRDefault="007A106D" w:rsidP="007A106D">
      <w:pPr>
        <w:rPr>
          <w:b/>
          <w:bCs/>
        </w:rPr>
      </w:pPr>
      <w:r w:rsidRPr="007A106D">
        <w:rPr>
          <w:b/>
          <w:bCs/>
        </w:rPr>
        <w:t>Jurisdictional Compliance</w:t>
      </w:r>
    </w:p>
    <w:p w14:paraId="36AE697D" w14:textId="77777777" w:rsidR="007A106D" w:rsidRPr="007A106D" w:rsidRDefault="007A106D" w:rsidP="007A106D">
      <w:pPr>
        <w:numPr>
          <w:ilvl w:val="0"/>
          <w:numId w:val="2"/>
        </w:numPr>
      </w:pPr>
      <w:r w:rsidRPr="007A106D">
        <w:rPr>
          <w:b/>
          <w:bCs/>
        </w:rPr>
        <w:t>Retention Engine</w:t>
      </w:r>
      <w:r w:rsidRPr="007A106D">
        <w:t>: Automatically applies rules based on evidence tags (e.g., state, case type, classification).</w:t>
      </w:r>
    </w:p>
    <w:p w14:paraId="5C11BB72" w14:textId="77777777" w:rsidR="007A106D" w:rsidRPr="007A106D" w:rsidRDefault="007A106D" w:rsidP="007A106D">
      <w:pPr>
        <w:numPr>
          <w:ilvl w:val="0"/>
          <w:numId w:val="2"/>
        </w:numPr>
      </w:pPr>
      <w:r w:rsidRPr="007A106D">
        <w:rPr>
          <w:b/>
          <w:bCs/>
        </w:rPr>
        <w:t>Override Logging</w:t>
      </w:r>
      <w:r w:rsidRPr="007A106D">
        <w:t>: Any manual change to retention is logged with justification and user ID.</w:t>
      </w:r>
    </w:p>
    <w:p w14:paraId="2F50F8DB" w14:textId="77777777" w:rsidR="007A106D" w:rsidRPr="007A106D" w:rsidRDefault="007A106D" w:rsidP="007A106D">
      <w:pPr>
        <w:numPr>
          <w:ilvl w:val="0"/>
          <w:numId w:val="2"/>
        </w:numPr>
      </w:pPr>
      <w:r w:rsidRPr="007A106D">
        <w:rPr>
          <w:b/>
          <w:bCs/>
        </w:rPr>
        <w:t>Legal Hold Enforcement</w:t>
      </w:r>
      <w:r w:rsidRPr="007A106D">
        <w:t>: Prevents deletion of evidence under litigation or investigation.</w:t>
      </w:r>
    </w:p>
    <w:p w14:paraId="5067A760" w14:textId="77777777" w:rsidR="007A106D" w:rsidRPr="007A106D" w:rsidRDefault="007A106D" w:rsidP="007A106D">
      <w:r w:rsidRPr="007A106D">
        <w:pict w14:anchorId="01AF9DC2">
          <v:rect id="_x0000_i1078" style="width:0;height:1.5pt" o:hralign="center" o:hrstd="t" o:hr="t" fillcolor="#a0a0a0" stroked="f"/>
        </w:pict>
      </w:r>
    </w:p>
    <w:p w14:paraId="338CE218" w14:textId="77777777" w:rsidR="007A106D" w:rsidRPr="007A106D" w:rsidRDefault="007A106D" w:rsidP="007A106D">
      <w:pPr>
        <w:rPr>
          <w:b/>
          <w:bCs/>
        </w:rPr>
      </w:pPr>
      <w:r w:rsidRPr="007A106D">
        <w:rPr>
          <w:b/>
          <w:bCs/>
        </w:rPr>
        <w:t>Review &amp; Audit</w:t>
      </w:r>
    </w:p>
    <w:p w14:paraId="3ECA92DA" w14:textId="77777777" w:rsidR="007A106D" w:rsidRPr="007A106D" w:rsidRDefault="007A106D" w:rsidP="007A106D">
      <w:pPr>
        <w:numPr>
          <w:ilvl w:val="0"/>
          <w:numId w:val="3"/>
        </w:numPr>
      </w:pPr>
      <w:r w:rsidRPr="007A106D">
        <w:rPr>
          <w:b/>
          <w:bCs/>
        </w:rPr>
        <w:t>Annual Review</w:t>
      </w:r>
      <w:r w:rsidRPr="007A106D">
        <w:t>: Retention policies reviewed annually by Legal Liaison and Custody Manager.</w:t>
      </w:r>
    </w:p>
    <w:p w14:paraId="7C7090C1" w14:textId="77777777" w:rsidR="007A106D" w:rsidRPr="007A106D" w:rsidRDefault="007A106D" w:rsidP="007A106D">
      <w:pPr>
        <w:numPr>
          <w:ilvl w:val="0"/>
          <w:numId w:val="3"/>
        </w:numPr>
      </w:pPr>
      <w:r w:rsidRPr="007A106D">
        <w:rPr>
          <w:b/>
          <w:bCs/>
        </w:rPr>
        <w:t>Audit Trail</w:t>
      </w:r>
      <w:r w:rsidRPr="007A106D">
        <w:t>: All retention and disposition actions logged and preserved for 7 years.</w:t>
      </w:r>
    </w:p>
    <w:p w14:paraId="056E3AF9" w14:textId="77777777" w:rsidR="007A106D" w:rsidRPr="007A106D" w:rsidRDefault="007A106D" w:rsidP="007A106D">
      <w:pPr>
        <w:numPr>
          <w:ilvl w:val="0"/>
          <w:numId w:val="3"/>
        </w:numPr>
      </w:pPr>
      <w:r w:rsidRPr="007A106D">
        <w:rPr>
          <w:b/>
          <w:bCs/>
        </w:rPr>
        <w:t>Compliance Testing</w:t>
      </w:r>
      <w:r w:rsidRPr="007A106D">
        <w:t>: Random audits conducted quarterly to verify policy adherence.</w:t>
      </w:r>
    </w:p>
    <w:p w14:paraId="70D9037F" w14:textId="77777777" w:rsidR="007A106D" w:rsidRPr="007A106D" w:rsidRDefault="007A106D" w:rsidP="007A106D">
      <w:r w:rsidRPr="007A106D">
        <w:pict w14:anchorId="4943CA4E">
          <v:rect id="_x0000_i1079" style="width:0;height:1.5pt" o:hralign="center" o:hrstd="t" o:hr="t" fillcolor="#a0a0a0" stroked="f"/>
        </w:pict>
      </w:r>
    </w:p>
    <w:p w14:paraId="5068234F" w14:textId="77777777" w:rsidR="007A106D" w:rsidRPr="007A106D" w:rsidRDefault="007A106D" w:rsidP="007A106D">
      <w:pPr>
        <w:jc w:val="center"/>
        <w:rPr>
          <w:b/>
          <w:bCs/>
        </w:rPr>
      </w:pPr>
      <w:r w:rsidRPr="007A106D">
        <w:rPr>
          <w:b/>
          <w:bCs/>
        </w:rPr>
        <w:t>References</w:t>
      </w:r>
    </w:p>
    <w:p w14:paraId="461F776C" w14:textId="77777777" w:rsidR="007A106D" w:rsidRPr="007A106D" w:rsidRDefault="007A106D" w:rsidP="007A106D">
      <w:pPr>
        <w:ind w:left="720" w:hanging="720"/>
      </w:pPr>
      <w:r w:rsidRPr="007A106D">
        <w:t xml:space="preserve">Federal Bureau of Investigation CJIS Division. (2023). </w:t>
      </w:r>
      <w:r w:rsidRPr="007A106D">
        <w:rPr>
          <w:i/>
          <w:iCs/>
        </w:rPr>
        <w:t>Criminal Justice Information Services (CJIS) Security Policy Version 5.9.4</w:t>
      </w:r>
      <w:r w:rsidRPr="007A106D">
        <w:t xml:space="preserve">. </w:t>
      </w:r>
      <w:hyperlink r:id="rId5" w:history="1">
        <w:r w:rsidRPr="007A106D">
          <w:rPr>
            <w:rStyle w:val="Hyperlink"/>
          </w:rPr>
          <w:t>https://le.fbi.gov/file-repository/cjis_security_policy_v5-9-4_20231220.pdf</w:t>
        </w:r>
      </w:hyperlink>
    </w:p>
    <w:p w14:paraId="40354F63" w14:textId="77777777" w:rsidR="007A106D" w:rsidRPr="007A106D" w:rsidRDefault="007A106D" w:rsidP="007A106D">
      <w:pPr>
        <w:ind w:left="720" w:hanging="720"/>
      </w:pPr>
      <w:r w:rsidRPr="007A106D">
        <w:t xml:space="preserve">ISO/IEC. (2022). </w:t>
      </w:r>
      <w:r w:rsidRPr="007A106D">
        <w:rPr>
          <w:i/>
          <w:iCs/>
        </w:rPr>
        <w:t>Information technology — Security techniques — Information security management systems — Requirements (ISO/IEC 27001:2022)</w:t>
      </w:r>
      <w:r w:rsidRPr="007A106D">
        <w:t xml:space="preserve">. International Organization for Standardization. </w:t>
      </w:r>
      <w:hyperlink r:id="rId6" w:history="1">
        <w:r w:rsidRPr="007A106D">
          <w:rPr>
            <w:rStyle w:val="Hyperlink"/>
          </w:rPr>
          <w:t>https://www.iso.org/standard/27001.html</w:t>
        </w:r>
      </w:hyperlink>
    </w:p>
    <w:p w14:paraId="58336B0B" w14:textId="77777777" w:rsidR="007A106D" w:rsidRPr="007A106D" w:rsidRDefault="007A106D" w:rsidP="007A106D">
      <w:pPr>
        <w:ind w:left="720" w:hanging="720"/>
      </w:pPr>
      <w:r w:rsidRPr="007A106D">
        <w:t xml:space="preserve">U.S. Department of Health &amp; Human Services. (2023). </w:t>
      </w:r>
      <w:r w:rsidRPr="007A106D">
        <w:rPr>
          <w:i/>
          <w:iCs/>
        </w:rPr>
        <w:t>HIPAA Security Rule</w:t>
      </w:r>
      <w:r w:rsidRPr="007A106D">
        <w:t xml:space="preserve">. </w:t>
      </w:r>
      <w:hyperlink r:id="rId7" w:history="1">
        <w:r w:rsidRPr="007A106D">
          <w:rPr>
            <w:rStyle w:val="Hyperlink"/>
          </w:rPr>
          <w:t>https://www.hhs.gov/hipaa/for-professionals/security/index.html</w:t>
        </w:r>
      </w:hyperlink>
    </w:p>
    <w:p w14:paraId="479E7C48" w14:textId="77777777" w:rsidR="007A106D" w:rsidRPr="007A106D" w:rsidRDefault="007A106D" w:rsidP="007A106D">
      <w:pPr>
        <w:ind w:left="720" w:hanging="720"/>
      </w:pPr>
      <w:r w:rsidRPr="007A106D">
        <w:t xml:space="preserve">National Institute of Standards and Technology. (2014). </w:t>
      </w:r>
      <w:r w:rsidRPr="007A106D">
        <w:rPr>
          <w:i/>
          <w:iCs/>
        </w:rPr>
        <w:t>Guidelines for Media Sanitization (NIST SP 800-88 Rev. 1)</w:t>
      </w:r>
      <w:r w:rsidRPr="007A106D">
        <w:t xml:space="preserve">. </w:t>
      </w:r>
      <w:hyperlink r:id="rId8" w:history="1">
        <w:r w:rsidRPr="007A106D">
          <w:rPr>
            <w:rStyle w:val="Hyperlink"/>
          </w:rPr>
          <w:t>https://csrc.nist.gov/publications/detail/sp/800-88/rev-1/final</w:t>
        </w:r>
      </w:hyperlink>
    </w:p>
    <w:p w14:paraId="66D1547F"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2219E"/>
    <w:multiLevelType w:val="multilevel"/>
    <w:tmpl w:val="BCDC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7205C"/>
    <w:multiLevelType w:val="multilevel"/>
    <w:tmpl w:val="505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F28D9"/>
    <w:multiLevelType w:val="multilevel"/>
    <w:tmpl w:val="83EC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146084">
    <w:abstractNumId w:val="0"/>
  </w:num>
  <w:num w:numId="2" w16cid:durableId="2054114607">
    <w:abstractNumId w:val="1"/>
  </w:num>
  <w:num w:numId="3" w16cid:durableId="261766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6D"/>
    <w:rsid w:val="00100F59"/>
    <w:rsid w:val="001A205D"/>
    <w:rsid w:val="001B13F0"/>
    <w:rsid w:val="007A106D"/>
    <w:rsid w:val="00C57004"/>
    <w:rsid w:val="00D56745"/>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19BD"/>
  <w15:chartTrackingRefBased/>
  <w15:docId w15:val="{E9AE7D44-B297-44C0-83F2-CCBFD66B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6D"/>
    <w:rPr>
      <w:rFonts w:eastAsiaTheme="majorEastAsia" w:cstheme="majorBidi"/>
      <w:color w:val="272727" w:themeColor="text1" w:themeTint="D8"/>
    </w:rPr>
  </w:style>
  <w:style w:type="paragraph" w:styleId="Title">
    <w:name w:val="Title"/>
    <w:basedOn w:val="Normal"/>
    <w:next w:val="Normal"/>
    <w:link w:val="TitleChar"/>
    <w:uiPriority w:val="10"/>
    <w:qFormat/>
    <w:rsid w:val="007A1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6D"/>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A106D"/>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A106D"/>
    <w:pPr>
      <w:spacing w:before="160"/>
      <w:jc w:val="center"/>
    </w:pPr>
    <w:rPr>
      <w:i/>
      <w:iCs/>
      <w:color w:val="000000" w:themeColor="text1"/>
    </w:rPr>
  </w:style>
  <w:style w:type="character" w:customStyle="1" w:styleId="QuoteChar">
    <w:name w:val="Quote Char"/>
    <w:basedOn w:val="DefaultParagraphFont"/>
    <w:link w:val="Quote"/>
    <w:uiPriority w:val="29"/>
    <w:rsid w:val="007A106D"/>
    <w:rPr>
      <w:i/>
      <w:iCs/>
      <w:color w:val="000000" w:themeColor="text1"/>
    </w:rPr>
  </w:style>
  <w:style w:type="paragraph" w:styleId="ListParagraph">
    <w:name w:val="List Paragraph"/>
    <w:basedOn w:val="Normal"/>
    <w:uiPriority w:val="34"/>
    <w:qFormat/>
    <w:rsid w:val="007A106D"/>
    <w:pPr>
      <w:ind w:left="720"/>
      <w:contextualSpacing/>
    </w:pPr>
  </w:style>
  <w:style w:type="character" w:styleId="IntenseEmphasis">
    <w:name w:val="Intense Emphasis"/>
    <w:basedOn w:val="DefaultParagraphFont"/>
    <w:uiPriority w:val="21"/>
    <w:qFormat/>
    <w:rsid w:val="007A106D"/>
    <w:rPr>
      <w:i/>
      <w:iCs/>
      <w:color w:val="0F4761" w:themeColor="accent1" w:themeShade="BF"/>
    </w:rPr>
  </w:style>
  <w:style w:type="paragraph" w:styleId="IntenseQuote">
    <w:name w:val="Intense Quote"/>
    <w:basedOn w:val="Normal"/>
    <w:next w:val="Normal"/>
    <w:link w:val="IntenseQuoteChar"/>
    <w:uiPriority w:val="30"/>
    <w:qFormat/>
    <w:rsid w:val="007A1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06D"/>
    <w:rPr>
      <w:i/>
      <w:iCs/>
      <w:color w:val="0F4761" w:themeColor="accent1" w:themeShade="BF"/>
    </w:rPr>
  </w:style>
  <w:style w:type="character" w:styleId="IntenseReference">
    <w:name w:val="Intense Reference"/>
    <w:basedOn w:val="DefaultParagraphFont"/>
    <w:uiPriority w:val="32"/>
    <w:qFormat/>
    <w:rsid w:val="007A106D"/>
    <w:rPr>
      <w:b/>
      <w:bCs/>
      <w:smallCaps/>
      <w:color w:val="0F4761" w:themeColor="accent1" w:themeShade="BF"/>
      <w:spacing w:val="5"/>
    </w:rPr>
  </w:style>
  <w:style w:type="character" w:styleId="Hyperlink">
    <w:name w:val="Hyperlink"/>
    <w:basedOn w:val="DefaultParagraphFont"/>
    <w:uiPriority w:val="99"/>
    <w:unhideWhenUsed/>
    <w:rsid w:val="007A106D"/>
    <w:rPr>
      <w:color w:val="467886" w:themeColor="hyperlink"/>
      <w:u w:val="single"/>
    </w:rPr>
  </w:style>
  <w:style w:type="character" w:styleId="UnresolvedMention">
    <w:name w:val="Unresolved Mention"/>
    <w:basedOn w:val="DefaultParagraphFont"/>
    <w:uiPriority w:val="99"/>
    <w:semiHidden/>
    <w:unhideWhenUsed/>
    <w:rsid w:val="007A1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88/rev-1/final" TargetMode="External"/><Relationship Id="rId3" Type="http://schemas.openxmlformats.org/officeDocument/2006/relationships/settings" Target="settings.xml"/><Relationship Id="rId7" Type="http://schemas.openxmlformats.org/officeDocument/2006/relationships/hyperlink" Target="https://www.hhs.gov/hipaa/for-professionals/securit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27001.html" TargetMode="External"/><Relationship Id="rId5" Type="http://schemas.openxmlformats.org/officeDocument/2006/relationships/hyperlink" Target="https://le.fbi.gov/file-repository/cjis_security_policy_v5-9-4_2023122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1</cp:revision>
  <dcterms:created xsi:type="dcterms:W3CDTF">2025-11-19T23:58:00Z</dcterms:created>
  <dcterms:modified xsi:type="dcterms:W3CDTF">2025-11-19T23:59:00Z</dcterms:modified>
</cp:coreProperties>
</file>