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before="200" w:after="80"/>
      </w:pPr>
      <w:r>
        <w:rPr>
          <w:rFonts w:ascii="Arial Unicode MS" w:hAnsi="Arial Unicode MS" w:cs="Arial Unicode MS"/>
          <w:sz w:val="48"/>
          <w:sz-cs w:val="48"/>
          <w:color w:val="172033"/>
        </w:rPr>
        <w:t xml:space="preserve">需求文档结构化解析测试样本</w:t>
      </w:r>
    </w:p>
    <w:p>
      <w:pPr>
        <w:spacing w:after="320"/>
      </w:pPr>
      <w:r>
        <w:rPr>
          <w:rFonts w:ascii="Arial Unicode MS" w:hAnsi="Arial Unicode MS" w:cs="Arial Unicode MS"/>
          <w:sz w:val="26"/>
          <w:sz-cs w:val="26"/>
          <w:color w:val="64748B"/>
        </w:rPr>
        <w:t xml:space="preserve">覆盖标题、正文、列表、表格、图片、页眉页脚与混合字符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属性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值</w:t>
      </w:r>
    </w:p>
    <w:p>
      <w:pPr/>
      <w:r>
        <w:rPr>
          <w:rFonts w:ascii="Arial Unicode MS" w:hAnsi="Arial Unicode MS" w:cs="Arial Unicode MS"/>
          <w:sz w:val="19"/>
          <w:sz-cs w:val="19"/>
        </w:rPr>
        <w:t xml:space="preserve">文档编号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REQ-DOC-STRUCT-001</w:t>
      </w:r>
    </w:p>
    <w:p>
      <w:pPr/>
      <w:r>
        <w:rPr>
          <w:rFonts w:ascii="Arial Unicode MS" w:hAnsi="Arial Unicode MS" w:cs="Arial Unicode MS"/>
          <w:sz w:val="19"/>
          <w:sz-cs w:val="19"/>
        </w:rPr>
        <w:t xml:space="preserve">版本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v1.0</w:t>
      </w:r>
    </w:p>
    <w:p>
      <w:pPr/>
      <w:r>
        <w:rPr>
          <w:rFonts w:ascii="Arial Unicode MS" w:hAnsi="Arial Unicode MS" w:cs="Arial Unicode MS"/>
          <w:sz w:val="19"/>
          <w:sz-cs w:val="19"/>
        </w:rPr>
        <w:t xml:space="preserve">适用场景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TestHub Demo 第一阶段结构化读取验证</w:t>
      </w:r>
    </w:p>
    <w:p>
      <w:pPr/>
      <w:r>
        <w:rPr>
          <w:rFonts w:ascii="Arial Unicode MS" w:hAnsi="Arial Unicode MS" w:cs="Arial Unicode MS"/>
          <w:sz w:val="19"/>
          <w:sz-cs w:val="19"/>
        </w:rPr>
        <w:t xml:space="preserve">预期引擎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Docling；失败时显示 Word 兼容模式</w:t>
      </w:r>
    </w:p>
    <w:p>
      <w:pPr/>
      <w:r>
        <w:rPr>
          <w:rFonts w:ascii="Songti SC" w:hAnsi="Songti SC" w:cs="Songti SC"/>
          <w:sz w:val="24"/>
          <w:sz-cs w:val="24"/>
        </w:rPr>
        <w:t xml:space="preserve">一、测试说明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本文件用于验证系统能否按阅读顺序提取</w:t>
      </w:r>
      <w:r>
        <w:rPr>
          <w:rFonts w:ascii="Times" w:hAnsi="Times" w:cs="Times"/>
          <w:sz w:val="24"/>
          <w:sz-cs w:val="24"/>
        </w:rPr>
        <w:t xml:space="preserve"> Word </w:t>
      </w:r>
      <w:r>
        <w:rPr>
          <w:rFonts w:ascii="Songti SC" w:hAnsi="Songti SC" w:cs="Songti SC"/>
          <w:sz w:val="24"/>
          <w:sz-cs w:val="24"/>
        </w:rPr>
        <w:t xml:space="preserve">文档中的不同内容类型，并生成可追溯的结构化内容块。</w:t>
      </w:r>
      <w:r>
        <w:rPr>
          <w:rFonts w:ascii="Songti SC" w:hAnsi="Songti SC" w:cs="Songti SC"/>
          <w:sz w:val="24"/>
          <w:sz-cs w:val="24"/>
          <w:b/>
        </w:rPr>
        <w:t xml:space="preserve">上传后应重点核对：</w:t>
      </w:r>
      <w:r>
        <w:rPr>
          <w:rFonts w:ascii="Times" w:hAnsi="Times" w:cs="Times"/>
          <w:sz w:val="24"/>
          <w:sz-cs w:val="24"/>
          <w:b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标题是否识别为</w:t>
      </w:r>
      <w:r>
        <w:rPr>
          <w:rFonts w:ascii="Times" w:hAnsi="Times" w:cs="Times"/>
          <w:sz w:val="24"/>
          <w:sz-cs w:val="24"/>
        </w:rPr>
        <w:t xml:space="preserve"> heading</w:t>
      </w:r>
      <w:r>
        <w:rPr>
          <w:rFonts w:ascii="Songti SC" w:hAnsi="Songti SC" w:cs="Songti SC"/>
          <w:sz w:val="24"/>
          <w:sz-cs w:val="24"/>
        </w:rPr>
        <w:t xml:space="preserve">，并保留层级。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普通文字、强调文字和链接是否进入</w:t>
      </w:r>
      <w:r>
        <w:rPr>
          <w:rFonts w:ascii="Times" w:hAnsi="Times" w:cs="Times"/>
          <w:sz w:val="24"/>
          <w:sz-cs w:val="24"/>
        </w:rPr>
        <w:t xml:space="preserve"> paragraph</w:t>
      </w:r>
      <w:r>
        <w:rPr>
          <w:rFonts w:ascii="Songti SC" w:hAnsi="Songti SC" w:cs="Songti SC"/>
          <w:sz w:val="24"/>
          <w:sz-cs w:val="24"/>
        </w:rPr>
        <w:t xml:space="preserve">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表格是否识别为</w:t>
      </w:r>
      <w:r>
        <w:rPr>
          <w:rFonts w:ascii="Times" w:hAnsi="Times" w:cs="Times"/>
          <w:sz w:val="24"/>
          <w:sz-cs w:val="24"/>
        </w:rPr>
        <w:t xml:space="preserve"> table</w:t>
      </w:r>
      <w:r>
        <w:rPr>
          <w:rFonts w:ascii="Songti SC" w:hAnsi="Songti SC" w:cs="Songti SC"/>
          <w:sz w:val="24"/>
          <w:sz-cs w:val="24"/>
        </w:rPr>
        <w:t xml:space="preserve">，并保留行列关系。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图片是否识别为</w:t>
      </w:r>
      <w:r>
        <w:rPr>
          <w:rFonts w:ascii="Times" w:hAnsi="Times" w:cs="Times"/>
          <w:sz w:val="24"/>
          <w:sz-cs w:val="24"/>
        </w:rPr>
        <w:t xml:space="preserve"> picture</w:t>
      </w:r>
      <w:r>
        <w:rPr>
          <w:rFonts w:ascii="Songti SC" w:hAnsi="Songti SC" w:cs="Songti SC"/>
          <w:sz w:val="24"/>
          <w:sz-cs w:val="24"/>
        </w:rPr>
        <w:t xml:space="preserve">，但图片中的文字不会被当成需求正文。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来源位置是否使用文件名和块编号，</w:t>
      </w:r>
      <w:r>
        <w:rPr>
          <w:rFonts w:ascii="Times" w:hAnsi="Times" w:cs="Times"/>
          <w:sz w:val="24"/>
          <w:sz-cs w:val="24"/>
        </w:rPr>
        <w:t xml:space="preserve">PDF </w:t>
      </w:r>
      <w:r>
        <w:rPr>
          <w:rFonts w:ascii="Songti SC" w:hAnsi="Songti SC" w:cs="Songti SC"/>
          <w:sz w:val="24"/>
          <w:sz-cs w:val="24"/>
        </w:rPr>
        <w:t xml:space="preserve">场景还应包含页码。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1.1 </w:t>
      </w:r>
      <w:r>
        <w:rPr>
          <w:rFonts w:ascii="Songti SC" w:hAnsi="Songti SC" w:cs="Songti SC"/>
          <w:sz w:val="24"/>
          <w:sz-cs w:val="24"/>
        </w:rPr>
        <w:t xml:space="preserve">富文本段落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普通文本；</w:t>
      </w:r>
      <w:r>
        <w:rPr>
          <w:rFonts w:ascii="Songti SC" w:hAnsi="Songti SC" w:cs="Songti SC"/>
          <w:sz w:val="24"/>
          <w:sz-cs w:val="24"/>
          <w:b/>
        </w:rPr>
        <w:t xml:space="preserve">加粗文本；</w:t>
      </w:r>
      <w:r>
        <w:rPr>
          <w:rFonts w:ascii="Songti SC" w:hAnsi="Songti SC" w:cs="Songti SC"/>
          <w:sz w:val="24"/>
          <w:sz-cs w:val="24"/>
        </w:rPr>
        <w:t xml:space="preserve">斜体文本；</w:t>
      </w:r>
      <w:r>
        <w:rPr>
          <w:rFonts w:ascii="Songti SC" w:hAnsi="Songti SC" w:cs="Songti SC"/>
          <w:sz w:val="24"/>
          <w:sz-cs w:val="24"/>
          <w:u w:val="single"/>
        </w:rPr>
        <w:t xml:space="preserve">下划线文本；</w:t>
      </w:r>
      <w:r>
        <w:rPr>
          <w:rFonts w:ascii="Songti SC" w:hAnsi="Songti SC" w:cs="Songti SC"/>
          <w:sz w:val="24"/>
          <w:sz-cs w:val="24"/>
          <w:color w:val="2E74B5"/>
        </w:rPr>
        <w:t xml:space="preserve">蓝色强调文本；</w:t>
      </w:r>
      <w:r>
        <w:rPr>
          <w:rFonts w:ascii="Songti SC" w:hAnsi="Songti SC" w:cs="Songti SC"/>
          <w:sz w:val="24"/>
          <w:sz-cs w:val="24"/>
        </w:rPr>
        <w:t xml:space="preserve">混合字符：中文、</w:t>
      </w:r>
      <w:r>
        <w:rPr>
          <w:rFonts w:ascii="Times" w:hAnsi="Times" w:cs="Times"/>
          <w:sz w:val="24"/>
          <w:sz-cs w:val="24"/>
        </w:rPr>
        <w:t xml:space="preserve">English</w:t>
      </w:r>
      <w:r>
        <w:rPr>
          <w:rFonts w:ascii="Songti SC" w:hAnsi="Songti SC" w:cs="Songti SC"/>
          <w:sz w:val="24"/>
          <w:sz-cs w:val="24"/>
        </w:rPr>
        <w:t xml:space="preserve">、数字</w:t>
      </w:r>
      <w:r>
        <w:rPr>
          <w:rFonts w:ascii="Times" w:hAnsi="Times" w:cs="Times"/>
          <w:sz w:val="24"/>
          <w:sz-cs w:val="24"/>
        </w:rPr>
        <w:t xml:space="preserve"> 12345</w:t>
      </w:r>
      <w:r>
        <w:rPr>
          <w:rFonts w:ascii="Songti SC" w:hAnsi="Songti SC" w:cs="Songti SC"/>
          <w:sz w:val="24"/>
          <w:sz-cs w:val="24"/>
        </w:rPr>
        <w:t xml:space="preserve">、金额</w:t>
      </w:r>
      <w:r>
        <w:rPr>
          <w:rFonts w:ascii="Times" w:hAnsi="Times" w:cs="Times"/>
          <w:sz w:val="24"/>
          <w:sz-cs w:val="24"/>
        </w:rPr>
        <w:t xml:space="preserve"> ¥1,299.00</w:t>
      </w:r>
      <w:r>
        <w:rPr>
          <w:rFonts w:ascii="Songti SC" w:hAnsi="Songti SC" w:cs="Songti SC"/>
          <w:sz w:val="24"/>
          <w:sz-cs w:val="24"/>
        </w:rPr>
        <w:t xml:space="preserve">、日期</w:t>
      </w:r>
      <w:r>
        <w:rPr>
          <w:rFonts w:ascii="Times" w:hAnsi="Times" w:cs="Times"/>
          <w:sz w:val="24"/>
          <w:sz-cs w:val="24"/>
        </w:rPr>
        <w:t xml:space="preserve"> 2026-08-05</w:t>
      </w:r>
      <w:r>
        <w:rPr>
          <w:rFonts w:ascii="Songti SC" w:hAnsi="Songti SC" w:cs="Songti SC"/>
          <w:sz w:val="24"/>
          <w:sz-cs w:val="24"/>
        </w:rPr>
        <w:t xml:space="preserve">、邮箱</w:t>
      </w:r>
      <w:r>
        <w:rPr>
          <w:rFonts w:ascii="Times" w:hAnsi="Times" w:cs="Times"/>
          <w:sz w:val="24"/>
          <w:sz-cs w:val="24"/>
        </w:rPr>
        <w:t xml:space="preserve"> qa@example.com</w:t>
      </w:r>
      <w:r>
        <w:rPr>
          <w:rFonts w:ascii="Songti SC" w:hAnsi="Songti SC" w:cs="Songti SC"/>
          <w:sz w:val="24"/>
          <w:sz-cs w:val="24"/>
        </w:rPr>
        <w:t xml:space="preserve">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参考链接：</w:t>
      </w:r>
      <w:r>
        <w:rPr>
          <w:rFonts w:ascii="Times" w:hAnsi="Times" w:cs="Times"/>
          <w:sz w:val="24"/>
          <w:sz-cs w:val="24"/>
          <w:u w:val="single"/>
          <w:color w:val="0563C1"/>
        </w:rPr>
        <w:t xml:space="preserve">TestHub </w:t>
      </w:r>
      <w:r>
        <w:rPr>
          <w:rFonts w:ascii="Songti SC" w:hAnsi="Songti SC" w:cs="Songti SC"/>
          <w:sz w:val="24"/>
          <w:sz-cs w:val="24"/>
          <w:u w:val="single"/>
          <w:color w:val="0563C1"/>
        </w:rPr>
        <w:t xml:space="preserve">本地需求文档页面</w:t>
      </w:r>
      <w:r>
        <w:rPr>
          <w:rFonts w:ascii="Times" w:hAnsi="Times" w:cs="Times"/>
          <w:sz w:val="24"/>
          <w:sz-cs w:val="24"/>
          <w:u w:val="single"/>
          <w:color w:val="0563C1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1.2 </w:t>
      </w:r>
      <w:r>
        <w:rPr>
          <w:rFonts w:ascii="Songti SC" w:hAnsi="Songti SC" w:cs="Songti SC"/>
          <w:sz w:val="24"/>
          <w:sz-cs w:val="24"/>
        </w:rPr>
        <w:t xml:space="preserve">列表与层级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支持账号密码登录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支持验证码二次校验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连续失败后锁定账号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输入账号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输入密码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提交登录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检查结果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异常分支：账号不存在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异常分支：密码错误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二、用户登录需求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2.1 </w:t>
      </w:r>
      <w:r>
        <w:rPr>
          <w:rFonts w:ascii="Songti SC" w:hAnsi="Songti SC" w:cs="Songti SC"/>
          <w:sz w:val="24"/>
          <w:sz-cs w:val="24"/>
        </w:rPr>
        <w:t xml:space="preserve">正常登录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作为已注册用户，我希望使用账号和密码登录系统，以便访问所属项目和测试资产。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2.1.1 </w:t>
      </w:r>
      <w:r>
        <w:rPr>
          <w:rFonts w:ascii="Songti SC" w:hAnsi="Songti SC" w:cs="Songti SC"/>
          <w:sz w:val="24"/>
          <w:sz-cs w:val="24"/>
        </w:rPr>
        <w:t xml:space="preserve">前置条件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用户账号处于启用状态，且已被分配至少一个有效项目。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2.1.2 </w:t>
      </w:r>
      <w:r>
        <w:rPr>
          <w:rFonts w:ascii="Songti SC" w:hAnsi="Songti SC" w:cs="Songti SC"/>
          <w:sz w:val="24"/>
          <w:sz-cs w:val="24"/>
        </w:rPr>
        <w:t xml:space="preserve">验收标准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输入正确账号和密码后，系统在</w:t>
      </w:r>
      <w:r>
        <w:rPr>
          <w:rFonts w:ascii="Times" w:hAnsi="Times" w:cs="Times"/>
          <w:sz w:val="24"/>
          <w:sz-cs w:val="24"/>
        </w:rPr>
        <w:t xml:space="preserve"> 3 </w:t>
      </w:r>
      <w:r>
        <w:rPr>
          <w:rFonts w:ascii="Songti SC" w:hAnsi="Songti SC" w:cs="Songti SC"/>
          <w:sz w:val="24"/>
          <w:sz-cs w:val="24"/>
        </w:rPr>
        <w:t xml:space="preserve">秒内进入工作台。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登录成功后签发访问令牌，令牌有效期为</w:t>
      </w:r>
      <w:r>
        <w:rPr>
          <w:rFonts w:ascii="Times" w:hAnsi="Times" w:cs="Times"/>
          <w:sz w:val="24"/>
          <w:sz-cs w:val="24"/>
        </w:rPr>
        <w:t xml:space="preserve"> 60 </w:t>
      </w:r>
      <w:r>
        <w:rPr>
          <w:rFonts w:ascii="Songti SC" w:hAnsi="Songti SC" w:cs="Songti SC"/>
          <w:sz w:val="24"/>
          <w:sz-cs w:val="24"/>
        </w:rPr>
        <w:t xml:space="preserve">分钟。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工作台仅展示当前用户有权限访问的项目。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2.2 </w:t>
      </w:r>
      <w:r>
        <w:rPr>
          <w:rFonts w:ascii="Songti SC" w:hAnsi="Songti SC" w:cs="Songti SC"/>
          <w:sz w:val="24"/>
          <w:sz-cs w:val="24"/>
        </w:rPr>
        <w:t xml:space="preserve">登录场景矩阵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编号</w:t>
      </w:r>
    </w:p>
    <w:p>
      <w:pPr/>
      <w:r>
        <w:rPr>
          <w:rFonts w:ascii="Arial Unicode MS" w:hAnsi="Arial Unicode MS" w:cs="Arial Unicode MS"/>
          <w:sz w:val="19"/>
          <w:sz-cs w:val="19"/>
        </w:rPr>
        <w:t xml:space="preserve">账号状态</w:t>
      </w:r>
    </w:p>
    <w:p>
      <w:pPr/>
      <w:r>
        <w:rPr>
          <w:rFonts w:ascii="Arial Unicode MS" w:hAnsi="Arial Unicode MS" w:cs="Arial Unicode MS"/>
          <w:sz w:val="19"/>
          <w:sz-cs w:val="19"/>
        </w:rPr>
        <w:t xml:space="preserve">密码</w:t>
      </w:r>
    </w:p>
    <w:p>
      <w:pPr/>
      <w:r>
        <w:rPr>
          <w:rFonts w:ascii="Arial Unicode MS" w:hAnsi="Arial Unicode MS" w:cs="Arial Unicode MS"/>
          <w:sz w:val="19"/>
          <w:sz-cs w:val="19"/>
        </w:rPr>
        <w:t xml:space="preserve">验证码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预期结果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S01</w:t>
      </w:r>
    </w:p>
    <w:p>
      <w:pPr/>
      <w:r>
        <w:rPr>
          <w:rFonts w:ascii="Arial Unicode MS" w:hAnsi="Arial Unicode MS" w:cs="Arial Unicode MS"/>
          <w:sz w:val="19"/>
          <w:sz-cs w:val="19"/>
        </w:rPr>
        <w:t xml:space="preserve">启用</w:t>
      </w:r>
    </w:p>
    <w:p>
      <w:pPr/>
      <w:r>
        <w:rPr>
          <w:rFonts w:ascii="Arial Unicode MS" w:hAnsi="Arial Unicode MS" w:cs="Arial Unicode MS"/>
          <w:sz w:val="19"/>
          <w:sz-cs w:val="19"/>
        </w:rPr>
        <w:t xml:space="preserve">正确</w:t>
      </w:r>
    </w:p>
    <w:p>
      <w:pPr/>
      <w:r>
        <w:rPr>
          <w:rFonts w:ascii="Arial Unicode MS" w:hAnsi="Arial Unicode MS" w:cs="Arial Unicode MS"/>
          <w:sz w:val="19"/>
          <w:sz-cs w:val="19"/>
        </w:rPr>
        <w:t xml:space="preserve">无需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登录成功并进入工作台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S02</w:t>
      </w:r>
    </w:p>
    <w:p>
      <w:pPr/>
      <w:r>
        <w:rPr>
          <w:rFonts w:ascii="Arial Unicode MS" w:hAnsi="Arial Unicode MS" w:cs="Arial Unicode MS"/>
          <w:sz w:val="19"/>
          <w:sz-cs w:val="19"/>
        </w:rPr>
        <w:t xml:space="preserve">启用</w:t>
      </w:r>
    </w:p>
    <w:p>
      <w:pPr/>
      <w:r>
        <w:rPr>
          <w:rFonts w:ascii="Arial Unicode MS" w:hAnsi="Arial Unicode MS" w:cs="Arial Unicode MS"/>
          <w:sz w:val="19"/>
          <w:sz-cs w:val="19"/>
        </w:rPr>
        <w:t xml:space="preserve">错误</w:t>
      </w:r>
    </w:p>
    <w:p>
      <w:pPr/>
      <w:r>
        <w:rPr>
          <w:rFonts w:ascii="Arial Unicode MS" w:hAnsi="Arial Unicode MS" w:cs="Arial Unicode MS"/>
          <w:sz w:val="19"/>
          <w:sz-cs w:val="19"/>
        </w:rPr>
        <w:t xml:space="preserve">无需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提示账号或密码错误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S03</w:t>
      </w:r>
    </w:p>
    <w:p>
      <w:pPr/>
      <w:r>
        <w:rPr>
          <w:rFonts w:ascii="Arial Unicode MS" w:hAnsi="Arial Unicode MS" w:cs="Arial Unicode MS"/>
          <w:sz w:val="19"/>
          <w:sz-cs w:val="19"/>
        </w:rPr>
        <w:t xml:space="preserve">锁定</w:t>
      </w:r>
    </w:p>
    <w:p>
      <w:pPr/>
      <w:r>
        <w:rPr>
          <w:rFonts w:ascii="Arial Unicode MS" w:hAnsi="Arial Unicode MS" w:cs="Arial Unicode MS"/>
          <w:sz w:val="19"/>
          <w:sz-cs w:val="19"/>
        </w:rPr>
        <w:t xml:space="preserve">正确</w:t>
      </w:r>
    </w:p>
    <w:p>
      <w:pPr/>
      <w:r>
        <w:rPr>
          <w:rFonts w:ascii="Arial Unicode MS" w:hAnsi="Arial Unicode MS" w:cs="Arial Unicode MS"/>
          <w:sz w:val="19"/>
          <w:sz-cs w:val="19"/>
        </w:rPr>
        <w:t xml:space="preserve">无需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提示账号已锁定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S04</w:t>
      </w:r>
    </w:p>
    <w:p>
      <w:pPr/>
      <w:r>
        <w:rPr>
          <w:rFonts w:ascii="Arial Unicode MS" w:hAnsi="Arial Unicode MS" w:cs="Arial Unicode MS"/>
          <w:sz w:val="19"/>
          <w:sz-cs w:val="19"/>
        </w:rPr>
        <w:t xml:space="preserve">启用</w:t>
      </w:r>
    </w:p>
    <w:p>
      <w:pPr/>
      <w:r>
        <w:rPr>
          <w:rFonts w:ascii="Arial Unicode MS" w:hAnsi="Arial Unicode MS" w:cs="Arial Unicode MS"/>
          <w:sz w:val="19"/>
          <w:sz-cs w:val="19"/>
        </w:rPr>
        <w:t xml:space="preserve">正确</w:t>
      </w:r>
    </w:p>
    <w:p>
      <w:pPr/>
      <w:r>
        <w:rPr>
          <w:rFonts w:ascii="Arial Unicode MS" w:hAnsi="Arial Unicode MS" w:cs="Arial Unicode MS"/>
          <w:sz w:val="19"/>
          <w:sz-cs w:val="19"/>
        </w:rPr>
        <w:t xml:space="preserve">错误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提示验证码错误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S05</w:t>
      </w:r>
    </w:p>
    <w:p>
      <w:pPr/>
      <w:r>
        <w:rPr>
          <w:rFonts w:ascii="Arial Unicode MS" w:hAnsi="Arial Unicode MS" w:cs="Arial Unicode MS"/>
          <w:sz w:val="19"/>
          <w:sz-cs w:val="19"/>
        </w:rPr>
        <w:t xml:space="preserve">不存在</w:t>
      </w:r>
    </w:p>
    <w:p>
      <w:pPr/>
      <w:r>
        <w:rPr>
          <w:rFonts w:ascii="Arial Unicode MS" w:hAnsi="Arial Unicode MS" w:cs="Arial Unicode MS"/>
          <w:sz w:val="19"/>
          <w:sz-cs w:val="19"/>
        </w:rPr>
        <w:t xml:space="preserve">任意</w:t>
      </w:r>
    </w:p>
    <w:p>
      <w:pPr/>
      <w:r>
        <w:rPr>
          <w:rFonts w:ascii="Arial Unicode MS" w:hAnsi="Arial Unicode MS" w:cs="Arial Unicode MS"/>
          <w:sz w:val="19"/>
          <w:sz-cs w:val="19"/>
        </w:rPr>
        <w:t xml:space="preserve">无需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统一提示账号或密码错误</w:t>
      </w:r>
    </w:p>
    <w:p>
      <w:pPr>
        <w:jc w:val="center"/>
        <w:spacing w:before="80"/>
      </w:pPr>
      <w:r>
        <w:rPr>
          <w:rFonts w:ascii="Arial Unicode MS" w:hAnsi="Arial Unicode MS" w:cs="Arial Unicode MS"/>
          <w:sz w:val="18"/>
          <w:sz-cs w:val="18"/>
          <w:color w:val="64748B"/>
        </w:rPr>
        <w:t xml:space="preserve">表 1  登录场景与预期结果（包含中文、数字和状态字段）</w:t>
      </w:r>
    </w:p>
    <w:p>
      <w:pPr/>
      <w:r>
        <w:rPr>
          <w:rFonts w:ascii="Times" w:hAnsi="Times" w:cs="Times"/>
          <w:sz w:val="24"/>
          <w:sz-cs w:val="24"/>
        </w:rPr>
        <w:t xml:space="preserve">2.3 </w:t>
      </w:r>
      <w:r>
        <w:rPr>
          <w:rFonts w:ascii="Songti SC" w:hAnsi="Songti SC" w:cs="Songti SC"/>
          <w:sz w:val="24"/>
          <w:sz-cs w:val="24"/>
        </w:rPr>
        <w:t xml:space="preserve">合并单元格表格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账号安全策略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策略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阈值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持续时间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处理方式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密码失败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5 次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15 分钟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临时锁定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验证码失败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3 次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5 分钟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刷新验证码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三、图片与图注测试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下图包含业务节点、箭头和中文说明。第一阶段只应记录图片块和图注，不应识别图片内部文字。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 Unicode MS" w:hAnsi="Arial Unicode MS" w:cs="Arial Unicode MS"/>
          <w:sz w:val="18"/>
          <w:sz-cs w:val="18"/>
          <w:color w:val="64748B"/>
        </w:rPr>
        <w:t xml:space="preserve">图 1  登录业务流程示意图</w:t>
      </w:r>
    </w:p>
    <w:p>
      <w:pPr/>
      <w:r>
        <w:rPr>
          <w:rFonts w:ascii="Times" w:hAnsi="Times" w:cs="Times"/>
          <w:sz w:val="24"/>
          <w:sz-cs w:val="24"/>
        </w:rPr>
        <w:t xml:space="preserve">3.1 </w:t>
      </w:r>
      <w:r>
        <w:rPr>
          <w:rFonts w:ascii="Songti SC" w:hAnsi="Songti SC" w:cs="Songti SC"/>
          <w:sz w:val="24"/>
          <w:sz-cs w:val="24"/>
        </w:rPr>
        <w:t xml:space="preserve">图片后的正文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该段用于确认图片不会打断后续正文的阅读顺序，也不会生成内容为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Songti SC" w:hAnsi="Songti SC" w:cs="Songti SC"/>
          <w:sz w:val="24"/>
          <w:sz-cs w:val="24"/>
        </w:rPr>
        <w:t xml:space="preserve">图片内容暂未识别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Songti SC" w:hAnsi="Songti SC" w:cs="Songti SC"/>
          <w:sz w:val="24"/>
          <w:sz-cs w:val="24"/>
        </w:rPr>
        <w:t xml:space="preserve">的详细需求。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四、异常与非功能需求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4.1 </w:t>
      </w:r>
      <w:r>
        <w:rPr>
          <w:rFonts w:ascii="Songti SC" w:hAnsi="Songti SC" w:cs="Songti SC"/>
          <w:sz w:val="24"/>
          <w:sz-cs w:val="24"/>
        </w:rPr>
        <w:t xml:space="preserve">异常处理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认证服务不可用时，页面提示</w:t>
      </w:r>
      <w:r>
        <w:rPr>
          <w:rFonts w:ascii="Times" w:hAnsi="Times" w:cs="Times"/>
          <w:sz w:val="24"/>
          <w:sz-cs w:val="24"/>
        </w:rPr>
        <w:t xml:space="preserve">“</w:t>
      </w:r>
      <w:r>
        <w:rPr>
          <w:rFonts w:ascii="Songti SC" w:hAnsi="Songti SC" w:cs="Songti SC"/>
          <w:sz w:val="24"/>
          <w:sz-cs w:val="24"/>
        </w:rPr>
        <w:t xml:space="preserve">服务暂不可用，请稍后重试</w:t>
      </w:r>
      <w:r>
        <w:rPr>
          <w:rFonts w:ascii="Times" w:hAnsi="Times" w:cs="Times"/>
          <w:sz w:val="24"/>
          <w:sz-cs w:val="24"/>
        </w:rPr>
        <w:t xml:space="preserve">”</w:t>
      </w:r>
      <w:r>
        <w:rPr>
          <w:rFonts w:ascii="Songti SC" w:hAnsi="Songti SC" w:cs="Songti SC"/>
          <w:sz w:val="24"/>
          <w:sz-cs w:val="24"/>
        </w:rPr>
        <w:t xml:space="preserve">，不得暴露内部异常栈。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网络超时后允许用户重新提交，但不得重复创建登录会话。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输入内容超过字段长度时，应在前端和后端同时校验。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Times" w:hAnsi="Times" w:cs="Times"/>
          <w:sz w:val="24"/>
          <w:sz-cs w:val="24"/>
        </w:rPr>
        <w:t xml:space="preserve">4.2 </w:t>
      </w:r>
      <w:r>
        <w:rPr>
          <w:rFonts w:ascii="Songti SC" w:hAnsi="Songti SC" w:cs="Songti SC"/>
          <w:sz w:val="24"/>
          <w:sz-cs w:val="24"/>
        </w:rPr>
        <w:t xml:space="preserve">非功能指标</w:t>
      </w: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类别</w:t>
      </w:r>
    </w:p>
    <w:p>
      <w:pPr/>
      <w:r>
        <w:rPr>
          <w:rFonts w:ascii="Arial Unicode MS" w:hAnsi="Arial Unicode MS" w:cs="Arial Unicode MS"/>
          <w:sz w:val="19"/>
          <w:sz-cs w:val="19"/>
        </w:rPr>
        <w:t xml:space="preserve">指标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目标值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性能</w:t>
      </w:r>
    </w:p>
    <w:p>
      <w:pPr/>
      <w:r>
        <w:rPr>
          <w:rFonts w:ascii="Arial Unicode MS" w:hAnsi="Arial Unicode MS" w:cs="Arial Unicode MS"/>
          <w:sz w:val="19"/>
          <w:sz-cs w:val="19"/>
        </w:rPr>
        <w:t xml:space="preserve">登录接口 P95 响应时间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≤ 3 秒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安全</w:t>
      </w:r>
    </w:p>
    <w:p>
      <w:pPr/>
      <w:r>
        <w:rPr>
          <w:rFonts w:ascii="Arial Unicode MS" w:hAnsi="Arial Unicode MS" w:cs="Arial Unicode MS"/>
          <w:sz w:val="19"/>
          <w:sz-cs w:val="19"/>
        </w:rPr>
        <w:t xml:space="preserve">密码传输与存储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TLS 1.2+；不可明文存储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可用性</w:t>
      </w:r>
    </w:p>
    <w:p>
      <w:pPr/>
      <w:r>
        <w:rPr>
          <w:rFonts w:ascii="Arial Unicode MS" w:hAnsi="Arial Unicode MS" w:cs="Arial Unicode MS"/>
          <w:sz w:val="19"/>
          <w:sz-cs w:val="19"/>
        </w:rPr>
        <w:t xml:space="preserve">月度可用率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≥ 99.9%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审计</w:t>
      </w:r>
    </w:p>
    <w:p>
      <w:pPr/>
      <w:r>
        <w:rPr>
          <w:rFonts w:ascii="Arial Unicode MS" w:hAnsi="Arial Unicode MS" w:cs="Arial Unicode MS"/>
          <w:sz w:val="19"/>
          <w:sz-cs w:val="19"/>
        </w:rPr>
        <w:t xml:space="preserve">登录日志保留时间</w:t>
      </w:r>
    </w:p>
    <w:p>
      <w:pPr>
        <w:jc w:val="center"/>
      </w:pPr>
      <w:r>
        <w:rPr>
          <w:rFonts w:ascii="Arial Unicode MS" w:hAnsi="Arial Unicode MS" w:cs="Arial Unicode MS"/>
          <w:sz w:val="19"/>
          <w:sz-cs w:val="19"/>
        </w:rPr>
        <w:t xml:space="preserve">不少于 180 天</w:t>
      </w:r>
    </w:p>
    <w:p>
      <w:pPr/>
      <w:r>
        <w:rPr>
          <w:rFonts w:ascii="Times" w:hAnsi="Times" w:cs="Times"/>
          <w:sz w:val="24"/>
          <w:sz-cs w:val="24"/>
        </w:rPr>
        <w:t xml:space="preserve"/>
        <w:br w:type="page"/>
        <w:t xml:space="preserve"/>
      </w:r>
    </w:p>
    <w:p>
      <w:pPr/>
      <w:r>
        <w:rPr>
          <w:rFonts w:ascii="Songti SC" w:hAnsi="Songti SC" w:cs="Songti SC"/>
          <w:sz w:val="24"/>
          <w:sz-cs w:val="24"/>
        </w:rPr>
        <w:t xml:space="preserve">五、解析结果核对清单</w:t>
      </w:r>
      <w:r>
        <w:rPr>
          <w:rFonts w:ascii="Times" w:hAnsi="Times" w:cs="Times"/>
          <w:sz w:val="24"/>
          <w:sz-cs w:val="24"/>
        </w:rPr>
        <w:t xml:space="preserve"/>
      </w:r>
    </w:p>
    <w:p>
      <w:pPr/>
      <w:r>
        <w:rPr>
          <w:rFonts w:ascii="Arial Unicode MS" w:hAnsi="Arial Unicode MS" w:cs="Arial Unicode MS"/>
          <w:sz w:val="22"/>
          <w:sz-cs w:val="22"/>
        </w:rPr>
        <w:t xml:space="preserve">□ 标题层级完整，至少包含 Heading 1 / Heading 2 / Heading 3。</w:t>
      </w:r>
    </w:p>
    <w:p>
      <w:pPr/>
      <w:r>
        <w:rPr>
          <w:rFonts w:ascii="Arial Unicode MS" w:hAnsi="Arial Unicode MS" w:cs="Arial Unicode MS"/>
          <w:sz w:val="22"/>
          <w:sz-cs w:val="22"/>
        </w:rPr>
        <w:t xml:space="preserve">□ 正文、项目列表、编号列表和链接文本可读取。</w:t>
      </w:r>
    </w:p>
    <w:p>
      <w:pPr/>
      <w:r>
        <w:rPr>
          <w:rFonts w:ascii="Arial Unicode MS" w:hAnsi="Arial Unicode MS" w:cs="Arial Unicode MS"/>
          <w:sz w:val="22"/>
          <w:sz-cs w:val="22"/>
        </w:rPr>
        <w:t xml:space="preserve">□ 至少识别 4 个表格块，其中包含一个合并单元格表格。</w:t>
      </w:r>
    </w:p>
    <w:p>
      <w:pPr/>
      <w:r>
        <w:rPr>
          <w:rFonts w:ascii="Arial Unicode MS" w:hAnsi="Arial Unicode MS" w:cs="Arial Unicode MS"/>
          <w:sz w:val="22"/>
          <w:sz-cs w:val="22"/>
        </w:rPr>
        <w:t xml:space="preserve">□ 至少识别 1 个图片块，图片内容不进入 extracted_text。</w:t>
      </w:r>
    </w:p>
    <w:p>
      <w:pPr/>
      <w:r>
        <w:rPr>
          <w:rFonts w:ascii="Arial Unicode MS" w:hAnsi="Arial Unicode MS" w:cs="Arial Unicode MS"/>
          <w:sz w:val="22"/>
          <w:sz-cs w:val="22"/>
        </w:rPr>
        <w:t xml:space="preserve">□ 页眉和页脚不应成为业务需求正文。</w:t>
      </w:r>
    </w:p>
    <w:p>
      <w:pPr/>
      <w:r>
        <w:rPr>
          <w:rFonts w:ascii="Arial Unicode MS" w:hAnsi="Arial Unicode MS" w:cs="Arial Unicode MS"/>
          <w:sz w:val="22"/>
          <w:sz-cs w:val="22"/>
        </w:rPr>
        <w:t xml:space="preserve">□ 详细需求来源位置能够指向对应块编号。</w:t>
      </w:r>
    </w:p>
    <w:p>
      <w:pPr>
        <w:spacing w:before="200" w:after="160"/>
      </w:pPr>
      <w:r>
        <w:rPr>
          <w:rFonts w:ascii="Arial Unicode MS" w:hAnsi="Arial Unicode MS" w:cs="Arial Unicode MS"/>
          <w:sz w:val="22"/>
          <w:sz-cs w:val="22"/>
          <w:color w:val="7A5A00"/>
        </w:rPr>
        <w:t xml:space="preserve">注意：扫描型 PDF、图片 OCR、文本框和批注不属于第一阶段默认识别范围。</w:t>
      </w:r>
    </w:p>
    <w:sectPr>
      <w:pgSz w:w="12240" w:h="15840"/>
      <w:pgMar w:top="1224" w:right="1440" w:bottom="1152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需求文档结构化解析测试样本</dc:title>
  <dc:subject>TestHub Demo 文档解析测试</dc:subject>
  <dc:creator>TestHub Demo</dc:creator>
  <cp:keywords>DOCX, Docling, requirement, table, picture</cp:keywords>
  <dc:description>generated by python-docx</dc:description>
</cp:coreProperties>
</file>

<file path=docProps/meta.xml><?xml version="1.0" encoding="utf-8"?>
<meta xmlns="http://schemas.apple.com/cocoa/2006/metadata">
  <generator>CocoaOOXMLWriter/2685.6</generator>
</meta>
</file>