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3342" w14:textId="77777777" w:rsidR="004631AC" w:rsidRPr="004631AC" w:rsidRDefault="004631AC" w:rsidP="004631AC">
      <w:pPr>
        <w:rPr>
          <w:b/>
          <w:bCs/>
        </w:rPr>
      </w:pPr>
      <w:r w:rsidRPr="004631AC">
        <w:rPr>
          <w:b/>
          <w:bCs/>
        </w:rPr>
        <w:t>Prioritized visual improvements (top → bottom of page)</w:t>
      </w:r>
    </w:p>
    <w:p w14:paraId="1DEB3B27" w14:textId="77777777" w:rsidR="004631AC" w:rsidRPr="004631AC" w:rsidRDefault="004631AC" w:rsidP="004631AC">
      <w:pPr>
        <w:rPr>
          <w:b/>
          <w:bCs/>
        </w:rPr>
      </w:pPr>
      <w:r w:rsidRPr="004631AC">
        <w:rPr>
          <w:b/>
          <w:bCs/>
        </w:rPr>
        <w:t>1) Hero (first screen)</w:t>
      </w:r>
    </w:p>
    <w:p w14:paraId="64490847" w14:textId="77777777" w:rsidR="004631AC" w:rsidRPr="004631AC" w:rsidRDefault="004631AC" w:rsidP="004631AC">
      <w:pPr>
        <w:numPr>
          <w:ilvl w:val="0"/>
          <w:numId w:val="1"/>
        </w:numPr>
      </w:pPr>
      <w:r w:rsidRPr="004631AC">
        <w:rPr>
          <w:b/>
          <w:bCs/>
        </w:rPr>
        <w:t>Bolder hierarchy:</w:t>
      </w:r>
      <w:r w:rsidRPr="004631AC">
        <w:t xml:space="preserve"> One-line headline that says </w:t>
      </w:r>
      <w:r w:rsidRPr="004631AC">
        <w:rPr>
          <w:i/>
          <w:iCs/>
        </w:rPr>
        <w:t>what you are + value</w:t>
      </w:r>
      <w:r w:rsidRPr="004631AC">
        <w:t>; smaller subhead; 1–2 clear CTAs.</w:t>
      </w:r>
    </w:p>
    <w:p w14:paraId="60CF8613" w14:textId="77777777" w:rsidR="004631AC" w:rsidRPr="004631AC" w:rsidRDefault="004631AC" w:rsidP="004631AC">
      <w:pPr>
        <w:numPr>
          <w:ilvl w:val="1"/>
          <w:numId w:val="1"/>
        </w:numPr>
      </w:pPr>
      <w:r w:rsidRPr="004631AC">
        <w:t>Example:</w:t>
      </w:r>
      <w:r w:rsidRPr="004631AC">
        <w:br/>
      </w:r>
      <w:r w:rsidRPr="004631AC">
        <w:rPr>
          <w:b/>
          <w:bCs/>
        </w:rPr>
        <w:t>BI Analyst focused on automation &amp; decision</w:t>
      </w:r>
      <w:r w:rsidRPr="004631AC">
        <w:rPr>
          <w:b/>
          <w:bCs/>
        </w:rPr>
        <w:noBreakHyphen/>
        <w:t>ready dashboards</w:t>
      </w:r>
      <w:r w:rsidRPr="004631AC">
        <w:br/>
        <w:t xml:space="preserve">Subhead: </w:t>
      </w:r>
      <w:r w:rsidRPr="004631AC">
        <w:rPr>
          <w:i/>
          <w:iCs/>
        </w:rPr>
        <w:t>From manual steps to one</w:t>
      </w:r>
      <w:r w:rsidRPr="004631AC">
        <w:rPr>
          <w:i/>
          <w:iCs/>
        </w:rPr>
        <w:noBreakHyphen/>
        <w:t>click workflows in Power BI.</w:t>
      </w:r>
      <w:r w:rsidRPr="004631AC">
        <w:br/>
        <w:t xml:space="preserve">Buttons: </w:t>
      </w:r>
      <w:r w:rsidRPr="004631AC">
        <w:rPr>
          <w:b/>
          <w:bCs/>
        </w:rPr>
        <w:t>View Projects</w:t>
      </w:r>
      <w:r w:rsidRPr="004631AC">
        <w:t xml:space="preserve"> (primary) · </w:t>
      </w:r>
      <w:r w:rsidRPr="004631AC">
        <w:rPr>
          <w:b/>
          <w:bCs/>
        </w:rPr>
        <w:t>Resume</w:t>
      </w:r>
      <w:r w:rsidRPr="004631AC">
        <w:t xml:space="preserve"> (secondary)</w:t>
      </w:r>
    </w:p>
    <w:p w14:paraId="14577187" w14:textId="77777777" w:rsidR="004631AC" w:rsidRPr="004631AC" w:rsidRDefault="004631AC" w:rsidP="004631AC">
      <w:pPr>
        <w:numPr>
          <w:ilvl w:val="0"/>
          <w:numId w:val="1"/>
        </w:numPr>
      </w:pPr>
      <w:r w:rsidRPr="004631AC">
        <w:rPr>
          <w:b/>
          <w:bCs/>
        </w:rPr>
        <w:t>Background treatment:</w:t>
      </w:r>
      <w:r w:rsidRPr="004631AC">
        <w:t xml:space="preserve"> Keep your brand colors (#10232F base, accent orange ~#E87619). Add a </w:t>
      </w:r>
      <w:r w:rsidRPr="004631AC">
        <w:rPr>
          <w:b/>
          <w:bCs/>
        </w:rPr>
        <w:t xml:space="preserve">very subtle </w:t>
      </w:r>
      <w:proofErr w:type="spellStart"/>
      <w:r w:rsidRPr="004631AC">
        <w:rPr>
          <w:b/>
          <w:bCs/>
        </w:rPr>
        <w:t>top→bottom</w:t>
      </w:r>
      <w:proofErr w:type="spellEnd"/>
      <w:r w:rsidRPr="004631AC">
        <w:rPr>
          <w:b/>
          <w:bCs/>
        </w:rPr>
        <w:t xml:space="preserve"> vignette or gradient</w:t>
      </w:r>
      <w:r w:rsidRPr="004631AC">
        <w:t xml:space="preserve"> so the headline/CTAs pop against imagery.</w:t>
      </w:r>
    </w:p>
    <w:p w14:paraId="79AB0DB9" w14:textId="77777777" w:rsidR="004631AC" w:rsidRPr="004631AC" w:rsidRDefault="004631AC" w:rsidP="004631AC">
      <w:pPr>
        <w:numPr>
          <w:ilvl w:val="0"/>
          <w:numId w:val="1"/>
        </w:numPr>
      </w:pPr>
      <w:r w:rsidRPr="004631AC">
        <w:rPr>
          <w:b/>
          <w:bCs/>
        </w:rPr>
        <w:t>Portrait usage:</w:t>
      </w:r>
      <w:r w:rsidRPr="004631AC">
        <w:t xml:space="preserve"> If you include a photo, use a </w:t>
      </w:r>
      <w:r w:rsidRPr="004631AC">
        <w:rPr>
          <w:b/>
          <w:bCs/>
        </w:rPr>
        <w:t>soft, circular mask</w:t>
      </w:r>
      <w:r w:rsidRPr="004631AC">
        <w:t xml:space="preserve"> and a </w:t>
      </w:r>
      <w:r w:rsidRPr="004631AC">
        <w:rPr>
          <w:b/>
          <w:bCs/>
        </w:rPr>
        <w:t>thin accent ring</w:t>
      </w:r>
      <w:r w:rsidRPr="004631AC">
        <w:t xml:space="preserve"> on hover. Keep it small on mobile, medium on desktop.</w:t>
      </w:r>
    </w:p>
    <w:p w14:paraId="323A6F90" w14:textId="77777777" w:rsidR="004631AC" w:rsidRPr="004631AC" w:rsidRDefault="004631AC" w:rsidP="004631AC">
      <w:pPr>
        <w:rPr>
          <w:b/>
          <w:bCs/>
        </w:rPr>
      </w:pPr>
      <w:r w:rsidRPr="004631AC">
        <w:rPr>
          <w:b/>
          <w:bCs/>
        </w:rPr>
        <w:t>2) “What I Do Best” (your differentiator)</w:t>
      </w:r>
    </w:p>
    <w:p w14:paraId="06D6BCCF" w14:textId="77777777" w:rsidR="004631AC" w:rsidRPr="004631AC" w:rsidRDefault="004631AC" w:rsidP="004631AC">
      <w:pPr>
        <w:numPr>
          <w:ilvl w:val="0"/>
          <w:numId w:val="2"/>
        </w:numPr>
      </w:pPr>
      <w:r w:rsidRPr="004631AC">
        <w:rPr>
          <w:b/>
          <w:bCs/>
        </w:rPr>
        <w:t>Section header block:</w:t>
      </w:r>
      <w:r w:rsidRPr="004631AC">
        <w:t xml:space="preserve"> Add a compact intro block (max 60–75ch width) with </w:t>
      </w:r>
      <w:r w:rsidRPr="004631AC">
        <w:rPr>
          <w:b/>
          <w:bCs/>
        </w:rPr>
        <w:t>left rule or thin accent underline</w:t>
      </w:r>
      <w:r w:rsidRPr="004631AC">
        <w:t xml:space="preserve"> to create a visual anchor.</w:t>
      </w:r>
    </w:p>
    <w:p w14:paraId="77160E56" w14:textId="77777777" w:rsidR="004631AC" w:rsidRPr="004631AC" w:rsidRDefault="004631AC" w:rsidP="004631AC">
      <w:pPr>
        <w:numPr>
          <w:ilvl w:val="0"/>
          <w:numId w:val="2"/>
        </w:numPr>
      </w:pPr>
      <w:r w:rsidRPr="004631AC">
        <w:rPr>
          <w:b/>
          <w:bCs/>
        </w:rPr>
        <w:t>Visual proof:</w:t>
      </w:r>
      <w:r w:rsidRPr="004631AC">
        <w:t xml:space="preserve"> Add a </w:t>
      </w:r>
      <w:r w:rsidRPr="004631AC">
        <w:rPr>
          <w:b/>
          <w:bCs/>
        </w:rPr>
        <w:t>single, annotated graphic</w:t>
      </w:r>
      <w:r w:rsidRPr="004631AC">
        <w:t xml:space="preserve"> or mini-diagram showing the Power BI ↔ Power Apps ↔ ADO flow (your story, at a glance). Use your new card style.</w:t>
      </w:r>
    </w:p>
    <w:p w14:paraId="243101D7" w14:textId="77777777" w:rsidR="004631AC" w:rsidRPr="004631AC" w:rsidRDefault="004631AC" w:rsidP="004631AC">
      <w:pPr>
        <w:numPr>
          <w:ilvl w:val="0"/>
          <w:numId w:val="2"/>
        </w:numPr>
      </w:pPr>
      <w:r w:rsidRPr="004631AC">
        <w:rPr>
          <w:b/>
          <w:bCs/>
        </w:rPr>
        <w:t>Callouts:</w:t>
      </w:r>
      <w:r w:rsidRPr="004631AC">
        <w:t xml:space="preserve"> Use </w:t>
      </w:r>
      <w:r w:rsidRPr="004631AC">
        <w:rPr>
          <w:b/>
          <w:bCs/>
        </w:rPr>
        <w:t>subtle accent chips</w:t>
      </w:r>
      <w:r w:rsidRPr="004631AC">
        <w:t xml:space="preserve"> to highlight the outcomes (e.g., “One</w:t>
      </w:r>
      <w:r w:rsidRPr="004631AC">
        <w:noBreakHyphen/>
        <w:t>click creation”, “In</w:t>
      </w:r>
      <w:r w:rsidRPr="004631AC">
        <w:noBreakHyphen/>
        <w:t>context actions”, “No context switching”).</w:t>
      </w:r>
    </w:p>
    <w:p w14:paraId="07204DAE" w14:textId="77777777" w:rsidR="004631AC" w:rsidRPr="004631AC" w:rsidRDefault="004631AC" w:rsidP="004631AC">
      <w:pPr>
        <w:numPr>
          <w:ilvl w:val="0"/>
          <w:numId w:val="2"/>
        </w:numPr>
      </w:pPr>
      <w:r w:rsidRPr="004631AC">
        <w:rPr>
          <w:b/>
          <w:bCs/>
        </w:rPr>
        <w:t>Whitespace:</w:t>
      </w:r>
      <w:r w:rsidRPr="004631AC">
        <w:t xml:space="preserve"> Give this section generous padding; this is your signature point.</w:t>
      </w:r>
    </w:p>
    <w:p w14:paraId="7D50C501" w14:textId="77777777" w:rsidR="004631AC" w:rsidRPr="004631AC" w:rsidRDefault="004631AC" w:rsidP="004631AC">
      <w:pPr>
        <w:rPr>
          <w:b/>
          <w:bCs/>
        </w:rPr>
      </w:pPr>
      <w:r w:rsidRPr="004631AC">
        <w:rPr>
          <w:b/>
          <w:bCs/>
        </w:rPr>
        <w:t>3) Skills (card grid)</w:t>
      </w:r>
    </w:p>
    <w:p w14:paraId="1EA2AB6E" w14:textId="77777777" w:rsidR="004631AC" w:rsidRPr="004631AC" w:rsidRDefault="004631AC" w:rsidP="004631AC">
      <w:pPr>
        <w:numPr>
          <w:ilvl w:val="0"/>
          <w:numId w:val="3"/>
        </w:numPr>
      </w:pPr>
      <w:r w:rsidRPr="004631AC">
        <w:rPr>
          <w:b/>
          <w:bCs/>
        </w:rPr>
        <w:t>Consistent card system:</w:t>
      </w:r>
      <w:r w:rsidRPr="004631AC">
        <w:t xml:space="preserve"> The cards you built are close—tighten them:</w:t>
      </w:r>
    </w:p>
    <w:p w14:paraId="61975C5F" w14:textId="77777777" w:rsidR="004631AC" w:rsidRPr="004631AC" w:rsidRDefault="004631AC" w:rsidP="004631AC">
      <w:pPr>
        <w:numPr>
          <w:ilvl w:val="1"/>
          <w:numId w:val="3"/>
        </w:numPr>
      </w:pPr>
      <w:r w:rsidRPr="004631AC">
        <w:rPr>
          <w:b/>
          <w:bCs/>
        </w:rPr>
        <w:t>Fixed media height</w:t>
      </w:r>
      <w:r w:rsidRPr="004631AC">
        <w:t xml:space="preserve"> with object-fit: cover (you did this), </w:t>
      </w:r>
      <w:r w:rsidRPr="004631AC">
        <w:rPr>
          <w:b/>
          <w:bCs/>
        </w:rPr>
        <w:t>8–12px inner padding</w:t>
      </w:r>
      <w:r w:rsidRPr="004631AC">
        <w:t xml:space="preserve">, </w:t>
      </w:r>
      <w:r w:rsidRPr="004631AC">
        <w:rPr>
          <w:b/>
          <w:bCs/>
        </w:rPr>
        <w:t>16–24px outer gap</w:t>
      </w:r>
      <w:r w:rsidRPr="004631AC">
        <w:t>.</w:t>
      </w:r>
    </w:p>
    <w:p w14:paraId="06BF984F" w14:textId="77777777" w:rsidR="004631AC" w:rsidRPr="004631AC" w:rsidRDefault="004631AC" w:rsidP="004631AC">
      <w:pPr>
        <w:numPr>
          <w:ilvl w:val="1"/>
          <w:numId w:val="3"/>
        </w:numPr>
      </w:pPr>
      <w:r w:rsidRPr="004631AC">
        <w:rPr>
          <w:b/>
          <w:bCs/>
        </w:rPr>
        <w:t>Title, thin underline, one</w:t>
      </w:r>
      <w:r w:rsidRPr="004631AC">
        <w:rPr>
          <w:b/>
          <w:bCs/>
        </w:rPr>
        <w:noBreakHyphen/>
        <w:t>sentence value</w:t>
      </w:r>
      <w:r w:rsidRPr="004631AC">
        <w:t xml:space="preserve">, then </w:t>
      </w:r>
      <w:r w:rsidRPr="004631AC">
        <w:rPr>
          <w:b/>
          <w:bCs/>
        </w:rPr>
        <w:t>skill tags</w:t>
      </w:r>
      <w:r w:rsidRPr="004631AC">
        <w:t xml:space="preserve"> (max 6 per card) with consistent spacing.</w:t>
      </w:r>
    </w:p>
    <w:p w14:paraId="7F42C279" w14:textId="77777777" w:rsidR="004631AC" w:rsidRPr="004631AC" w:rsidRDefault="004631AC" w:rsidP="004631AC">
      <w:pPr>
        <w:numPr>
          <w:ilvl w:val="1"/>
          <w:numId w:val="3"/>
        </w:numPr>
      </w:pPr>
      <w:r w:rsidRPr="004631AC">
        <w:rPr>
          <w:b/>
          <w:bCs/>
        </w:rPr>
        <w:t>Hover:</w:t>
      </w:r>
      <w:r w:rsidRPr="004631AC">
        <w:t xml:space="preserve"> scale image + slight lift (shadow), </w:t>
      </w:r>
      <w:r w:rsidRPr="004631AC">
        <w:rPr>
          <w:b/>
          <w:bCs/>
        </w:rPr>
        <w:t>no layout shift</w:t>
      </w:r>
      <w:r w:rsidRPr="004631AC">
        <w:t>.</w:t>
      </w:r>
    </w:p>
    <w:p w14:paraId="3F2B8981" w14:textId="77777777" w:rsidR="004631AC" w:rsidRPr="004631AC" w:rsidRDefault="004631AC" w:rsidP="004631AC">
      <w:pPr>
        <w:numPr>
          <w:ilvl w:val="0"/>
          <w:numId w:val="3"/>
        </w:numPr>
      </w:pPr>
      <w:r w:rsidRPr="004631AC">
        <w:rPr>
          <w:b/>
          <w:bCs/>
        </w:rPr>
        <w:t>Iconography:</w:t>
      </w:r>
      <w:r w:rsidRPr="004631AC">
        <w:t xml:space="preserve"> Use </w:t>
      </w:r>
      <w:r w:rsidRPr="004631AC">
        <w:rPr>
          <w:b/>
          <w:bCs/>
        </w:rPr>
        <w:t>simple, 2</w:t>
      </w:r>
      <w:r w:rsidRPr="004631AC">
        <w:rPr>
          <w:b/>
          <w:bCs/>
        </w:rPr>
        <w:noBreakHyphen/>
        <w:t>tone SVGs</w:t>
      </w:r>
      <w:r w:rsidRPr="004631AC">
        <w:t xml:space="preserve"> (no text) that match your orange/teal theme; keep stroke weights consistent.</w:t>
      </w:r>
    </w:p>
    <w:p w14:paraId="0446E2EC" w14:textId="77777777" w:rsidR="004631AC" w:rsidRPr="004631AC" w:rsidRDefault="004631AC" w:rsidP="004631AC">
      <w:pPr>
        <w:numPr>
          <w:ilvl w:val="0"/>
          <w:numId w:val="3"/>
        </w:numPr>
      </w:pPr>
      <w:r w:rsidRPr="004631AC">
        <w:rPr>
          <w:b/>
          <w:bCs/>
        </w:rPr>
        <w:lastRenderedPageBreak/>
        <w:t>Balance:</w:t>
      </w:r>
      <w:r w:rsidRPr="004631AC">
        <w:t xml:space="preserve"> Ensure all three cards align vertically (titles similar length, equal tag count when possible). The goal is a </w:t>
      </w:r>
      <w:r w:rsidRPr="004631AC">
        <w:rPr>
          <w:b/>
          <w:bCs/>
        </w:rPr>
        <w:t>calm, grid rhythm</w:t>
      </w:r>
      <w:r w:rsidRPr="004631AC">
        <w:t>.</w:t>
      </w:r>
    </w:p>
    <w:p w14:paraId="2E7C2F08" w14:textId="77777777" w:rsidR="004631AC" w:rsidRPr="004631AC" w:rsidRDefault="004631AC" w:rsidP="004631AC">
      <w:pPr>
        <w:rPr>
          <w:b/>
          <w:bCs/>
        </w:rPr>
      </w:pPr>
      <w:r w:rsidRPr="004631AC">
        <w:rPr>
          <w:b/>
          <w:bCs/>
        </w:rPr>
        <w:t>4) Projects (this is the showpiece)</w:t>
      </w:r>
    </w:p>
    <w:p w14:paraId="6D2521B1" w14:textId="77777777" w:rsidR="004631AC" w:rsidRPr="004631AC" w:rsidRDefault="004631AC" w:rsidP="004631AC">
      <w:pPr>
        <w:numPr>
          <w:ilvl w:val="0"/>
          <w:numId w:val="4"/>
        </w:numPr>
      </w:pPr>
      <w:r w:rsidRPr="004631AC">
        <w:rPr>
          <w:b/>
          <w:bCs/>
        </w:rPr>
        <w:t>Card</w:t>
      </w:r>
      <w:r w:rsidRPr="004631AC">
        <w:rPr>
          <w:b/>
          <w:bCs/>
        </w:rPr>
        <w:noBreakHyphen/>
        <w:t>grid with impact line:</w:t>
      </w:r>
      <w:r w:rsidRPr="004631AC">
        <w:t xml:space="preserve"> Each project card should have:</w:t>
      </w:r>
    </w:p>
    <w:p w14:paraId="448A70B2" w14:textId="77777777" w:rsidR="004631AC" w:rsidRPr="004631AC" w:rsidRDefault="004631AC" w:rsidP="004631AC">
      <w:pPr>
        <w:numPr>
          <w:ilvl w:val="1"/>
          <w:numId w:val="4"/>
        </w:numPr>
      </w:pPr>
      <w:r w:rsidRPr="004631AC">
        <w:t>Cover image (or diagram)</w:t>
      </w:r>
    </w:p>
    <w:p w14:paraId="0E123E00" w14:textId="77777777" w:rsidR="004631AC" w:rsidRPr="004631AC" w:rsidRDefault="004631AC" w:rsidP="004631AC">
      <w:pPr>
        <w:numPr>
          <w:ilvl w:val="1"/>
          <w:numId w:val="4"/>
        </w:numPr>
      </w:pPr>
      <w:r w:rsidRPr="004631AC">
        <w:t xml:space="preserve">Title + short impact line: </w:t>
      </w:r>
      <w:r w:rsidRPr="004631AC">
        <w:rPr>
          <w:i/>
          <w:iCs/>
        </w:rPr>
        <w:t>“Created ADO items from Power BI—cut clicks, kept context.”</w:t>
      </w:r>
    </w:p>
    <w:p w14:paraId="6CE1379A" w14:textId="77777777" w:rsidR="004631AC" w:rsidRPr="004631AC" w:rsidRDefault="004631AC" w:rsidP="004631AC">
      <w:pPr>
        <w:numPr>
          <w:ilvl w:val="1"/>
          <w:numId w:val="4"/>
        </w:numPr>
      </w:pPr>
      <w:r w:rsidRPr="004631AC">
        <w:t>Tags (Power BI, Power Apps, ADO, DAX)</w:t>
      </w:r>
    </w:p>
    <w:p w14:paraId="171EF23A" w14:textId="77777777" w:rsidR="004631AC" w:rsidRPr="004631AC" w:rsidRDefault="004631AC" w:rsidP="004631AC">
      <w:pPr>
        <w:numPr>
          <w:ilvl w:val="1"/>
          <w:numId w:val="4"/>
        </w:numPr>
      </w:pPr>
      <w:r w:rsidRPr="004631AC">
        <w:t xml:space="preserve">CTA: </w:t>
      </w:r>
      <w:r w:rsidRPr="004631AC">
        <w:rPr>
          <w:b/>
          <w:bCs/>
        </w:rPr>
        <w:t>View case study</w:t>
      </w:r>
    </w:p>
    <w:p w14:paraId="193F6879" w14:textId="77777777" w:rsidR="004631AC" w:rsidRPr="004631AC" w:rsidRDefault="004631AC" w:rsidP="004631AC">
      <w:pPr>
        <w:numPr>
          <w:ilvl w:val="0"/>
          <w:numId w:val="4"/>
        </w:numPr>
      </w:pPr>
      <w:r w:rsidRPr="004631AC">
        <w:rPr>
          <w:b/>
          <w:bCs/>
        </w:rPr>
        <w:t>Case study modal/page:</w:t>
      </w:r>
      <w:r w:rsidRPr="004631AC">
        <w:t xml:space="preserve"> Keep visuals first, text scannable:</w:t>
      </w:r>
    </w:p>
    <w:p w14:paraId="3097B5C9" w14:textId="77777777" w:rsidR="004631AC" w:rsidRPr="004631AC" w:rsidRDefault="004631AC" w:rsidP="004631AC">
      <w:pPr>
        <w:numPr>
          <w:ilvl w:val="1"/>
          <w:numId w:val="4"/>
        </w:numPr>
      </w:pPr>
      <w:r w:rsidRPr="004631AC">
        <w:t>Problem → Approach → Result → Stack → 1–2 screenshots/gifs</w:t>
      </w:r>
    </w:p>
    <w:p w14:paraId="4725B2F7" w14:textId="77777777" w:rsidR="004631AC" w:rsidRPr="004631AC" w:rsidRDefault="004631AC" w:rsidP="004631AC">
      <w:pPr>
        <w:numPr>
          <w:ilvl w:val="1"/>
          <w:numId w:val="4"/>
        </w:numPr>
      </w:pPr>
      <w:r w:rsidRPr="004631AC">
        <w:t xml:space="preserve">Use </w:t>
      </w:r>
      <w:r w:rsidRPr="004631AC">
        <w:rPr>
          <w:b/>
          <w:bCs/>
        </w:rPr>
        <w:t>callout boxes</w:t>
      </w:r>
      <w:r w:rsidRPr="004631AC">
        <w:t xml:space="preserve"> for “What changed for the user?”</w:t>
      </w:r>
    </w:p>
    <w:p w14:paraId="0C4F8A7F" w14:textId="77777777" w:rsidR="004631AC" w:rsidRPr="004631AC" w:rsidRDefault="004631AC" w:rsidP="004631AC">
      <w:pPr>
        <w:numPr>
          <w:ilvl w:val="0"/>
          <w:numId w:val="4"/>
        </w:numPr>
      </w:pPr>
      <w:r w:rsidRPr="004631AC">
        <w:rPr>
          <w:b/>
          <w:bCs/>
        </w:rPr>
        <w:t>Micro</w:t>
      </w:r>
      <w:r w:rsidRPr="004631AC">
        <w:rPr>
          <w:b/>
          <w:bCs/>
        </w:rPr>
        <w:noBreakHyphen/>
        <w:t>wins:</w:t>
      </w:r>
      <w:r w:rsidRPr="004631AC">
        <w:t xml:space="preserve"> For the ADO project, include a </w:t>
      </w:r>
      <w:r w:rsidRPr="004631AC">
        <w:rPr>
          <w:b/>
          <w:bCs/>
        </w:rPr>
        <w:t>gif</w:t>
      </w:r>
      <w:r w:rsidRPr="004631AC">
        <w:t xml:space="preserve"> of the “one</w:t>
      </w:r>
      <w:r w:rsidRPr="004631AC">
        <w:noBreakHyphen/>
        <w:t>click” creation (looped 4–6s).</w:t>
      </w:r>
    </w:p>
    <w:p w14:paraId="6280D8AA" w14:textId="77777777" w:rsidR="004631AC" w:rsidRPr="004631AC" w:rsidRDefault="004631AC" w:rsidP="004631AC">
      <w:pPr>
        <w:rPr>
          <w:b/>
          <w:bCs/>
        </w:rPr>
      </w:pPr>
      <w:r w:rsidRPr="004631AC">
        <w:rPr>
          <w:b/>
          <w:bCs/>
        </w:rPr>
        <w:t>5) About Me (human without overshare)</w:t>
      </w:r>
    </w:p>
    <w:p w14:paraId="0404EA3F" w14:textId="77777777" w:rsidR="004631AC" w:rsidRPr="004631AC" w:rsidRDefault="004631AC" w:rsidP="004631AC">
      <w:pPr>
        <w:numPr>
          <w:ilvl w:val="0"/>
          <w:numId w:val="5"/>
        </w:numPr>
      </w:pPr>
      <w:r w:rsidRPr="004631AC">
        <w:rPr>
          <w:b/>
          <w:bCs/>
        </w:rPr>
        <w:t>Tone box:</w:t>
      </w:r>
      <w:r w:rsidRPr="004631AC">
        <w:t xml:space="preserve"> Three short paragraphs (you’ve refined these well).</w:t>
      </w:r>
    </w:p>
    <w:p w14:paraId="4B9B295C" w14:textId="77777777" w:rsidR="004631AC" w:rsidRPr="004631AC" w:rsidRDefault="004631AC" w:rsidP="004631AC">
      <w:pPr>
        <w:numPr>
          <w:ilvl w:val="0"/>
          <w:numId w:val="5"/>
        </w:numPr>
      </w:pPr>
      <w:r w:rsidRPr="004631AC">
        <w:rPr>
          <w:b/>
          <w:bCs/>
        </w:rPr>
        <w:t>Visual:</w:t>
      </w:r>
      <w:r w:rsidRPr="004631AC">
        <w:t xml:space="preserve"> One candid outdoor photo styled like the skill cards (same corner radius, shadow, hover).</w:t>
      </w:r>
    </w:p>
    <w:p w14:paraId="1A8E8A49" w14:textId="77777777" w:rsidR="004631AC" w:rsidRPr="004631AC" w:rsidRDefault="004631AC" w:rsidP="004631AC">
      <w:pPr>
        <w:numPr>
          <w:ilvl w:val="0"/>
          <w:numId w:val="5"/>
        </w:numPr>
      </w:pPr>
      <w:r w:rsidRPr="004631AC">
        <w:rPr>
          <w:b/>
          <w:bCs/>
        </w:rPr>
        <w:t>Color:</w:t>
      </w:r>
      <w:r w:rsidRPr="004631AC">
        <w:t xml:space="preserve"> Keep background slightly lighter/darker than hero for contrast; maintain #10232F family.</w:t>
      </w:r>
    </w:p>
    <w:p w14:paraId="695BE085" w14:textId="77777777" w:rsidR="004631AC" w:rsidRPr="004631AC" w:rsidRDefault="004631AC" w:rsidP="004631AC">
      <w:pPr>
        <w:rPr>
          <w:b/>
          <w:bCs/>
        </w:rPr>
      </w:pPr>
      <w:r w:rsidRPr="004631AC">
        <w:rPr>
          <w:b/>
          <w:bCs/>
        </w:rPr>
        <w:t>6) Contact (frictionless + trustworthy)</w:t>
      </w:r>
    </w:p>
    <w:p w14:paraId="04C12B88" w14:textId="77777777" w:rsidR="004631AC" w:rsidRPr="004631AC" w:rsidRDefault="004631AC" w:rsidP="004631AC">
      <w:pPr>
        <w:numPr>
          <w:ilvl w:val="0"/>
          <w:numId w:val="6"/>
        </w:numPr>
      </w:pPr>
      <w:r w:rsidRPr="004631AC">
        <w:rPr>
          <w:b/>
          <w:bCs/>
        </w:rPr>
        <w:t>Compact form</w:t>
      </w:r>
      <w:r w:rsidRPr="004631AC">
        <w:t xml:space="preserve"> (Name, Email, Message) with </w:t>
      </w:r>
      <w:r w:rsidRPr="004631AC">
        <w:rPr>
          <w:b/>
          <w:bCs/>
        </w:rPr>
        <w:t>clear label alignment</w:t>
      </w:r>
      <w:r w:rsidRPr="004631AC">
        <w:t xml:space="preserve"> and a single </w:t>
      </w:r>
      <w:r w:rsidRPr="004631AC">
        <w:rPr>
          <w:b/>
          <w:bCs/>
        </w:rPr>
        <w:t>primary button</w:t>
      </w:r>
      <w:r w:rsidRPr="004631AC">
        <w:t xml:space="preserve"> in your accent color.</w:t>
      </w:r>
    </w:p>
    <w:p w14:paraId="01AFB263" w14:textId="77777777" w:rsidR="004631AC" w:rsidRPr="004631AC" w:rsidRDefault="004631AC" w:rsidP="004631AC">
      <w:pPr>
        <w:numPr>
          <w:ilvl w:val="0"/>
          <w:numId w:val="6"/>
        </w:numPr>
      </w:pPr>
      <w:r w:rsidRPr="004631AC">
        <w:rPr>
          <w:b/>
          <w:bCs/>
        </w:rPr>
        <w:t>Reassurance line</w:t>
      </w:r>
      <w:r w:rsidRPr="004631AC">
        <w:t xml:space="preserve"> (“Expect a quick reply. I read every message.”) in smaller, muted text.</w:t>
      </w:r>
    </w:p>
    <w:p w14:paraId="4C5B395C" w14:textId="77777777" w:rsidR="004631AC" w:rsidRPr="004631AC" w:rsidRDefault="004631AC" w:rsidP="004631AC">
      <w:pPr>
        <w:numPr>
          <w:ilvl w:val="0"/>
          <w:numId w:val="6"/>
        </w:numPr>
      </w:pPr>
      <w:r w:rsidRPr="004631AC">
        <w:rPr>
          <w:b/>
          <w:bCs/>
        </w:rPr>
        <w:t>Alt contact:</w:t>
      </w:r>
      <w:r w:rsidRPr="004631AC">
        <w:t xml:space="preserve"> Small row of icons (LinkedIn, GitHub) with tooltips; consistent with your SVG set.</w:t>
      </w:r>
    </w:p>
    <w:p w14:paraId="62B45D82" w14:textId="77777777" w:rsidR="004631AC" w:rsidRPr="004631AC" w:rsidRDefault="004631AC" w:rsidP="004631AC">
      <w:r w:rsidRPr="004631AC">
        <w:pict w14:anchorId="015AD788">
          <v:rect id="_x0000_i1025" style="width:0;height:1.5pt" o:hralign="center" o:hrstd="t" o:hr="t" fillcolor="#a0a0a0" stroked="f"/>
        </w:pict>
      </w:r>
    </w:p>
    <w:p w14:paraId="3C7421F6" w14:textId="77777777" w:rsidR="004631AC" w:rsidRPr="004631AC" w:rsidRDefault="004631AC" w:rsidP="004631AC">
      <w:pPr>
        <w:rPr>
          <w:b/>
          <w:bCs/>
        </w:rPr>
      </w:pPr>
      <w:r w:rsidRPr="004631AC">
        <w:rPr>
          <w:b/>
          <w:bCs/>
        </w:rPr>
        <w:t>System</w:t>
      </w:r>
      <w:r w:rsidRPr="004631AC">
        <w:rPr>
          <w:b/>
          <w:bCs/>
        </w:rPr>
        <w:noBreakHyphen/>
        <w:t>level visual polish</w:t>
      </w:r>
    </w:p>
    <w:p w14:paraId="4E47BD1F" w14:textId="77777777" w:rsidR="004631AC" w:rsidRPr="004631AC" w:rsidRDefault="004631AC" w:rsidP="004631AC">
      <w:pPr>
        <w:numPr>
          <w:ilvl w:val="0"/>
          <w:numId w:val="7"/>
        </w:numPr>
      </w:pPr>
      <w:r w:rsidRPr="004631AC">
        <w:rPr>
          <w:b/>
          <w:bCs/>
        </w:rPr>
        <w:t>Type scale:</w:t>
      </w:r>
    </w:p>
    <w:p w14:paraId="312F378A" w14:textId="77777777" w:rsidR="004631AC" w:rsidRPr="004631AC" w:rsidRDefault="004631AC" w:rsidP="004631AC">
      <w:pPr>
        <w:numPr>
          <w:ilvl w:val="1"/>
          <w:numId w:val="7"/>
        </w:numPr>
      </w:pPr>
      <w:r w:rsidRPr="004631AC">
        <w:lastRenderedPageBreak/>
        <w:t>H1 40–44/1.2, H2 28–32/1.25, H3 22–24/1.3, Body 16–18/1.6</w:t>
      </w:r>
    </w:p>
    <w:p w14:paraId="7B726479" w14:textId="77777777" w:rsidR="004631AC" w:rsidRPr="004631AC" w:rsidRDefault="004631AC" w:rsidP="004631AC">
      <w:pPr>
        <w:numPr>
          <w:ilvl w:val="1"/>
          <w:numId w:val="7"/>
        </w:numPr>
      </w:pPr>
      <w:r w:rsidRPr="004631AC">
        <w:t xml:space="preserve">Pick one clean </w:t>
      </w:r>
      <w:proofErr w:type="gramStart"/>
      <w:r w:rsidRPr="004631AC">
        <w:t>sans</w:t>
      </w:r>
      <w:proofErr w:type="gramEnd"/>
      <w:r w:rsidRPr="004631AC">
        <w:t xml:space="preserve"> (Inter, Source Sans 3) and use </w:t>
      </w:r>
      <w:r w:rsidRPr="004631AC">
        <w:rPr>
          <w:b/>
          <w:bCs/>
        </w:rPr>
        <w:t>only 2 weights</w:t>
      </w:r>
      <w:r w:rsidRPr="004631AC">
        <w:t xml:space="preserve"> (600 for headings, 400 for body) to keep it crisp.</w:t>
      </w:r>
    </w:p>
    <w:p w14:paraId="6E8570C3" w14:textId="77777777" w:rsidR="004631AC" w:rsidRPr="004631AC" w:rsidRDefault="004631AC" w:rsidP="004631AC">
      <w:pPr>
        <w:numPr>
          <w:ilvl w:val="0"/>
          <w:numId w:val="7"/>
        </w:numPr>
      </w:pPr>
      <w:r w:rsidRPr="004631AC">
        <w:rPr>
          <w:b/>
          <w:bCs/>
        </w:rPr>
        <w:t>Spacing scale:</w:t>
      </w:r>
      <w:r w:rsidRPr="004631AC">
        <w:t xml:space="preserve"> 8/12/16/24/32/48. Use it everywhere (section padding 64–88 on desktop).</w:t>
      </w:r>
    </w:p>
    <w:p w14:paraId="1043DDF5" w14:textId="77777777" w:rsidR="004631AC" w:rsidRPr="004631AC" w:rsidRDefault="004631AC" w:rsidP="004631AC">
      <w:pPr>
        <w:numPr>
          <w:ilvl w:val="0"/>
          <w:numId w:val="7"/>
        </w:numPr>
      </w:pPr>
      <w:r w:rsidRPr="004631AC">
        <w:rPr>
          <w:b/>
          <w:bCs/>
        </w:rPr>
        <w:t>Color usage:</w:t>
      </w:r>
    </w:p>
    <w:p w14:paraId="16A6AFE3" w14:textId="77777777" w:rsidR="004631AC" w:rsidRPr="004631AC" w:rsidRDefault="004631AC" w:rsidP="004631AC">
      <w:pPr>
        <w:numPr>
          <w:ilvl w:val="1"/>
          <w:numId w:val="7"/>
        </w:numPr>
      </w:pPr>
      <w:r w:rsidRPr="004631AC">
        <w:t>Base: #10232F</w:t>
      </w:r>
    </w:p>
    <w:p w14:paraId="13B64D91" w14:textId="77777777" w:rsidR="004631AC" w:rsidRPr="004631AC" w:rsidRDefault="004631AC" w:rsidP="004631AC">
      <w:pPr>
        <w:numPr>
          <w:ilvl w:val="1"/>
          <w:numId w:val="7"/>
        </w:numPr>
      </w:pPr>
      <w:r w:rsidRPr="004631AC">
        <w:t>Accent: #E87619 (buttons, links, underlines, small rules)</w:t>
      </w:r>
    </w:p>
    <w:p w14:paraId="53CA6CB2" w14:textId="77777777" w:rsidR="004631AC" w:rsidRPr="004631AC" w:rsidRDefault="004631AC" w:rsidP="004631AC">
      <w:pPr>
        <w:numPr>
          <w:ilvl w:val="1"/>
          <w:numId w:val="7"/>
        </w:numPr>
      </w:pPr>
      <w:r w:rsidRPr="004631AC">
        <w:t>Muted text: #93A4AF–#B0BCC6 range</w:t>
      </w:r>
    </w:p>
    <w:p w14:paraId="17B8CB46" w14:textId="77777777" w:rsidR="004631AC" w:rsidRPr="004631AC" w:rsidRDefault="004631AC" w:rsidP="004631AC">
      <w:pPr>
        <w:numPr>
          <w:ilvl w:val="1"/>
          <w:numId w:val="7"/>
        </w:numPr>
      </w:pPr>
      <w:r w:rsidRPr="004631AC">
        <w:t>Success/teal hints: #1F6C6B for small UI elements only</w:t>
      </w:r>
    </w:p>
    <w:p w14:paraId="275AF168" w14:textId="77777777" w:rsidR="004631AC" w:rsidRPr="004631AC" w:rsidRDefault="004631AC" w:rsidP="004631AC">
      <w:pPr>
        <w:numPr>
          <w:ilvl w:val="0"/>
          <w:numId w:val="7"/>
        </w:numPr>
      </w:pPr>
      <w:r w:rsidRPr="004631AC">
        <w:rPr>
          <w:b/>
          <w:bCs/>
        </w:rPr>
        <w:t>Buttons:</w:t>
      </w:r>
      <w:r w:rsidRPr="004631AC">
        <w:t xml:space="preserve"> Solid accent for primary; outline for secondary; rounded</w:t>
      </w:r>
      <w:r w:rsidRPr="004631AC">
        <w:noBreakHyphen/>
        <w:t>md; hover → slight lift + 4% darker fill.</w:t>
      </w:r>
    </w:p>
    <w:p w14:paraId="66EBE65D" w14:textId="77777777" w:rsidR="004631AC" w:rsidRPr="004631AC" w:rsidRDefault="004631AC" w:rsidP="004631AC">
      <w:pPr>
        <w:numPr>
          <w:ilvl w:val="0"/>
          <w:numId w:val="7"/>
        </w:numPr>
      </w:pPr>
      <w:r w:rsidRPr="004631AC">
        <w:rPr>
          <w:b/>
          <w:bCs/>
        </w:rPr>
        <w:t>Dividers:</w:t>
      </w:r>
      <w:r w:rsidRPr="004631AC">
        <w:t xml:space="preserve"> Use </w:t>
      </w:r>
      <w:r w:rsidRPr="004631AC">
        <w:rPr>
          <w:b/>
          <w:bCs/>
        </w:rPr>
        <w:t>hairline 1px separators</w:t>
      </w:r>
      <w:r w:rsidRPr="004631AC">
        <w:t xml:space="preserve"> or </w:t>
      </w:r>
      <w:r w:rsidRPr="004631AC">
        <w:rPr>
          <w:b/>
          <w:bCs/>
        </w:rPr>
        <w:t>thin accent rules</w:t>
      </w:r>
      <w:r w:rsidRPr="004631AC">
        <w:t xml:space="preserve"> instead of heavy borders.</w:t>
      </w:r>
    </w:p>
    <w:p w14:paraId="02F177D9" w14:textId="77777777" w:rsidR="004631AC" w:rsidRPr="004631AC" w:rsidRDefault="004631AC" w:rsidP="004631AC">
      <w:r w:rsidRPr="004631AC">
        <w:pict w14:anchorId="150B3A3A">
          <v:rect id="_x0000_i1026" style="width:0;height:1.5pt" o:hralign="center" o:hrstd="t" o:hr="t" fillcolor="#a0a0a0" stroked="f"/>
        </w:pict>
      </w:r>
    </w:p>
    <w:p w14:paraId="048F6F31" w14:textId="77777777" w:rsidR="004631AC" w:rsidRPr="004631AC" w:rsidRDefault="004631AC" w:rsidP="004631AC">
      <w:pPr>
        <w:rPr>
          <w:b/>
          <w:bCs/>
        </w:rPr>
      </w:pPr>
      <w:r w:rsidRPr="004631AC">
        <w:rPr>
          <w:b/>
          <w:bCs/>
        </w:rPr>
        <w:t>Accessibility &amp; perception tweaks (still visual!)</w:t>
      </w:r>
    </w:p>
    <w:p w14:paraId="0DA9567D" w14:textId="77777777" w:rsidR="004631AC" w:rsidRPr="004631AC" w:rsidRDefault="004631AC" w:rsidP="004631AC">
      <w:pPr>
        <w:numPr>
          <w:ilvl w:val="0"/>
          <w:numId w:val="8"/>
        </w:numPr>
      </w:pPr>
      <w:r w:rsidRPr="004631AC">
        <w:rPr>
          <w:b/>
          <w:bCs/>
        </w:rPr>
        <w:t>Contrast:</w:t>
      </w:r>
      <w:r w:rsidRPr="004631AC">
        <w:t xml:space="preserve"> Keep text ≥ WCAG AA; your #10232F + white is great. On images, </w:t>
      </w:r>
      <w:r w:rsidRPr="004631AC">
        <w:rPr>
          <w:b/>
          <w:bCs/>
        </w:rPr>
        <w:t>use gradient overlays</w:t>
      </w:r>
      <w:r w:rsidRPr="004631AC">
        <w:t xml:space="preserve"> to ensure readable text.</w:t>
      </w:r>
    </w:p>
    <w:p w14:paraId="3467BFE9" w14:textId="77777777" w:rsidR="004631AC" w:rsidRPr="004631AC" w:rsidRDefault="004631AC" w:rsidP="004631AC">
      <w:pPr>
        <w:numPr>
          <w:ilvl w:val="0"/>
          <w:numId w:val="8"/>
        </w:numPr>
      </w:pPr>
      <w:r w:rsidRPr="004631AC">
        <w:rPr>
          <w:b/>
          <w:bCs/>
        </w:rPr>
        <w:t>Focus states:</w:t>
      </w:r>
      <w:r w:rsidRPr="004631AC">
        <w:t xml:space="preserve"> Visible focus ring on links/buttons (accent outline).</w:t>
      </w:r>
    </w:p>
    <w:p w14:paraId="0B3A1551" w14:textId="77777777" w:rsidR="004631AC" w:rsidRPr="004631AC" w:rsidRDefault="004631AC" w:rsidP="004631AC">
      <w:pPr>
        <w:numPr>
          <w:ilvl w:val="0"/>
          <w:numId w:val="8"/>
        </w:numPr>
      </w:pPr>
      <w:r w:rsidRPr="004631AC">
        <w:rPr>
          <w:b/>
          <w:bCs/>
        </w:rPr>
        <w:t>Icon fonts → SVGs:</w:t>
      </w:r>
      <w:r w:rsidRPr="004631AC">
        <w:t xml:space="preserve"> You’ve already started—finish the swap for consistency and faster paint.</w:t>
      </w:r>
    </w:p>
    <w:p w14:paraId="4E508114" w14:textId="77777777" w:rsidR="004631AC" w:rsidRPr="004631AC" w:rsidRDefault="004631AC" w:rsidP="004631AC">
      <w:r w:rsidRPr="004631AC">
        <w:pict w14:anchorId="6AC570ED">
          <v:rect id="_x0000_i1027" style="width:0;height:1.5pt" o:hralign="center" o:hrstd="t" o:hr="t" fillcolor="#a0a0a0" stroked="f"/>
        </w:pict>
      </w:r>
    </w:p>
    <w:p w14:paraId="0174CAC0" w14:textId="77777777" w:rsidR="004631AC" w:rsidRPr="004631AC" w:rsidRDefault="004631AC" w:rsidP="004631AC">
      <w:pPr>
        <w:rPr>
          <w:b/>
          <w:bCs/>
        </w:rPr>
      </w:pPr>
      <w:r w:rsidRPr="004631AC">
        <w:rPr>
          <w:b/>
          <w:bCs/>
        </w:rPr>
        <w:t>Recruiter journey (what they see in 30–90 seconds)</w:t>
      </w:r>
    </w:p>
    <w:p w14:paraId="7892E7E3" w14:textId="77777777" w:rsidR="004631AC" w:rsidRPr="004631AC" w:rsidRDefault="004631AC" w:rsidP="004631AC">
      <w:pPr>
        <w:numPr>
          <w:ilvl w:val="0"/>
          <w:numId w:val="9"/>
        </w:numPr>
      </w:pPr>
      <w:r w:rsidRPr="004631AC">
        <w:rPr>
          <w:b/>
          <w:bCs/>
        </w:rPr>
        <w:t>Hero</w:t>
      </w:r>
      <w:r w:rsidRPr="004631AC">
        <w:t>: “BI + automation, decision</w:t>
      </w:r>
      <w:r w:rsidRPr="004631AC">
        <w:noBreakHyphen/>
        <w:t xml:space="preserve">ready dashboards” + </w:t>
      </w:r>
      <w:r w:rsidRPr="004631AC">
        <w:rPr>
          <w:b/>
          <w:bCs/>
        </w:rPr>
        <w:t>View Projects</w:t>
      </w:r>
      <w:r w:rsidRPr="004631AC">
        <w:t>.</w:t>
      </w:r>
    </w:p>
    <w:p w14:paraId="36D6DBE3" w14:textId="77777777" w:rsidR="004631AC" w:rsidRPr="004631AC" w:rsidRDefault="004631AC" w:rsidP="004631AC">
      <w:pPr>
        <w:numPr>
          <w:ilvl w:val="0"/>
          <w:numId w:val="9"/>
        </w:numPr>
      </w:pPr>
      <w:r w:rsidRPr="004631AC">
        <w:rPr>
          <w:b/>
          <w:bCs/>
        </w:rPr>
        <w:t>What I Do Best</w:t>
      </w:r>
      <w:r w:rsidRPr="004631AC">
        <w:t>: One</w:t>
      </w:r>
      <w:r w:rsidRPr="004631AC">
        <w:noBreakHyphen/>
        <w:t>screen explanation + visual of the ADO one</w:t>
      </w:r>
      <w:r w:rsidRPr="004631AC">
        <w:noBreakHyphen/>
        <w:t>click story.</w:t>
      </w:r>
    </w:p>
    <w:p w14:paraId="6BBE728C" w14:textId="77777777" w:rsidR="004631AC" w:rsidRPr="004631AC" w:rsidRDefault="004631AC" w:rsidP="004631AC">
      <w:pPr>
        <w:numPr>
          <w:ilvl w:val="0"/>
          <w:numId w:val="9"/>
        </w:numPr>
      </w:pPr>
      <w:r w:rsidRPr="004631AC">
        <w:rPr>
          <w:b/>
          <w:bCs/>
        </w:rPr>
        <w:t>Projects grid</w:t>
      </w:r>
      <w:r w:rsidRPr="004631AC">
        <w:t xml:space="preserve">: 3 cards; they click the </w:t>
      </w:r>
      <w:r w:rsidRPr="004631AC">
        <w:rPr>
          <w:b/>
          <w:bCs/>
        </w:rPr>
        <w:t>ADO case</w:t>
      </w:r>
      <w:r w:rsidRPr="004631AC">
        <w:t>.</w:t>
      </w:r>
    </w:p>
    <w:p w14:paraId="043D51F5" w14:textId="77777777" w:rsidR="004631AC" w:rsidRPr="004631AC" w:rsidRDefault="004631AC" w:rsidP="004631AC">
      <w:pPr>
        <w:numPr>
          <w:ilvl w:val="0"/>
          <w:numId w:val="9"/>
        </w:numPr>
      </w:pPr>
      <w:r w:rsidRPr="004631AC">
        <w:rPr>
          <w:b/>
          <w:bCs/>
        </w:rPr>
        <w:t>About</w:t>
      </w:r>
      <w:r w:rsidRPr="004631AC">
        <w:t>: They skim 3 short paras, see a human.</w:t>
      </w:r>
    </w:p>
    <w:p w14:paraId="3F7DE976" w14:textId="77777777" w:rsidR="004631AC" w:rsidRPr="004631AC" w:rsidRDefault="004631AC" w:rsidP="004631AC">
      <w:pPr>
        <w:numPr>
          <w:ilvl w:val="0"/>
          <w:numId w:val="9"/>
        </w:numPr>
      </w:pPr>
      <w:r w:rsidRPr="004631AC">
        <w:rPr>
          <w:b/>
          <w:bCs/>
        </w:rPr>
        <w:t>Contact</w:t>
      </w:r>
      <w:r w:rsidRPr="004631AC">
        <w:t>: Simple form, LinkedIn button.</w:t>
      </w:r>
    </w:p>
    <w:p w14:paraId="5C723C51" w14:textId="77777777" w:rsidR="004631AC" w:rsidRPr="004631AC" w:rsidRDefault="004631AC" w:rsidP="004631AC">
      <w:r w:rsidRPr="004631AC">
        <w:lastRenderedPageBreak/>
        <w:pict w14:anchorId="338A1FBC">
          <v:rect id="_x0000_i1028" style="width:0;height:1.5pt" o:hralign="center" o:hrstd="t" o:hr="t" fillcolor="#a0a0a0" stroked="f"/>
        </w:pict>
      </w:r>
    </w:p>
    <w:p w14:paraId="2580D136" w14:textId="77777777" w:rsidR="004631AC" w:rsidRPr="004631AC" w:rsidRDefault="004631AC" w:rsidP="004631AC">
      <w:pPr>
        <w:rPr>
          <w:b/>
          <w:bCs/>
        </w:rPr>
      </w:pPr>
      <w:r w:rsidRPr="004631AC">
        <w:rPr>
          <w:b/>
          <w:bCs/>
        </w:rPr>
        <w:t>“Quick wins” you can implement today</w:t>
      </w:r>
    </w:p>
    <w:p w14:paraId="59E6B9AA" w14:textId="77777777" w:rsidR="004631AC" w:rsidRPr="004631AC" w:rsidRDefault="004631AC" w:rsidP="004631AC">
      <w:pPr>
        <w:numPr>
          <w:ilvl w:val="0"/>
          <w:numId w:val="10"/>
        </w:numPr>
      </w:pPr>
      <w:r w:rsidRPr="004631AC">
        <w:t>Make the hero headline bigger and tighten the subhead width.</w:t>
      </w:r>
    </w:p>
    <w:p w14:paraId="036D9FAE" w14:textId="77777777" w:rsidR="004631AC" w:rsidRPr="004631AC" w:rsidRDefault="004631AC" w:rsidP="004631AC">
      <w:pPr>
        <w:numPr>
          <w:ilvl w:val="0"/>
          <w:numId w:val="10"/>
        </w:numPr>
      </w:pPr>
      <w:r w:rsidRPr="004631AC">
        <w:t>Add a thin accent underline to section titles.</w:t>
      </w:r>
    </w:p>
    <w:p w14:paraId="1F937F6C" w14:textId="77777777" w:rsidR="004631AC" w:rsidRPr="004631AC" w:rsidRDefault="004631AC" w:rsidP="004631AC">
      <w:pPr>
        <w:numPr>
          <w:ilvl w:val="0"/>
          <w:numId w:val="10"/>
        </w:numPr>
      </w:pPr>
      <w:r w:rsidRPr="004631AC">
        <w:t>Normalize all card paddings, shadows, and hover effects to one token set.</w:t>
      </w:r>
    </w:p>
    <w:p w14:paraId="788C2853" w14:textId="77777777" w:rsidR="004631AC" w:rsidRPr="004631AC" w:rsidRDefault="004631AC" w:rsidP="004631AC">
      <w:pPr>
        <w:numPr>
          <w:ilvl w:val="0"/>
          <w:numId w:val="10"/>
        </w:numPr>
      </w:pPr>
      <w:r w:rsidRPr="004631AC">
        <w:t xml:space="preserve">Replace any remaining icon fonts with inline </w:t>
      </w:r>
      <w:proofErr w:type="spellStart"/>
      <w:r w:rsidRPr="004631AC">
        <w:t>SVGs.</w:t>
      </w:r>
      <w:proofErr w:type="spellEnd"/>
    </w:p>
    <w:p w14:paraId="33F3ED0B" w14:textId="77777777" w:rsidR="004631AC" w:rsidRPr="004631AC" w:rsidRDefault="004631AC" w:rsidP="004631AC">
      <w:pPr>
        <w:numPr>
          <w:ilvl w:val="0"/>
          <w:numId w:val="10"/>
        </w:numPr>
      </w:pPr>
      <w:r w:rsidRPr="004631AC">
        <w:t xml:space="preserve">Add a single, branded </w:t>
      </w:r>
      <w:r w:rsidRPr="004631AC">
        <w:rPr>
          <w:b/>
          <w:bCs/>
        </w:rPr>
        <w:t>gradient overlay</w:t>
      </w:r>
      <w:r w:rsidRPr="004631AC">
        <w:t xml:space="preserve"> to any image with text on top.</w:t>
      </w:r>
    </w:p>
    <w:p w14:paraId="2FD98043" w14:textId="77777777" w:rsidR="004631AC" w:rsidRPr="004631AC" w:rsidRDefault="004631AC" w:rsidP="004631AC">
      <w:pPr>
        <w:numPr>
          <w:ilvl w:val="0"/>
          <w:numId w:val="10"/>
        </w:numPr>
      </w:pPr>
      <w:r w:rsidRPr="004631AC">
        <w:t xml:space="preserve">Pick one accent color usage rule: </w:t>
      </w:r>
      <w:r w:rsidRPr="004631AC">
        <w:rPr>
          <w:b/>
          <w:bCs/>
        </w:rPr>
        <w:t>buttons, links, tiny rules</w:t>
      </w:r>
      <w:r w:rsidRPr="004631AC">
        <w:t>—and stick to it.</w:t>
      </w:r>
    </w:p>
    <w:p w14:paraId="461A45D5" w14:textId="77777777" w:rsidR="004631AC" w:rsidRPr="004631AC" w:rsidRDefault="004631AC" w:rsidP="004631AC">
      <w:r w:rsidRPr="004631AC">
        <w:t>If you want, I can adapt your current CSS to a small “design token” block (colors, spacing, radii, shadows, transitions) so every component looks intentionally related.</w:t>
      </w:r>
    </w:p>
    <w:p w14:paraId="462DD9C3" w14:textId="7691C457" w:rsidR="00F75F3D" w:rsidRDefault="00F75F3D"/>
    <w:sectPr w:rsidR="00F75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767E"/>
    <w:multiLevelType w:val="multilevel"/>
    <w:tmpl w:val="470E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372DA"/>
    <w:multiLevelType w:val="multilevel"/>
    <w:tmpl w:val="AB4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70DBA"/>
    <w:multiLevelType w:val="multilevel"/>
    <w:tmpl w:val="B21A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2125C"/>
    <w:multiLevelType w:val="multilevel"/>
    <w:tmpl w:val="00DE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577C3"/>
    <w:multiLevelType w:val="multilevel"/>
    <w:tmpl w:val="9DC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F422B"/>
    <w:multiLevelType w:val="multilevel"/>
    <w:tmpl w:val="6674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C1ED0"/>
    <w:multiLevelType w:val="multilevel"/>
    <w:tmpl w:val="831A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638EE"/>
    <w:multiLevelType w:val="multilevel"/>
    <w:tmpl w:val="839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76DFD"/>
    <w:multiLevelType w:val="multilevel"/>
    <w:tmpl w:val="9BC0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36051"/>
    <w:multiLevelType w:val="multilevel"/>
    <w:tmpl w:val="A97C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441007">
    <w:abstractNumId w:val="4"/>
  </w:num>
  <w:num w:numId="2" w16cid:durableId="1339237180">
    <w:abstractNumId w:val="1"/>
  </w:num>
  <w:num w:numId="3" w16cid:durableId="1553035993">
    <w:abstractNumId w:val="8"/>
  </w:num>
  <w:num w:numId="4" w16cid:durableId="1026834868">
    <w:abstractNumId w:val="2"/>
  </w:num>
  <w:num w:numId="5" w16cid:durableId="469254729">
    <w:abstractNumId w:val="7"/>
  </w:num>
  <w:num w:numId="6" w16cid:durableId="1036852733">
    <w:abstractNumId w:val="5"/>
  </w:num>
  <w:num w:numId="7" w16cid:durableId="1781991709">
    <w:abstractNumId w:val="3"/>
  </w:num>
  <w:num w:numId="8" w16cid:durableId="818378132">
    <w:abstractNumId w:val="6"/>
  </w:num>
  <w:num w:numId="9" w16cid:durableId="1337534362">
    <w:abstractNumId w:val="9"/>
  </w:num>
  <w:num w:numId="10" w16cid:durableId="189682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1AC"/>
    <w:rsid w:val="0001644E"/>
    <w:rsid w:val="00182288"/>
    <w:rsid w:val="004631AC"/>
    <w:rsid w:val="00515A13"/>
    <w:rsid w:val="00B062A7"/>
    <w:rsid w:val="00BF7620"/>
    <w:rsid w:val="00F75F3D"/>
    <w:rsid w:val="00F8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AFE33"/>
  <w15:chartTrackingRefBased/>
  <w15:docId w15:val="{396AEAD8-3178-4CD8-8262-4134201F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1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1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1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1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1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2474</TotalTime>
  <Pages>4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Langis</dc:creator>
  <cp:keywords/>
  <dc:description/>
  <cp:lastModifiedBy>Jessica Langis</cp:lastModifiedBy>
  <cp:revision>1</cp:revision>
  <dcterms:created xsi:type="dcterms:W3CDTF">2025-08-20T04:00:00Z</dcterms:created>
  <dcterms:modified xsi:type="dcterms:W3CDTF">2025-08-23T13:59:00Z</dcterms:modified>
</cp:coreProperties>
</file>