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DM-tRNA-seq output for samples with reference genomes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Data alignment and quality: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1. For faster alignment, first generate reference tRNA sequences for each organism: </w:t>
      </w:r>
    </w:p>
    <w:p>
      <w:pPr>
        <w:pStyle w:val="Body"/>
        <w:spacing w:after="0"/>
        <w:ind w:firstLine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(i) Get tRNA sequences in fasta format from Genomic tRNA database,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"http://gtrnadb.ucsc.edu/"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http://gtrnadb.ucsc.edu/</w:t>
      </w:r>
      <w:r>
        <w:rPr/>
        <w:fldChar w:fldCharType="end" w:fldLock="0"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For mitochondrial sequences, go to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"http://mttrna.bioinf.uni-leipzig.de/mtDataOutput/"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de-DE"/>
        </w:rPr>
        <w:t>http://mttrna.bioinf.uni-leipzig.de/mtDataOutput/</w:t>
      </w:r>
      <w:r>
        <w:rPr/>
        <w:fldChar w:fldCharType="end" w:fldLock="0"/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pacing w:after="0"/>
        <w:ind w:firstLine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(ii) Remove intron sequences from non-mitochondrial tRNAs (in Genomic tRNA database these are highlighted).</w:t>
      </w:r>
    </w:p>
    <w:p>
      <w:pPr>
        <w:pStyle w:val="Body"/>
        <w:spacing w:after="0"/>
        <w:ind w:firstLine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(iii) Group all identical sequences together as one (in Genomic tRNA database all identical sequences have the exact same tRNAScan score).</w:t>
      </w:r>
    </w:p>
    <w:p>
      <w:pPr>
        <w:pStyle w:val="Body"/>
        <w:spacing w:after="0"/>
        <w:ind w:firstLine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(iv) Add 3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CCA to sequences if needed.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2. In raw sequencing files remove Illumina sequencing primers and adaptors (Trimmomatic, or other standard off the shelf software).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3. Align each read to the reference tRNA sequences, make sure that each read is assigned only once to a seed sequence (e.g. use JNP code).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Standard alignment is to allow one mismatch from the seed sequence (this may be changed to two mismatches depending on the project). In the read assignment, 3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A is not included in mismatch allowance.</w:t>
      </w:r>
    </w:p>
    <w:p>
      <w:pPr>
        <w:pStyle w:val="Body"/>
        <w:spacing w:after="0"/>
        <w:ind w:firstLine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 particular issue for isodecoder alignment is that shorter reads can align to multiple sequences. In JNP code, this is dealt with as follows:</w:t>
      </w:r>
    </w:p>
    <w:p>
      <w:pPr>
        <w:pStyle w:val="Body"/>
        <w:spacing w:after="0"/>
        <w:ind w:firstLine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(i) Calculate the number of reads of similar sequences that align uniquely to an isodecoder seed.</w:t>
      </w:r>
    </w:p>
    <w:p>
      <w:pPr>
        <w:pStyle w:val="Body"/>
        <w:spacing w:after="0"/>
        <w:ind w:firstLine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(ii) Proportionate the ambiguous reads to those from (i).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4. Isoacceptor/Isodecoder identifier: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(i) For chromosome encoded tRNAs, use Genomic tRNA database. Example: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&gt;Homo_sapiens_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</w:rPr>
        <w:t>chr6.trna95-AlaAGC</w:t>
      </w:r>
      <w:r>
        <w:rPr>
          <w:rFonts w:ascii="Times New Roman" w:hAnsi="Times New Roman"/>
          <w:sz w:val="24"/>
          <w:szCs w:val="24"/>
          <w:rtl w:val="0"/>
        </w:rPr>
        <w:t xml:space="preserve"> (58141949-58141877)  Ala (AGC) 73 bp  Sc: 42.26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GGGGAATTAGCTCAAGCGGTAGAGCGCTCCCTTAGCATGCGAGAGGTAGCGGGATCGACGCCCCCATTCTCTACCA</w:t>
      </w:r>
    </w:p>
    <w:p>
      <w:pPr>
        <w:pStyle w:val="Body"/>
        <w:spacing w:after="0"/>
        <w:ind w:firstLine="72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en-US"/>
        </w:rPr>
        <w:t>Isodecoder identifier = AlaAGC_c6t95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  <w:shd w:val="clear" w:color="auto" w:fill="ffff00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en-US"/>
        </w:rPr>
        <w:t>Mitochondrial tRNA identifier = mtAlaTGC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5. Data quality output: for each sample, calculate the total counts and % reads that align to all reference tRNA sequences. 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&gt;80% Outstanding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50-80% Very good, excellent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20-50% Good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nl-NL"/>
        </w:rPr>
        <w:tab/>
        <w:t xml:space="preserve">&lt;20% Poor 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Abundance output for a dataset (multiple samples):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#1. Fraction of tRNA isodecoders.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(i) Each read is assigned an isodecoder identifier (point #4 above).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(ii) Get read counts for each isodecoder, separately for genomic and mitochondrial tRNAs.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(iii) Get the fraction of each isodecoder for each sample.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(iv) </w:t>
      </w: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>A single output file for the whole data set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with these columns: (a) isodecoder identifier (mitochondrial tRNAs are separated); (b) data from (iii) for sample 1; (c)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…</w:t>
      </w:r>
      <w:r>
        <w:rPr>
          <w:rFonts w:ascii="Times New Roman" w:hAnsi="Times New Roman"/>
          <w:sz w:val="24"/>
          <w:szCs w:val="24"/>
          <w:rtl w:val="0"/>
          <w:lang w:val="en-US"/>
        </w:rPr>
        <w:t>.. data from (iii) for subsequent samples.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#2. Calculate fraction of tRNA acceptors.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(i) Add up all isodecoder reads with the same anticodon, separately for genomic and mitochondrial tRNAs.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(ii) Get the fraction of each acceptor for each sample.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(iii) </w:t>
      </w: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>A single output file for the whole data set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with these columns: (a) amino acid-anticodon, e.g. 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it-IT"/>
        </w:rPr>
        <w:t>AlaAGC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(mitochondrial tRNAs are separated); (b) data from (ii) for sample 1; (c)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…</w:t>
      </w:r>
      <w:r>
        <w:rPr>
          <w:rFonts w:ascii="Times New Roman" w:hAnsi="Times New Roman"/>
          <w:sz w:val="24"/>
          <w:szCs w:val="24"/>
          <w:rtl w:val="0"/>
          <w:lang w:val="en-US"/>
        </w:rPr>
        <w:t>.. data from (ii) for subsequent samples.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Body"/>
        <w:spacing w:after="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Charging output for a dataset (multiple samples):</w:t>
      </w:r>
    </w:p>
    <w:p>
      <w:pPr>
        <w:pStyle w:val="Body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Do this only for isodecoders that fulfill these criteria from abundance output:</w:t>
      </w:r>
    </w:p>
    <w:p>
      <w:pPr>
        <w:pStyle w:val="Body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(1) &gt; 0.1% of the most abundant isodecoder in each sample.</w:t>
      </w:r>
    </w:p>
    <w:p>
      <w:pPr>
        <w:pStyle w:val="Body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(2) &gt; 50 read counts.</w:t>
      </w:r>
    </w:p>
    <w:p>
      <w:pPr>
        <w:pStyle w:val="Body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(3) Specific isodecoder that fulfills (1)+(2) in some samples, but not others is still included.</w:t>
      </w:r>
    </w:p>
    <w:p>
      <w:pPr>
        <w:pStyle w:val="Body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Charging level of tRNA isodecoders.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(i) For each isodecoder get read counts that end with 3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CCA and 3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it-IT"/>
        </w:rPr>
        <w:t>CC.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(ii) For each isodecoder get the charging level as [CCA]/([CC]+[CCA]).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 xml:space="preserve">(iii) </w:t>
      </w: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>A single output file for the whole data set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with these columns: (a) isodecoder identifier (mitochondrial tRNAs are separated); (b) data from (i), add the counts for 3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</w:rPr>
        <w:t>CCA+3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>CC; (c) data from (ii) for sample 1; (d)(e)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……</w:t>
      </w:r>
      <w:r>
        <w:rPr>
          <w:rFonts w:ascii="Times New Roman" w:hAnsi="Times New Roman"/>
          <w:sz w:val="24"/>
          <w:szCs w:val="24"/>
          <w:rtl w:val="0"/>
          <w:lang w:val="en-US"/>
        </w:rPr>
        <w:t>, repeat for subsequent samples.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Modification output for a dataset (multiple samples):</w:t>
      </w:r>
    </w:p>
    <w:p>
      <w:pPr>
        <w:pStyle w:val="Body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Do this only for isodecoders that fulfill these criteria from abundance output:</w:t>
      </w:r>
    </w:p>
    <w:p>
      <w:pPr>
        <w:pStyle w:val="Body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(1) &gt; 0.1% of the most abundant isodecoder in each sample.</w:t>
      </w:r>
    </w:p>
    <w:p>
      <w:pPr>
        <w:pStyle w:val="Body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(2) &gt; 50 read counts.</w:t>
      </w:r>
    </w:p>
    <w:p>
      <w:pPr>
        <w:pStyle w:val="Body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(3) Specific isodecoder that fulfills (1)+(2) in some samples, but not others is still included.</w:t>
      </w:r>
    </w:p>
    <w:p>
      <w:pPr>
        <w:pStyle w:val="Body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Calculate mut1, stop, mut2, and MI for each position.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 xml:space="preserve">A single output file for each isodecoder, e.g. </w:t>
      </w:r>
      <w:r>
        <w:rPr>
          <w:rFonts w:ascii="Times New Roman" w:hAnsi="Times New Roman"/>
          <w:sz w:val="24"/>
          <w:szCs w:val="24"/>
          <w:shd w:val="clear" w:color="auto" w:fill="ffff00"/>
          <w:rtl w:val="0"/>
          <w:lang w:val="en-US"/>
        </w:rPr>
        <w:t>AlaAGC_c6t95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with these columns: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Sample 1: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(a) Position # (5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en-US"/>
        </w:rPr>
        <w:t>nucleotide of the seed sequence is 1).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(b) Seed sequence.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(c) Total count for each position.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(d) A count.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(e) C count.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(f) G count.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(g) T count.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(h) Mutation fraction (mut1): this only considers the reads past the mutated position.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fr-FR"/>
        </w:rPr>
        <w:t>(i) Stop fraction.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(j) Mutation fraction (mut2). this includes the reads that stopped at the mutation position.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(k) Modification index (MI, sum of (i)+(j)).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(l) empty = spacer.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Repeat these same columns for samples 2, 3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…</w:t>
      </w:r>
      <w:r>
        <w:rPr>
          <w:rFonts w:ascii="Times New Roman" w:hAnsi="Times New Roman"/>
          <w:sz w:val="24"/>
          <w:szCs w:val="24"/>
          <w:rtl w:val="0"/>
        </w:rPr>
        <w:t>. etc.</w:t>
      </w: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pacing w:after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9/15/2019:</w:t>
      </w:r>
    </w:p>
    <w:p>
      <w:pPr>
        <w:pStyle w:val="Body"/>
        <w:spacing w:after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Additional three outputs for mut1, mut2, and Modification index.</w:t>
      </w:r>
    </w:p>
    <w:p>
      <w:pPr>
        <w:pStyle w:val="Body"/>
        <w:spacing w:after="0"/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These are listed in separate files for each sequence meeting the above requirements.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  <w:sz w:val="24"/>
      <w:szCs w:val="24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