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60" w:before="0"/>
        <w:jc w:val="center"/>
      </w:pPr>
      <w:r>
        <w:rPr>
          <w:rFonts w:ascii="Arial" w:cs="Arial" w:eastAsia="Arial" w:hAnsi="Arial"/>
          <w:b/>
          <w:bCs/>
          <w:caps/>
          <w:color w:val="1F3864"/>
          <w:sz w:val="48"/>
          <w:szCs w:val="48"/>
        </w:rPr>
        <w:t xml:space="preserve">PROJECT CHARTER</w:t>
      </w:r>
    </w:p>
    <w:p>
      <w:pPr>
        <w:pBdr>
          <w:bottom w:val="single" w:color="2E75B6" w:sz="12" w:space="6"/>
        </w:pBdr>
        <w:spacing w:after="360" w:before="0"/>
        <w:jc w:val="center"/>
      </w:pPr>
      <w:r>
        <w:rPr>
          <w:rFonts w:ascii="Arial" w:cs="Arial" w:eastAsia="Arial" w:hAnsi="Arial"/>
          <w:b/>
          <w:bCs/>
          <w:color w:val="2E75B6"/>
          <w:sz w:val="36"/>
          <w:szCs w:val="36"/>
        </w:rPr>
        <w:t xml:space="preserve">Neighborly – Hyperlocal Borrowing Platform</w:t>
      </w:r>
    </w:p>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Project Name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Neighborly – Hyperlocal Borrowing Platform</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Project Team</w:t>
            </w:r>
          </w:p>
        </w:tc>
        <w:tc>
          <w:tcPr>
            <w:tcW w:type="dxa" w:w="65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HWR Berlin – Software Architecture Group Project</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Course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Digital Literacy IV: Software Architecture | Summer Semester 2026</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Instructor</w:t>
            </w:r>
          </w:p>
        </w:tc>
        <w:tc>
          <w:tcPr>
            <w:tcW w:type="dxa" w:w="65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Pallabi Mukherjee</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Document Version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1.0</w:t>
            </w:r>
          </w:p>
        </w:tc>
      </w:tr>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Date</w:t>
            </w:r>
          </w:p>
        </w:tc>
        <w:tc>
          <w:tcPr>
            <w:tcW w:type="dxa" w:w="65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June 2026</w:t>
            </w:r>
          </w:p>
        </w:tc>
      </w:tr>
    </w:tbl>
    <w:p>
      <w:pPr>
        <w:spacing w:after="0" w:before="480"/>
      </w:pPr>
      <w:r>
        <w:t xml:space="preserve"/>
      </w:r>
    </w:p>
    <w:p>
      <w:pPr>
        <w:jc w:val="center"/>
      </w:pPr>
      <w:r>
        <w:rPr>
          <w:rFonts w:ascii="Arial" w:cs="Arial" w:eastAsia="Arial" w:hAnsi="Arial"/>
          <w:i/>
          <w:iCs/>
          <w:color w:val="666666"/>
          <w:sz w:val="22"/>
          <w:szCs w:val="22"/>
        </w:rPr>
        <w:t xml:space="preserve">Digital Literacy IV: Software Architecture</w:t>
      </w:r>
    </w:p>
    <w:p>
      <w:pPr>
        <w:jc w:val="center"/>
      </w:pPr>
      <w:r>
        <w:rPr>
          <w:rFonts w:ascii="Arial" w:cs="Arial" w:eastAsia="Arial" w:hAnsi="Arial"/>
          <w:i/>
          <w:iCs/>
          <w:color w:val="666666"/>
          <w:sz w:val="22"/>
          <w:szCs w:val="22"/>
        </w:rPr>
        <w:t xml:space="preserve">Hochschule für Wirtschaft und Recht Berlin | Summer Semester 2026</w:t>
      </w:r>
    </w:p>
    <w:p>
      <w:r>
        <w:br w:type="page"/>
      </w:r>
    </w:p>
    <w:p>
      <w:pPr>
        <w:pStyle w:val="Heading1"/>
        <w:pBdr>
          <w:bottom w:val="single" w:color="2E75B6" w:sz="6" w:space="4"/>
        </w:pBdr>
        <w:spacing w:after="160" w:before="360"/>
      </w:pPr>
      <w:r>
        <w:rPr>
          <w:rFonts w:ascii="Arial" w:cs="Arial" w:eastAsia="Arial" w:hAnsi="Arial"/>
          <w:b/>
          <w:bCs/>
          <w:color w:val="1F3864"/>
          <w:sz w:val="28"/>
          <w:szCs w:val="28"/>
        </w:rPr>
        <w:t xml:space="preserve">1. Executive Summary</w:t>
      </w:r>
    </w:p>
    <w:p>
      <w:pPr>
        <w:spacing w:after="80" w:before="80"/>
        <w:jc w:val="left"/>
      </w:pPr>
      <w:r>
        <w:rPr>
          <w:rFonts w:ascii="Arial" w:cs="Arial" w:eastAsia="Arial" w:hAnsi="Arial"/>
          <w:color w:val="1A1A1A"/>
          <w:sz w:val="22"/>
          <w:szCs w:val="22"/>
        </w:rPr>
        <w:t xml:space="preserve">Neighborly is a hyperlocal borrowing platform designed to connect urban residents who own seldom-used household items with neighbors who need those items for short-term tasks. The platform enables residents within a defined geographic area to list items they own, search for items available nearby, request to borrow them, and coordinate the exchange through an integrated in-app chat system.</w:t>
      </w:r>
    </w:p>
    <w:p>
      <w:pPr>
        <w:spacing w:after="0" w:before="80"/>
      </w:pPr>
      <w:r>
        <w:t xml:space="preserve"/>
      </w:r>
    </w:p>
    <w:p>
      <w:pPr>
        <w:spacing w:after="80" w:before="80"/>
        <w:jc w:val="left"/>
      </w:pPr>
      <w:r>
        <w:rPr>
          <w:rFonts w:ascii="Arial" w:cs="Arial" w:eastAsia="Arial" w:hAnsi="Arial"/>
          <w:color w:val="1A1A1A"/>
          <w:sz w:val="22"/>
          <w:szCs w:val="22"/>
        </w:rPr>
        <w:t xml:space="preserve">The core motivation is to reduce unnecessary consumption and cost. When a neighbor needs a drill for a single task, the current options — buying, renting from a shop, or informally asking around — are either wasteful, expensive, or inconvenient. Neighborly removes this friction by providing a trusted, easy-to-use digital space where neighbors can help each other.</w:t>
      </w:r>
    </w:p>
    <w:p>
      <w:pPr>
        <w:spacing w:after="0" w:before="80"/>
      </w:pPr>
      <w:r>
        <w:t xml:space="preserve"/>
      </w:r>
    </w:p>
    <w:p>
      <w:pPr>
        <w:spacing w:after="80" w:before="80"/>
        <w:jc w:val="left"/>
      </w:pPr>
      <w:r>
        <w:rPr>
          <w:rFonts w:ascii="Arial" w:cs="Arial" w:eastAsia="Arial" w:hAnsi="Arial"/>
          <w:color w:val="1A1A1A"/>
          <w:sz w:val="22"/>
          <w:szCs w:val="22"/>
        </w:rPr>
        <w:t xml:space="preserve">This document defines the project scope, functional capabilities, non-functional quality requirements, key stakeholders, and the architectural approach that will guide the system design and implementation.</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2. Problem Statement</w:t>
      </w:r>
    </w:p>
    <w:p>
      <w:pPr>
        <w:pStyle w:val="Heading2"/>
        <w:spacing w:after="120" w:before="240"/>
      </w:pPr>
      <w:r>
        <w:rPr>
          <w:rFonts w:ascii="Arial" w:cs="Arial" w:eastAsia="Arial" w:hAnsi="Arial"/>
          <w:b/>
          <w:bCs/>
          <w:color w:val="2E75B6"/>
          <w:sz w:val="24"/>
          <w:szCs w:val="24"/>
        </w:rPr>
        <w:t xml:space="preserve">2.1 The Problem</w:t>
      </w:r>
    </w:p>
    <w:p>
      <w:pPr>
        <w:spacing w:after="80" w:before="80"/>
        <w:jc w:val="left"/>
      </w:pPr>
      <w:r>
        <w:rPr>
          <w:rFonts w:ascii="Arial" w:cs="Arial" w:eastAsia="Arial" w:hAnsi="Arial"/>
          <w:color w:val="1A1A1A"/>
          <w:sz w:val="22"/>
          <w:szCs w:val="22"/>
        </w:rPr>
        <w:t xml:space="preserve">Many urban residents own tools, appliances, and equipment that they use only occasionally — a power drill, a pasta maker, a camping tent, a projector. At the same time, their neighbors frequently need exactly those items for a single task or short period, but face a set of costly and inconvenient options: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Buying new: wasteful and expensive for a one-time need</w:t>
      </w:r>
    </w:p>
    <w:p>
      <w:pPr>
        <w:pStyle w:val="ListParagraph"/>
        <w:numPr>
          <w:ilvl w:val="0"/>
          <w:numId w:val="2"/>
        </w:numPr>
        <w:spacing w:after="60" w:before="60"/>
      </w:pPr>
      <w:r>
        <w:rPr>
          <w:rFonts w:ascii="Arial" w:cs="Arial" w:eastAsia="Arial" w:hAnsi="Arial"/>
          <w:b w:val="false"/>
          <w:bCs w:val="false"/>
          <w:color w:val="1A1A1A"/>
          <w:sz w:val="22"/>
          <w:szCs w:val="22"/>
        </w:rPr>
        <w:t xml:space="preserve">Renting from a shop: high cost, travel required, complex rental process</w:t>
      </w:r>
    </w:p>
    <w:p>
      <w:pPr>
        <w:pStyle w:val="ListParagraph"/>
        <w:numPr>
          <w:ilvl w:val="0"/>
          <w:numId w:val="2"/>
        </w:numPr>
        <w:spacing w:after="60" w:before="60"/>
      </w:pPr>
      <w:r>
        <w:rPr>
          <w:rFonts w:ascii="Arial" w:cs="Arial" w:eastAsia="Arial" w:hAnsi="Arial"/>
          <w:b w:val="false"/>
          <w:bCs w:val="false"/>
          <w:color w:val="1A1A1A"/>
          <w:sz w:val="22"/>
          <w:szCs w:val="22"/>
        </w:rPr>
        <w:t xml:space="preserve">Informal asking: reliant on knowing the right person, no discovery mechanism, socially awkward</w:t>
      </w:r>
    </w:p>
    <w:p>
      <w:pPr>
        <w:spacing w:after="0" w:before="80"/>
      </w:pPr>
      <w:r>
        <w:t xml:space="preserve"/>
      </w:r>
    </w:p>
    <w:p>
      <w:pPr>
        <w:spacing w:after="80" w:before="80"/>
        <w:jc w:val="left"/>
      </w:pPr>
      <w:r>
        <w:rPr>
          <w:rFonts w:ascii="Arial" w:cs="Arial" w:eastAsia="Arial" w:hAnsi="Arial"/>
          <w:color w:val="1A1A1A"/>
          <w:sz w:val="22"/>
          <w:szCs w:val="22"/>
        </w:rPr>
        <w:t xml:space="preserve">The result is unnecessary spending, environmental waste from duplicate purchases, and missed opportunities for community connection. The problem is compounded by the absence of a trusted, low-friction digital platform specifically designed for this purpose at the neighborhood level.</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2.2 The Opportunity</w:t>
      </w:r>
    </w:p>
    <w:p>
      <w:pPr>
        <w:spacing w:after="80" w:before="80"/>
        <w:jc w:val="left"/>
      </w:pPr>
      <w:r>
        <w:rPr>
          <w:rFonts w:ascii="Arial" w:cs="Arial" w:eastAsia="Arial" w:hAnsi="Arial"/>
          <w:color w:val="1A1A1A"/>
          <w:sz w:val="22"/>
          <w:szCs w:val="22"/>
        </w:rPr>
        <w:t xml:space="preserve">There is a clear opportunity to build a platform that leverages the density of urban neighborhoods. In a typical apartment building or city block, dozens of households collectively own hundreds of useful items. A platform that makes those items discoverable and borrowable within walking distance creates significant value for residents — saving money, reducing consumption, and strengthening community trust.</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2.3 The Solution Concept — Neighborly</w:t>
      </w:r>
    </w:p>
    <w:p>
      <w:pPr>
        <w:spacing w:after="80" w:before="80"/>
        <w:jc w:val="left"/>
      </w:pPr>
      <w:r>
        <w:rPr>
          <w:rFonts w:ascii="Arial" w:cs="Arial" w:eastAsia="Arial" w:hAnsi="Arial"/>
          <w:color w:val="1A1A1A"/>
          <w:sz w:val="22"/>
          <w:szCs w:val="22"/>
        </w:rPr>
        <w:t xml:space="preserve">Neighborly is a web-based, mobile-friendly platform where residents can:</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List items they own and are willing to lend, with photos, descriptions, and availability status</w:t>
      </w:r>
    </w:p>
    <w:p>
      <w:pPr>
        <w:pStyle w:val="ListParagraph"/>
        <w:numPr>
          <w:ilvl w:val="0"/>
          <w:numId w:val="2"/>
        </w:numPr>
        <w:spacing w:after="60" w:before="60"/>
      </w:pPr>
      <w:r>
        <w:rPr>
          <w:rFonts w:ascii="Arial" w:cs="Arial" w:eastAsia="Arial" w:hAnsi="Arial"/>
          <w:b w:val="false"/>
          <w:bCs w:val="false"/>
          <w:color w:val="1A1A1A"/>
          <w:sz w:val="22"/>
          <w:szCs w:val="22"/>
        </w:rPr>
        <w:t xml:space="preserve">Search for available items using geolocation-scoped queries (keyword search filtered by proximity radius)</w:t>
      </w:r>
    </w:p>
    <w:p>
      <w:pPr>
        <w:pStyle w:val="ListParagraph"/>
        <w:numPr>
          <w:ilvl w:val="0"/>
          <w:numId w:val="2"/>
        </w:numPr>
        <w:spacing w:after="60" w:before="60"/>
      </w:pPr>
      <w:r>
        <w:rPr>
          <w:rFonts w:ascii="Arial" w:cs="Arial" w:eastAsia="Arial" w:hAnsi="Arial"/>
          <w:b w:val="false"/>
          <w:bCs w:val="false"/>
          <w:color w:val="1A1A1A"/>
          <w:sz w:val="22"/>
          <w:szCs w:val="22"/>
        </w:rPr>
        <w:t xml:space="preserve">Send and manage borrow requests directly to item owners</w:t>
      </w:r>
    </w:p>
    <w:p>
      <w:pPr>
        <w:pStyle w:val="ListParagraph"/>
        <w:numPr>
          <w:ilvl w:val="0"/>
          <w:numId w:val="2"/>
        </w:numPr>
        <w:spacing w:after="60" w:before="60"/>
      </w:pPr>
      <w:r>
        <w:rPr>
          <w:rFonts w:ascii="Arial" w:cs="Arial" w:eastAsia="Arial" w:hAnsi="Arial"/>
          <w:b w:val="false"/>
          <w:bCs w:val="false"/>
          <w:color w:val="1A1A1A"/>
          <w:sz w:val="22"/>
          <w:szCs w:val="22"/>
        </w:rPr>
        <w:t xml:space="preserve">Communicate with lenders or borrowers via an integrated, human-to-human in-app chat system</w:t>
      </w:r>
    </w:p>
    <w:p>
      <w:pPr>
        <w:pStyle w:val="ListParagraph"/>
        <w:numPr>
          <w:ilvl w:val="0"/>
          <w:numId w:val="2"/>
        </w:numPr>
        <w:spacing w:after="60" w:before="60"/>
      </w:pPr>
      <w:r>
        <w:rPr>
          <w:rFonts w:ascii="Arial" w:cs="Arial" w:eastAsia="Arial" w:hAnsi="Arial"/>
          <w:b w:val="false"/>
          <w:bCs w:val="false"/>
          <w:color w:val="1A1A1A"/>
          <w:sz w:val="22"/>
          <w:szCs w:val="22"/>
        </w:rPr>
        <w:t xml:space="preserve">Build trust through a bilateral ratings and reviews system after each completed transaction</w:t>
      </w:r>
    </w:p>
    <w:p>
      <w:pPr>
        <w:spacing w:after="0" w:before="80"/>
      </w:pPr>
      <w:r>
        <w:t xml:space="preserve"/>
      </w:r>
    </w:p>
    <w:p>
      <w:pPr>
        <w:spacing w:after="80" w:before="80"/>
        <w:jc w:val="left"/>
      </w:pPr>
      <w:r>
        <w:rPr>
          <w:rFonts w:ascii="Arial" w:cs="Arial" w:eastAsia="Arial" w:hAnsi="Arial"/>
          <w:color w:val="1A1A1A"/>
          <w:sz w:val="22"/>
          <w:szCs w:val="22"/>
        </w:rPr>
        <w:t xml:space="preserve">The platform is explicitly neighborhood-scoped: search results are bounded by geographic proximity, ensuring that borrowing remains practical (items are within walking distance) and that users interact with people in their actual community.</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3. Stakeholders</w:t>
      </w:r>
    </w:p>
    <w:p>
      <w:pPr>
        <w:spacing w:after="80" w:before="80"/>
        <w:jc w:val="left"/>
      </w:pPr>
      <w:r>
        <w:rPr>
          <w:rFonts w:ascii="Arial" w:cs="Arial" w:eastAsia="Arial" w:hAnsi="Arial"/>
          <w:color w:val="1A1A1A"/>
          <w:sz w:val="22"/>
          <w:szCs w:val="22"/>
        </w:rPr>
        <w:t xml:space="preserve">The following stakeholders have been identified for the Neighborly platform. Each stakeholder group has distinct needs that the system must address, and these needs directly inform the functional and non-functional requirements defined in Sections 4 and 5.</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Stakeholder</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Role</w:t>
            </w:r>
          </w:p>
        </w:tc>
        <w:tc>
          <w:tcPr>
            <w:tcW w:type="dxa" w:w="452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Primary Concern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Borrower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Searches for and requests items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Fast, geo-accurate search results; easy chat to coordinate with lender; trust that items are well-described</w:t>
            </w:r>
          </w:p>
        </w:tc>
      </w:tr>
      <w:tr>
        <w:tc>
          <w:tcPr>
            <w:tcW w:type="dxa" w:w="2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Lender (Item Owner)</w:t>
            </w:r>
          </w:p>
        </w:tc>
        <w:tc>
          <w:tcPr>
            <w:tcW w:type="dxa" w:w="20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Lists items and manages requests</w:t>
            </w:r>
          </w:p>
        </w:tc>
        <w:tc>
          <w:tcPr>
            <w:tcW w:type="dxa" w:w="45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Easy listing creation; control over who borrows their items; reliable rating system to protect reputation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Both (Borrower &amp; Lender)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Engage in borrow transaction</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Safe, private, and low-friction exchange; reliable messaging; fair ratings</w:t>
            </w:r>
          </w:p>
        </w:tc>
      </w:tr>
      <w:tr>
        <w:tc>
          <w:tcPr>
            <w:tcW w:type="dxa" w:w="2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Platform Administrator</w:t>
            </w:r>
          </w:p>
        </w:tc>
        <w:tc>
          <w:tcPr>
            <w:tcW w:type="dxa" w:w="20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Manages platform health</w:t>
            </w:r>
          </w:p>
        </w:tc>
        <w:tc>
          <w:tcPr>
            <w:tcW w:type="dxa" w:w="45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Content moderation tools; ability to remove fraudulent listings or users; system uptime and reliability</w:t>
            </w:r>
          </w:p>
        </w:tc>
      </w:tr>
    </w:tbl>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4. Functional Requirements</w:t>
      </w:r>
    </w:p>
    <w:p>
      <w:pPr>
        <w:spacing w:after="80" w:before="80"/>
        <w:jc w:val="left"/>
      </w:pPr>
      <w:r>
        <w:rPr>
          <w:rFonts w:ascii="Arial" w:cs="Arial" w:eastAsia="Arial" w:hAnsi="Arial"/>
          <w:color w:val="1A1A1A"/>
          <w:sz w:val="22"/>
          <w:szCs w:val="22"/>
        </w:rPr>
        <w:t xml:space="preserve">Functional requirements describe what the system does — the specific capabilities and behaviors that Neighborly must provide to its users. Each requirement is assigned a unique identifier for traceability.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c>
          <w:tcPr>
            <w:tcW w:type="dxa" w:w="9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ID</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Feature</w:t>
            </w:r>
          </w:p>
        </w:tc>
        <w:tc>
          <w:tcPr>
            <w:tcW w:type="dxa" w:w="592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FR-01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User Registration &amp; Login</w:t>
            </w:r>
          </w:p>
        </w:tc>
        <w:tc>
          <w:tcPr>
            <w:tcW w:type="dxa" w:w="5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Users can register with an email and password and log in securely. Each user has a profile with a display name, photo, and general neighborhood area (no precise address required).</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FR-02</w:t>
            </w:r>
          </w:p>
        </w:tc>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Item Listing</w:t>
            </w:r>
          </w:p>
        </w:tc>
        <w:tc>
          <w:tcPr>
            <w:tcW w:type="dxa" w:w="59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Authenticated users can create a listing for an item they own. A listing includes: item name, category, description, photo, and availability status (available / not available).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FR-03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Geolocation-Based Search</w:t>
            </w:r>
          </w:p>
        </w:tc>
        <w:tc>
          <w:tcPr>
            <w:tcW w:type="dxa" w:w="5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Users can search for items by keyword and filter results by proximity. The system returns only items listed within a configurable radius (default: 1 km) of the user's location. Users can adjust the search radius.</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FR-04</w:t>
            </w:r>
          </w:p>
        </w:tc>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Item Detail View</w:t>
            </w:r>
          </w:p>
        </w:tc>
        <w:tc>
          <w:tcPr>
            <w:tcW w:type="dxa" w:w="59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Users can view a full detail page for any item, including photos, description, availability status, and the lender's profile and rating.</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FR-05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Borrow Request</w:t>
            </w:r>
          </w:p>
        </w:tc>
        <w:tc>
          <w:tcPr>
            <w:tcW w:type="dxa" w:w="5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A borrower can send a borrow request to an item owner, specifying the intended borrow dates. The owner receives a notification of the request.</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FR-06</w:t>
            </w:r>
          </w:p>
        </w:tc>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Request Management</w:t>
            </w:r>
          </w:p>
        </w:tc>
        <w:tc>
          <w:tcPr>
            <w:tcW w:type="dxa" w:w="59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Item owners can accept or decline incoming borrow requests. Accepted requests update the item's availability status to 'unavailable' for the requested period.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FR-07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In-App Messaging (Chat)</w:t>
            </w:r>
          </w:p>
        </w:tc>
        <w:tc>
          <w:tcPr>
            <w:tcW w:type="dxa" w:w="5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When a borrow request is sent, a dedicated chat thread is opened between the borrower and the lender. Both parties can exchange messages in real time to coordinate pickup, condition, and return. No chatbot – communication is human-to-human.</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FR-08</w:t>
            </w:r>
          </w:p>
        </w:tc>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Ratings &amp; Reviews</w:t>
            </w:r>
          </w:p>
        </w:tc>
        <w:tc>
          <w:tcPr>
            <w:tcW w:type="dxa" w:w="59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After a borrowing transaction is completed, both the borrower and lender can rate and review each other (1–5 stars with an optional text comment). Ratings are displayed on each user's profile.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FR-09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My Listings Dashboard</w:t>
            </w:r>
          </w:p>
        </w:tc>
        <w:tc>
          <w:tcPr>
            <w:tcW w:type="dxa" w:w="5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Owners can view, edit, and delete their own listings and manage the availability status of each item from a personal dashboard.</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FR-10</w:t>
            </w:r>
          </w:p>
        </w:tc>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Notifications</w:t>
            </w:r>
          </w:p>
        </w:tc>
        <w:tc>
          <w:tcPr>
            <w:tcW w:type="dxa" w:w="59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Users receive in-app notifications for: new borrow requests, request acceptance/decline, new messages, and completed transaction review prompts.</w:t>
            </w:r>
          </w:p>
        </w:tc>
      </w:tr>
    </w:tbl>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5. Non-Functional Requirements</w:t>
      </w:r>
    </w:p>
    <w:p>
      <w:pPr>
        <w:spacing w:after="80" w:before="80"/>
        <w:jc w:val="left"/>
      </w:pPr>
      <w:r>
        <w:rPr>
          <w:rFonts w:ascii="Arial" w:cs="Arial" w:eastAsia="Arial" w:hAnsi="Arial"/>
          <w:color w:val="1A1A1A"/>
          <w:sz w:val="22"/>
          <w:szCs w:val="22"/>
        </w:rPr>
        <w:t xml:space="preserve">Non-functional requirements (NFRs) describe how the system performs, and they are stated in a measurable and testable form. These requirements correspond directly to the quality attributes covered in this course: performance, usability, reliability, security, modifiability, availability, and scalability. Each NFR is connected to a specific stakeholder need and architectural concern.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2826"/>
      </w:tblGrid>
      <w:tr>
        <w:tc>
          <w:tcPr>
            <w:tcW w:type="dxa" w:w="9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ID</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Attribute</w:t>
            </w:r>
          </w:p>
        </w:tc>
        <w:tc>
          <w:tcPr>
            <w:tcW w:type="dxa" w:w="3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Measurable Requirement</w:t>
            </w:r>
          </w:p>
        </w:tc>
        <w:tc>
          <w:tcPr>
            <w:tcW w:type="dxa" w:w="282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Rationale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Geolocation search results must be returned and displayed within 2 seconds under normal load (up to 100 concurrent users).</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Slow search destroys the 'low-friction' promise of the platform.</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NFR-02</w:t>
            </w:r>
          </w:p>
        </w:tc>
        <w:tc>
          <w:tcPr>
            <w:tcW w:type="dxa" w:w="18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Usability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A new user must be able to complete registration and publish their first item listing within 3 minutes, without any external guidance.</w:t>
            </w:r>
          </w:p>
        </w:tc>
        <w:tc>
          <w:tcPr>
            <w:tcW w:type="dxa" w:w="28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The platform's success depends on fast onboarding for non-technical neighbors.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Reliability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Chat messages must be delivered to the recipient with no message loss. In the event of a temporary connection failure, messages must be queued and delivered once connection is restored.</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Trust between neighbors depends on reliable communication; a missed message could break a borrowing agreement.</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NFR-04</w:t>
            </w:r>
          </w:p>
        </w:tc>
        <w:tc>
          <w:tcPr>
            <w:tcW w:type="dxa" w:w="18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Security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User precise location (GPS coordinates) must never be exposed to other users. Only the neighborhood-scoped search radius is used for matching; the item listing shows only a general area (e.g., 'Prenzlauer Berg').</w:t>
            </w:r>
          </w:p>
        </w:tc>
        <w:tc>
          <w:tcPr>
            <w:tcW w:type="dxa" w:w="28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Privacy is critical for user adoption. Exposing home addresses would deter users from joining the platform.</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All user authentication must use hashed passwords (bcrypt or equivalent). Sessions must expire after 7 days of inactivity.</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Prevents unauthorized account access and protects trust layer.</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NFR-06</w:t>
            </w:r>
          </w:p>
        </w:tc>
        <w:tc>
          <w:tcPr>
            <w:tcW w:type="dxa" w:w="18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Modifiability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New item categories (e.g., 'Camping Gear') must be addable through a configuration change only, with no modification required to the search or listing logic.</w:t>
            </w:r>
          </w:p>
        </w:tc>
        <w:tc>
          <w:tcPr>
            <w:tcW w:type="dxa" w:w="28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The item taxonomy will grow over time; tight coupling to categories would make expansion costly.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Availability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The platform must maintain at least 99% uptime during peak hours (weekday evenings 17:00–22:00 CET).</w:t>
            </w:r>
          </w:p>
        </w:tc>
        <w:tc>
          <w:tcPr>
            <w:tcW w:type="dxa" w:w="2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Neighbors are most active in the evenings; downtime during this window has the highest impact on usability.</w:t>
            </w:r>
          </w:p>
        </w:tc>
      </w:tr>
      <w:tr>
        <w:tc>
          <w:tcPr>
            <w:tcW w:type="dxa" w:w="9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NFR-08</w:t>
            </w:r>
          </w:p>
        </w:tc>
        <w:tc>
          <w:tcPr>
            <w:tcW w:type="dxa" w:w="18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Scalability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The system architecture must support horizontal scaling of the search and listing services to handle growth beyond the initial neighborhood scope without redesigning core components.</w:t>
            </w:r>
          </w:p>
        </w:tc>
        <w:tc>
          <w:tcPr>
            <w:tcW w:type="dxa" w:w="28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If the concept succeeds, it must scale to additional neighborhoods without an architectural overhaul.</w:t>
            </w:r>
          </w:p>
        </w:tc>
      </w:tr>
    </w:tbl>
    <w:p>
      <w:pPr>
        <w:spacing w:after="0" w:before="120"/>
      </w:pPr>
      <w:r>
        <w:t xml:space="preserve"/>
      </w:r>
    </w:p>
    <w:p>
      <w:pPr>
        <w:spacing w:after="80" w:before="80"/>
        <w:jc w:val="left"/>
      </w:pPr>
      <w:r>
        <w:rPr>
          <w:rFonts w:ascii="Arial" w:cs="Arial" w:eastAsia="Arial" w:hAnsi="Arial"/>
          <w:color w:val="1A1A1A"/>
          <w:sz w:val="22"/>
          <w:szCs w:val="22"/>
        </w:rPr>
        <w:t xml:space="preserve">Note: These quality attributes are architectural concerns — they will drive the component design and architecture pattern selection in the Software Design Document (SDD). For example, NFR-01 (Performance) and NFR-08 (Scalability) support the case for separating the Search Service as an independent, horizontally scalable component.</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6. Execution Plan</w:t>
      </w:r>
    </w:p>
    <w:p>
      <w:pPr>
        <w:spacing w:after="80" w:before="80"/>
        <w:jc w:val="left"/>
      </w:pPr>
      <w:r>
        <w:rPr>
          <w:rFonts w:ascii="Arial" w:cs="Arial" w:eastAsia="Arial" w:hAnsi="Arial"/>
          <w:color w:val="1A1A1A"/>
          <w:sz w:val="22"/>
          <w:szCs w:val="22"/>
        </w:rPr>
        <w:t xml:space="preserve">This section addresses the key architectural and implementation decisions for the two most critical systems in Neighborly: the search system and the chat/messaging system. These decisions were raised during the project approval phase and are answered here with clear rationale.</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6.1 Search System – Geolocation-Based Search</w:t>
      </w:r>
    </w:p>
    <w:p>
      <w:pPr>
        <w:spacing w:after="80" w:before="80"/>
        <w:jc w:val="left"/>
      </w:pPr>
      <w:r>
        <w:rPr>
          <w:rFonts w:ascii="Arial" w:cs="Arial" w:eastAsia="Arial" w:hAnsi="Arial"/>
          <w:color w:val="1A1A1A"/>
          <w:sz w:val="22"/>
          <w:szCs w:val="22"/>
        </w:rPr>
        <w:t xml:space="preserve">The search system will be geolocation-based, combining keyword matching with proximity filtering. The approach works as follows: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When a user searches, they provide a keyword (e.g., 'drill') and the system uses their current GPS coordinates (obtained via browser Geolocation API with explicit permission).</w:t>
      </w:r>
    </w:p>
    <w:p>
      <w:pPr>
        <w:pStyle w:val="ListParagraph"/>
        <w:numPr>
          <w:ilvl w:val="0"/>
          <w:numId w:val="2"/>
        </w:numPr>
        <w:spacing w:after="60" w:before="60"/>
      </w:pPr>
      <w:r>
        <w:rPr>
          <w:rFonts w:ascii="Arial" w:cs="Arial" w:eastAsia="Arial" w:hAnsi="Arial"/>
          <w:b w:val="false"/>
          <w:bCs w:val="false"/>
          <w:color w:val="1A1A1A"/>
          <w:sz w:val="22"/>
          <w:szCs w:val="22"/>
        </w:rPr>
        <w:t xml:space="preserve">Item listings stored in the database include the latitude/longitude of the lender's location, captured when the listing is created.</w:t>
      </w:r>
    </w:p>
    <w:p>
      <w:pPr>
        <w:pStyle w:val="ListParagraph"/>
        <w:numPr>
          <w:ilvl w:val="0"/>
          <w:numId w:val="2"/>
        </w:numPr>
        <w:spacing w:after="60" w:before="60"/>
      </w:pPr>
      <w:r>
        <w:rPr>
          <w:rFonts w:ascii="Arial" w:cs="Arial" w:eastAsia="Arial" w:hAnsi="Arial"/>
          <w:b w:val="false"/>
          <w:bCs w:val="false"/>
          <w:color w:val="1A1A1A"/>
          <w:sz w:val="22"/>
          <w:szCs w:val="22"/>
        </w:rPr>
        <w:t xml:space="preserve">The search query filters results by keyword AND by geographic radius. The default radius is 1 km, and users can adjust it (e.g., 500 m to 5 km).</w:t>
      </w:r>
    </w:p>
    <w:p>
      <w:pPr>
        <w:pStyle w:val="ListParagraph"/>
        <w:numPr>
          <w:ilvl w:val="0"/>
          <w:numId w:val="2"/>
        </w:numPr>
        <w:spacing w:after="60" w:before="60"/>
      </w:pPr>
      <w:r>
        <w:rPr>
          <w:rFonts w:ascii="Arial" w:cs="Arial" w:eastAsia="Arial" w:hAnsi="Arial"/>
          <w:b w:val="false"/>
          <w:bCs w:val="false"/>
          <w:color w:val="1A1A1A"/>
          <w:sz w:val="22"/>
          <w:szCs w:val="22"/>
        </w:rPr>
        <w:t xml:space="preserve">Users search by item, not by location. The location is a filter, not the primary search parameter.</w:t>
      </w:r>
    </w:p>
    <w:p>
      <w:pPr>
        <w:spacing w:after="0" w:before="80"/>
      </w:pPr>
      <w:r>
        <w:t xml:space="preserve"/>
      </w:r>
    </w:p>
    <w:p>
      <w:pPr>
        <w:spacing w:after="80" w:before="80"/>
        <w:jc w:val="left"/>
      </w:pPr>
      <w:r>
        <w:rPr>
          <w:rFonts w:ascii="Arial" w:cs="Arial" w:eastAsia="Arial" w:hAnsi="Arial"/>
          <w:color w:val="1A1A1A"/>
          <w:sz w:val="22"/>
          <w:szCs w:val="22"/>
        </w:rPr>
        <w:t xml:space="preserve">Architectural implications: The Search Service will be a dedicated component responsible for geolocation queries. This separation supports NFR-01 (performance) and NFR-08 (scalability) — the search service can be scaled independently from the listing management service if query load increases.</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6.2 Chat System – Human-to-Human Messaging</w:t>
      </w:r>
    </w:p>
    <w:p>
      <w:pPr>
        <w:spacing w:after="80" w:before="80"/>
        <w:jc w:val="left"/>
      </w:pPr>
      <w:r>
        <w:rPr>
          <w:rFonts w:ascii="Arial" w:cs="Arial" w:eastAsia="Arial" w:hAnsi="Arial"/>
          <w:color w:val="1A1A1A"/>
          <w:sz w:val="22"/>
          <w:szCs w:val="22"/>
        </w:rPr>
        <w:t xml:space="preserve">The messaging system will be fully human-to-human. No chatbot or automated assistant will be involved. The design rationale is: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Borrowing a neighbor's item is a personal, trust-based interaction. A chatbot would feel impersonal and undermine the community-first mission of the platform.</w:t>
      </w:r>
    </w:p>
    <w:p>
      <w:pPr>
        <w:pStyle w:val="ListParagraph"/>
        <w:numPr>
          <w:ilvl w:val="0"/>
          <w:numId w:val="2"/>
        </w:numPr>
        <w:spacing w:after="60" w:before="60"/>
      </w:pPr>
      <w:r>
        <w:rPr>
          <w:rFonts w:ascii="Arial" w:cs="Arial" w:eastAsia="Arial" w:hAnsi="Arial"/>
          <w:b w:val="false"/>
          <w:bCs w:val="false"/>
          <w:color w:val="1A1A1A"/>
          <w:sz w:val="22"/>
          <w:szCs w:val="22"/>
        </w:rPr>
        <w:t xml:space="preserve">The coordination required (pickup time, item condition, return date) is context-specific and requires natural language conversation between two people.</w:t>
      </w:r>
    </w:p>
    <w:p>
      <w:pPr>
        <w:pStyle w:val="ListParagraph"/>
        <w:numPr>
          <w:ilvl w:val="0"/>
          <w:numId w:val="2"/>
        </w:numPr>
        <w:spacing w:after="60" w:before="60"/>
      </w:pPr>
      <w:r>
        <w:rPr>
          <w:rFonts w:ascii="Arial" w:cs="Arial" w:eastAsia="Arial" w:hAnsi="Arial"/>
          <w:b w:val="false"/>
          <w:bCs w:val="false"/>
          <w:color w:val="1A1A1A"/>
          <w:sz w:val="22"/>
          <w:szCs w:val="22"/>
        </w:rPr>
        <w:t xml:space="preserve">A human chat model is significantly simpler to implement reliably, which reduces development risk.</w:t>
      </w:r>
    </w:p>
    <w:p>
      <w:pPr>
        <w:spacing w:after="0" w:before="80"/>
      </w:pPr>
      <w:r>
        <w:t xml:space="preserve"/>
      </w:r>
    </w:p>
    <w:p>
      <w:pPr>
        <w:spacing w:after="80" w:before="80"/>
        <w:jc w:val="left"/>
      </w:pPr>
      <w:r>
        <w:rPr>
          <w:rFonts w:ascii="Arial" w:cs="Arial" w:eastAsia="Arial" w:hAnsi="Arial"/>
          <w:color w:val="1A1A1A"/>
          <w:sz w:val="22"/>
          <w:szCs w:val="22"/>
        </w:rPr>
        <w:t xml:space="preserve">Implementation approach: When a borrower submits a borrow request, the system automatically creates a chat thread between the borrower and the lender. Both parties can send text messages within that thread. The thread persists until the transaction is closed. Messages are delivered in real time using WebSockets (or polling as a fallback).</w:t>
      </w:r>
    </w:p>
    <w:p>
      <w:pPr>
        <w:spacing w:after="0" w:before="80"/>
      </w:pPr>
      <w:r>
        <w:t xml:space="preserve"/>
      </w:r>
    </w:p>
    <w:p>
      <w:pPr>
        <w:spacing w:after="80" w:before="80"/>
        <w:jc w:val="left"/>
      </w:pPr>
      <w:r>
        <w:rPr>
          <w:rFonts w:ascii="Arial" w:cs="Arial" w:eastAsia="Arial" w:hAnsi="Arial"/>
          <w:color w:val="1A1A1A"/>
          <w:sz w:val="22"/>
          <w:szCs w:val="22"/>
        </w:rPr>
        <w:t xml:space="preserve">Architectural implications: The Messaging Service will be a separate component, decoupled from the Listing and Search services. This satisfies NFR-03 (reliability) by isolating message delivery logic, and NFR-04 (security) by ensuring that chat data is scoped only to the two parties in a transaction.</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6.3 Architecture Pattern</w:t>
      </w:r>
    </w:p>
    <w:p>
      <w:pPr>
        <w:spacing w:after="80" w:before="80"/>
        <w:jc w:val="left"/>
      </w:pPr>
      <w:r>
        <w:rPr>
          <w:rFonts w:ascii="Arial" w:cs="Arial" w:eastAsia="Arial" w:hAnsi="Arial"/>
          <w:color w:val="1A1A1A"/>
          <w:sz w:val="22"/>
          <w:szCs w:val="22"/>
        </w:rPr>
        <w:t xml:space="preserve">The system will follow a layered client-server architecture, with the backend organized into distinct service modules: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User/Auth Service – registration, login, session management, profile</w:t>
      </w:r>
    </w:p>
    <w:p>
      <w:pPr>
        <w:pStyle w:val="ListParagraph"/>
        <w:numPr>
          <w:ilvl w:val="0"/>
          <w:numId w:val="2"/>
        </w:numPr>
        <w:spacing w:after="60" w:before="60"/>
      </w:pPr>
      <w:r>
        <w:rPr>
          <w:rFonts w:ascii="Arial" w:cs="Arial" w:eastAsia="Arial" w:hAnsi="Arial"/>
          <w:b w:val="false"/>
          <w:bCs w:val="false"/>
          <w:color w:val="1A1A1A"/>
          <w:sz w:val="22"/>
          <w:szCs w:val="22"/>
        </w:rPr>
        <w:t xml:space="preserve">Listing Service – item CRUD, availability status management, photo upload</w:t>
      </w:r>
    </w:p>
    <w:p>
      <w:pPr>
        <w:pStyle w:val="ListParagraph"/>
        <w:numPr>
          <w:ilvl w:val="0"/>
          <w:numId w:val="2"/>
        </w:numPr>
        <w:spacing w:after="60" w:before="60"/>
      </w:pPr>
      <w:r>
        <w:rPr>
          <w:rFonts w:ascii="Arial" w:cs="Arial" w:eastAsia="Arial" w:hAnsi="Arial"/>
          <w:b w:val="false"/>
          <w:bCs w:val="false"/>
          <w:color w:val="1A1A1A"/>
          <w:sz w:val="22"/>
          <w:szCs w:val="22"/>
        </w:rPr>
        <w:t xml:space="preserve">Search Service – geolocation radius queries, keyword filtering</w:t>
      </w:r>
    </w:p>
    <w:p>
      <w:pPr>
        <w:pStyle w:val="ListParagraph"/>
        <w:numPr>
          <w:ilvl w:val="0"/>
          <w:numId w:val="2"/>
        </w:numPr>
        <w:spacing w:after="60" w:before="60"/>
      </w:pPr>
      <w:r>
        <w:rPr>
          <w:rFonts w:ascii="Arial" w:cs="Arial" w:eastAsia="Arial" w:hAnsi="Arial"/>
          <w:b w:val="false"/>
          <w:bCs w:val="false"/>
          <w:color w:val="1A1A1A"/>
          <w:sz w:val="22"/>
          <w:szCs w:val="22"/>
        </w:rPr>
        <w:t xml:space="preserve">Messaging Service – chat thread creation, message storage, real-time delivery</w:t>
      </w:r>
    </w:p>
    <w:p>
      <w:pPr>
        <w:pStyle w:val="ListParagraph"/>
        <w:numPr>
          <w:ilvl w:val="0"/>
          <w:numId w:val="2"/>
        </w:numPr>
        <w:spacing w:after="60" w:before="60"/>
      </w:pPr>
      <w:r>
        <w:rPr>
          <w:rFonts w:ascii="Arial" w:cs="Arial" w:eastAsia="Arial" w:hAnsi="Arial"/>
          <w:b w:val="false"/>
          <w:bCs w:val="false"/>
          <w:color w:val="1A1A1A"/>
          <w:sz w:val="22"/>
          <w:szCs w:val="22"/>
        </w:rPr>
        <w:t xml:space="preserve">Rating &amp; Review Service – post-transaction review submission and retrieval</w:t>
      </w:r>
    </w:p>
    <w:p>
      <w:pPr>
        <w:pStyle w:val="ListParagraph"/>
        <w:numPr>
          <w:ilvl w:val="0"/>
          <w:numId w:val="2"/>
        </w:numPr>
        <w:spacing w:after="60" w:before="60"/>
      </w:pPr>
      <w:r>
        <w:rPr>
          <w:rFonts w:ascii="Arial" w:cs="Arial" w:eastAsia="Arial" w:hAnsi="Arial"/>
          <w:b w:val="false"/>
          <w:bCs w:val="false"/>
          <w:color w:val="1A1A1A"/>
          <w:sz w:val="22"/>
          <w:szCs w:val="22"/>
        </w:rPr>
        <w:t xml:space="preserve">Notification Service – in-app and (optionally) email notifications</w:t>
      </w:r>
    </w:p>
    <w:p>
      <w:pPr>
        <w:spacing w:after="0" w:before="80"/>
      </w:pPr>
      <w:r>
        <w:t xml:space="preserve"/>
      </w:r>
    </w:p>
    <w:p>
      <w:pPr>
        <w:spacing w:after="80" w:before="80"/>
        <w:jc w:val="left"/>
      </w:pPr>
      <w:r>
        <w:rPr>
          <w:rFonts w:ascii="Arial" w:cs="Arial" w:eastAsia="Arial" w:hAnsi="Arial"/>
          <w:color w:val="1A1A1A"/>
          <w:sz w:val="22"/>
          <w:szCs w:val="22"/>
        </w:rPr>
        <w:t xml:space="preserve">This separation of concerns supports modifiability (NFR-06) and scalability (NFR-08). The architecture pattern selection, component diagrams, and trade-off analysis will be detailed in the Software Design Document.</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7. Scope and Constraints</w:t>
      </w:r>
    </w:p>
    <w:p>
      <w:pPr>
        <w:pStyle w:val="Heading2"/>
        <w:spacing w:after="120" w:before="240"/>
      </w:pPr>
      <w:r>
        <w:rPr>
          <w:rFonts w:ascii="Arial" w:cs="Arial" w:eastAsia="Arial" w:hAnsi="Arial"/>
          <w:b/>
          <w:bCs/>
          <w:color w:val="2E75B6"/>
          <w:sz w:val="24"/>
          <w:szCs w:val="24"/>
        </w:rPr>
        <w:t xml:space="preserve">7.1 In Scope</w:t>
      </w:r>
    </w:p>
    <w:p>
      <w:pPr>
        <w:pStyle w:val="ListParagraph"/>
        <w:numPr>
          <w:ilvl w:val="0"/>
          <w:numId w:val="2"/>
        </w:numPr>
        <w:spacing w:after="60" w:before="60"/>
      </w:pPr>
      <w:r>
        <w:rPr>
          <w:rFonts w:ascii="Arial" w:cs="Arial" w:eastAsia="Arial" w:hAnsi="Arial"/>
          <w:b w:val="false"/>
          <w:bCs w:val="false"/>
          <w:color w:val="1A1A1A"/>
          <w:sz w:val="22"/>
          <w:szCs w:val="22"/>
        </w:rPr>
        <w:t xml:space="preserve">Web-based application (mobile-responsive)</w:t>
      </w:r>
    </w:p>
    <w:p>
      <w:pPr>
        <w:pStyle w:val="ListParagraph"/>
        <w:numPr>
          <w:ilvl w:val="0"/>
          <w:numId w:val="2"/>
        </w:numPr>
        <w:spacing w:after="60" w:before="60"/>
      </w:pPr>
      <w:r>
        <w:rPr>
          <w:rFonts w:ascii="Arial" w:cs="Arial" w:eastAsia="Arial" w:hAnsi="Arial"/>
          <w:b w:val="false"/>
          <w:bCs w:val="false"/>
          <w:color w:val="1A1A1A"/>
          <w:sz w:val="22"/>
          <w:szCs w:val="22"/>
        </w:rPr>
        <w:t xml:space="preserve">User registration, authentication, and profile management</w:t>
      </w:r>
    </w:p>
    <w:p>
      <w:pPr>
        <w:pStyle w:val="ListParagraph"/>
        <w:numPr>
          <w:ilvl w:val="0"/>
          <w:numId w:val="2"/>
        </w:numPr>
        <w:spacing w:after="60" w:before="60"/>
      </w:pPr>
      <w:r>
        <w:rPr>
          <w:rFonts w:ascii="Arial" w:cs="Arial" w:eastAsia="Arial" w:hAnsi="Arial"/>
          <w:b w:val="false"/>
          <w:bCs w:val="false"/>
          <w:color w:val="1A1A1A"/>
          <w:sz w:val="22"/>
          <w:szCs w:val="22"/>
        </w:rPr>
        <w:t xml:space="preserve">Item listing creation, editing, and deletion</w:t>
      </w:r>
    </w:p>
    <w:p>
      <w:pPr>
        <w:pStyle w:val="ListParagraph"/>
        <w:numPr>
          <w:ilvl w:val="0"/>
          <w:numId w:val="2"/>
        </w:numPr>
        <w:spacing w:after="60" w:before="60"/>
      </w:pPr>
      <w:r>
        <w:rPr>
          <w:rFonts w:ascii="Arial" w:cs="Arial" w:eastAsia="Arial" w:hAnsi="Arial"/>
          <w:b w:val="false"/>
          <w:bCs w:val="false"/>
          <w:color w:val="1A1A1A"/>
          <w:sz w:val="22"/>
          <w:szCs w:val="22"/>
        </w:rPr>
        <w:t xml:space="preserve">Geolocation-based item search with configurable radius</w:t>
      </w:r>
    </w:p>
    <w:p>
      <w:pPr>
        <w:pStyle w:val="ListParagraph"/>
        <w:numPr>
          <w:ilvl w:val="0"/>
          <w:numId w:val="2"/>
        </w:numPr>
        <w:spacing w:after="60" w:before="60"/>
      </w:pPr>
      <w:r>
        <w:rPr>
          <w:rFonts w:ascii="Arial" w:cs="Arial" w:eastAsia="Arial" w:hAnsi="Arial"/>
          <w:b w:val="false"/>
          <w:bCs w:val="false"/>
          <w:color w:val="1A1A1A"/>
          <w:sz w:val="22"/>
          <w:szCs w:val="22"/>
        </w:rPr>
        <w:t xml:space="preserve">Borrow request workflow (request, accept, decline)</w:t>
      </w:r>
    </w:p>
    <w:p>
      <w:pPr>
        <w:pStyle w:val="ListParagraph"/>
        <w:numPr>
          <w:ilvl w:val="0"/>
          <w:numId w:val="2"/>
        </w:numPr>
        <w:spacing w:after="60" w:before="60"/>
      </w:pPr>
      <w:r>
        <w:rPr>
          <w:rFonts w:ascii="Arial" w:cs="Arial" w:eastAsia="Arial" w:hAnsi="Arial"/>
          <w:b w:val="false"/>
          <w:bCs w:val="false"/>
          <w:color w:val="1A1A1A"/>
          <w:sz w:val="22"/>
          <w:szCs w:val="22"/>
        </w:rPr>
        <w:t xml:space="preserve">In-app human-to-human messaging (chat threads per request)</w:t>
      </w:r>
    </w:p>
    <w:p>
      <w:pPr>
        <w:pStyle w:val="ListParagraph"/>
        <w:numPr>
          <w:ilvl w:val="0"/>
          <w:numId w:val="2"/>
        </w:numPr>
        <w:spacing w:after="60" w:before="60"/>
      </w:pPr>
      <w:r>
        <w:rPr>
          <w:rFonts w:ascii="Arial" w:cs="Arial" w:eastAsia="Arial" w:hAnsi="Arial"/>
          <w:b w:val="false"/>
          <w:bCs w:val="false"/>
          <w:color w:val="1A1A1A"/>
          <w:sz w:val="22"/>
          <w:szCs w:val="22"/>
        </w:rPr>
        <w:t xml:space="preserve">Ratings and reviews system</w:t>
      </w:r>
    </w:p>
    <w:p>
      <w:pPr>
        <w:pStyle w:val="ListParagraph"/>
        <w:numPr>
          <w:ilvl w:val="0"/>
          <w:numId w:val="2"/>
        </w:numPr>
        <w:spacing w:after="60" w:before="60"/>
      </w:pPr>
      <w:r>
        <w:rPr>
          <w:rFonts w:ascii="Arial" w:cs="Arial" w:eastAsia="Arial" w:hAnsi="Arial"/>
          <w:b w:val="false"/>
          <w:bCs w:val="false"/>
          <w:color w:val="1A1A1A"/>
          <w:sz w:val="22"/>
          <w:szCs w:val="22"/>
        </w:rPr>
        <w:t xml:space="preserve">In-app notifications</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7.2 Out of Scope (for this project)</w:t>
      </w:r>
    </w:p>
    <w:p>
      <w:pPr>
        <w:pStyle w:val="ListParagraph"/>
        <w:numPr>
          <w:ilvl w:val="0"/>
          <w:numId w:val="2"/>
        </w:numPr>
        <w:spacing w:after="60" w:before="60"/>
      </w:pPr>
      <w:r>
        <w:rPr>
          <w:rFonts w:ascii="Arial" w:cs="Arial" w:eastAsia="Arial" w:hAnsi="Arial"/>
          <w:b w:val="false"/>
          <w:bCs w:val="false"/>
          <w:color w:val="1A1A1A"/>
          <w:sz w:val="22"/>
          <w:szCs w:val="22"/>
        </w:rPr>
        <w:t xml:space="preserve">Payment processing or deposits (trust is managed through ratings, not financial guarantees)</w:t>
      </w:r>
    </w:p>
    <w:p>
      <w:pPr>
        <w:pStyle w:val="ListParagraph"/>
        <w:numPr>
          <w:ilvl w:val="0"/>
          <w:numId w:val="2"/>
        </w:numPr>
        <w:spacing w:after="60" w:before="60"/>
      </w:pPr>
      <w:r>
        <w:rPr>
          <w:rFonts w:ascii="Arial" w:cs="Arial" w:eastAsia="Arial" w:hAnsi="Arial"/>
          <w:b w:val="false"/>
          <w:bCs w:val="false"/>
          <w:color w:val="1A1A1A"/>
          <w:sz w:val="22"/>
          <w:szCs w:val="22"/>
        </w:rPr>
        <w:t xml:space="preserve">Native mobile applications (iOS / Android); the web application will be mobile-responsive</w:t>
      </w:r>
    </w:p>
    <w:p>
      <w:pPr>
        <w:pStyle w:val="ListParagraph"/>
        <w:numPr>
          <w:ilvl w:val="0"/>
          <w:numId w:val="2"/>
        </w:numPr>
        <w:spacing w:after="60" w:before="60"/>
      </w:pPr>
      <w:r>
        <w:rPr>
          <w:rFonts w:ascii="Arial" w:cs="Arial" w:eastAsia="Arial" w:hAnsi="Arial"/>
          <w:b w:val="false"/>
          <w:bCs w:val="false"/>
          <w:color w:val="1A1A1A"/>
          <w:sz w:val="22"/>
          <w:szCs w:val="22"/>
        </w:rPr>
        <w:t xml:space="preserve">AI-powered chatbot or recommendation engine</w:t>
      </w:r>
    </w:p>
    <w:p>
      <w:pPr>
        <w:pStyle w:val="ListParagraph"/>
        <w:numPr>
          <w:ilvl w:val="0"/>
          <w:numId w:val="2"/>
        </w:numPr>
        <w:spacing w:after="60" w:before="60"/>
      </w:pPr>
      <w:r>
        <w:rPr>
          <w:rFonts w:ascii="Arial" w:cs="Arial" w:eastAsia="Arial" w:hAnsi="Arial"/>
          <w:b w:val="false"/>
          <w:bCs w:val="false"/>
          <w:color w:val="1A1A1A"/>
          <w:sz w:val="22"/>
          <w:szCs w:val="22"/>
        </w:rPr>
        <w:t xml:space="preserve">Multi-language support (English only for MVP)</w:t>
      </w:r>
    </w:p>
    <w:p>
      <w:pPr>
        <w:pStyle w:val="ListParagraph"/>
        <w:numPr>
          <w:ilvl w:val="0"/>
          <w:numId w:val="2"/>
        </w:numPr>
        <w:spacing w:after="60" w:before="60"/>
      </w:pPr>
      <w:r>
        <w:rPr>
          <w:rFonts w:ascii="Arial" w:cs="Arial" w:eastAsia="Arial" w:hAnsi="Arial"/>
          <w:b w:val="false"/>
          <w:bCs w:val="false"/>
          <w:color w:val="1A1A1A"/>
          <w:sz w:val="22"/>
          <w:szCs w:val="22"/>
        </w:rPr>
        <w:t xml:space="preserve">Integration with external mapping or logistics providers</w:t>
      </w:r>
    </w:p>
    <w:p>
      <w:pPr>
        <w:spacing w:after="0" w:before="120"/>
      </w:pPr>
      <w:r>
        <w:t xml:space="preserve"/>
      </w:r>
    </w:p>
    <w:p>
      <w:pPr>
        <w:pStyle w:val="Heading2"/>
        <w:spacing w:after="120" w:before="240"/>
      </w:pPr>
      <w:r>
        <w:rPr>
          <w:rFonts w:ascii="Arial" w:cs="Arial" w:eastAsia="Arial" w:hAnsi="Arial"/>
          <w:b/>
          <w:bCs/>
          <w:color w:val="2E75B6"/>
          <w:sz w:val="24"/>
          <w:szCs w:val="24"/>
        </w:rPr>
        <w:t xml:space="preserve">7.3 Assumptions</w:t>
      </w:r>
    </w:p>
    <w:p>
      <w:pPr>
        <w:pStyle w:val="ListParagraph"/>
        <w:numPr>
          <w:ilvl w:val="0"/>
          <w:numId w:val="2"/>
        </w:numPr>
        <w:spacing w:after="60" w:before="60"/>
      </w:pPr>
      <w:r>
        <w:rPr>
          <w:rFonts w:ascii="Arial" w:cs="Arial" w:eastAsia="Arial" w:hAnsi="Arial"/>
          <w:b w:val="false"/>
          <w:bCs w:val="false"/>
          <w:color w:val="1A1A1A"/>
          <w:sz w:val="22"/>
          <w:szCs w:val="22"/>
        </w:rPr>
        <w:t xml:space="preserve">Users are assumed to be urban residents with smartphone or desktop browser access.</w:t>
      </w:r>
    </w:p>
    <w:p>
      <w:pPr>
        <w:pStyle w:val="ListParagraph"/>
        <w:numPr>
          <w:ilvl w:val="0"/>
          <w:numId w:val="2"/>
        </w:numPr>
        <w:spacing w:after="60" w:before="60"/>
      </w:pPr>
      <w:r>
        <w:rPr>
          <w:rFonts w:ascii="Arial" w:cs="Arial" w:eastAsia="Arial" w:hAnsi="Arial"/>
          <w:b w:val="false"/>
          <w:bCs w:val="false"/>
          <w:color w:val="1A1A1A"/>
          <w:sz w:val="22"/>
          <w:szCs w:val="22"/>
        </w:rPr>
        <w:t xml:space="preserve">Users consent to sharing their approximate location for search radius functionality.</w:t>
      </w:r>
    </w:p>
    <w:p>
      <w:pPr>
        <w:pStyle w:val="ListParagraph"/>
        <w:numPr>
          <w:ilvl w:val="0"/>
          <w:numId w:val="2"/>
        </w:numPr>
        <w:spacing w:after="60" w:before="60"/>
      </w:pPr>
      <w:r>
        <w:rPr>
          <w:rFonts w:ascii="Arial" w:cs="Arial" w:eastAsia="Arial" w:hAnsi="Arial"/>
          <w:b w:val="false"/>
          <w:bCs w:val="false"/>
          <w:color w:val="1A1A1A"/>
          <w:sz w:val="22"/>
          <w:szCs w:val="22"/>
        </w:rPr>
        <w:t xml:space="preserve">The platform will be deployed as a cloud-hosted web application.</w:t>
      </w:r>
    </w:p>
    <w:p>
      <w:pPr>
        <w:pStyle w:val="ListParagraph"/>
        <w:numPr>
          <w:ilvl w:val="0"/>
          <w:numId w:val="2"/>
        </w:numPr>
        <w:spacing w:after="60" w:before="60"/>
      </w:pPr>
      <w:r>
        <w:rPr>
          <w:rFonts w:ascii="Arial" w:cs="Arial" w:eastAsia="Arial" w:hAnsi="Arial"/>
          <w:b w:val="false"/>
          <w:bCs w:val="false"/>
          <w:color w:val="1A1A1A"/>
          <w:sz w:val="22"/>
          <w:szCs w:val="22"/>
        </w:rPr>
        <w:t xml:space="preserve">Item photos will be stored using a cloud file storage service (e.g., AWS S3 or equivalent).</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8. Project Deliverables</w:t>
      </w:r>
    </w:p>
    <w:p>
      <w:pPr>
        <w:spacing w:after="80" w:before="80"/>
        <w:jc w:val="left"/>
      </w:pPr>
      <w:r>
        <w:rPr>
          <w:rFonts w:ascii="Arial" w:cs="Arial" w:eastAsia="Arial" w:hAnsi="Arial"/>
          <w:color w:val="1A1A1A"/>
          <w:sz w:val="22"/>
          <w:szCs w:val="22"/>
        </w:rPr>
        <w:t xml:space="preserve">The following deliverables will be produced throughout the project lifecycle, in alignment with the course requirements:</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A1A1A"/>
          <w:sz w:val="22"/>
          <w:szCs w:val="22"/>
        </w:rPr>
        <w:t xml:space="preserve">Project Charter (this document) – defines scope, requirements, and execution plan</w:t>
      </w:r>
    </w:p>
    <w:p>
      <w:pPr>
        <w:pStyle w:val="ListParagraph"/>
        <w:numPr>
          <w:ilvl w:val="0"/>
          <w:numId w:val="2"/>
        </w:numPr>
        <w:spacing w:after="60" w:before="60"/>
      </w:pPr>
      <w:r>
        <w:rPr>
          <w:rFonts w:ascii="Arial" w:cs="Arial" w:eastAsia="Arial" w:hAnsi="Arial"/>
          <w:b w:val="false"/>
          <w:bCs w:val="false"/>
          <w:color w:val="1A1A1A"/>
          <w:sz w:val="22"/>
          <w:szCs w:val="22"/>
        </w:rPr>
        <w:t xml:space="preserve">Software Design Document (SDD) – high-level architecture, C4 Context and Container diagrams, component design, design pattern decisions, and trade-off analysis</w:t>
      </w:r>
    </w:p>
    <w:p>
      <w:pPr>
        <w:pStyle w:val="ListParagraph"/>
        <w:numPr>
          <w:ilvl w:val="0"/>
          <w:numId w:val="2"/>
        </w:numPr>
        <w:spacing w:after="60" w:before="60"/>
      </w:pPr>
      <w:r>
        <w:rPr>
          <w:rFonts w:ascii="Arial" w:cs="Arial" w:eastAsia="Arial" w:hAnsi="Arial"/>
          <w:b w:val="false"/>
          <w:bCs w:val="false"/>
          <w:color w:val="1A1A1A"/>
          <w:sz w:val="22"/>
          <w:szCs w:val="22"/>
        </w:rPr>
        <w:t xml:space="preserve">Working Application – a functional implementation of the core features (item listing, geolocation search, borrow request, in-app chat), reflecting the chosen architecture in code</w:t>
      </w:r>
    </w:p>
    <w:p>
      <w:pPr>
        <w:pStyle w:val="ListParagraph"/>
        <w:numPr>
          <w:ilvl w:val="0"/>
          <w:numId w:val="2"/>
        </w:numPr>
        <w:spacing w:after="60" w:before="60"/>
      </w:pPr>
      <w:r>
        <w:rPr>
          <w:rFonts w:ascii="Arial" w:cs="Arial" w:eastAsia="Arial" w:hAnsi="Arial"/>
          <w:b w:val="false"/>
          <w:bCs w:val="false"/>
          <w:color w:val="1A1A1A"/>
          <w:sz w:val="22"/>
          <w:szCs w:val="22"/>
        </w:rPr>
        <w:t xml:space="preserve">Demo Video – a recorded walkthrough demonstrating all implemented features clearly</w:t>
      </w:r>
    </w:p>
    <w:p>
      <w:pPr>
        <w:pStyle w:val="ListParagraph"/>
        <w:numPr>
          <w:ilvl w:val="0"/>
          <w:numId w:val="2"/>
        </w:numPr>
        <w:spacing w:after="60" w:before="60"/>
      </w:pPr>
      <w:r>
        <w:rPr>
          <w:rFonts w:ascii="Arial" w:cs="Arial" w:eastAsia="Arial" w:hAnsi="Arial"/>
          <w:b w:val="false"/>
          <w:bCs w:val="false"/>
          <w:color w:val="1A1A1A"/>
          <w:sz w:val="22"/>
          <w:szCs w:val="22"/>
        </w:rPr>
        <w:t xml:space="preserve">Final Group Presentation – live presentation of the system covering architecture clarity, concept understanding, analysis and reasoning, and project storytelling</w:t>
      </w:r>
    </w:p>
    <w:p>
      <w:pPr>
        <w:spacing w:after="0" w:before="160"/>
      </w:pPr>
      <w:r>
        <w:t xml:space="preserve"/>
      </w:r>
    </w:p>
    <w:p>
      <w:pPr>
        <w:pStyle w:val="Heading1"/>
        <w:pBdr>
          <w:bottom w:val="single" w:color="2E75B6" w:sz="6" w:space="4"/>
        </w:pBdr>
        <w:spacing w:after="160" w:before="360"/>
      </w:pPr>
      <w:r>
        <w:rPr>
          <w:rFonts w:ascii="Arial" w:cs="Arial" w:eastAsia="Arial" w:hAnsi="Arial"/>
          <w:b/>
          <w:bCs/>
          <w:color w:val="1F3864"/>
          <w:sz w:val="28"/>
          <w:szCs w:val="28"/>
        </w:rPr>
        <w:t xml:space="preserve">9. Quality Attribute Summary</w:t>
      </w:r>
    </w:p>
    <w:p>
      <w:pPr>
        <w:spacing w:after="80" w:before="80"/>
        <w:jc w:val="left"/>
      </w:pPr>
      <w:r>
        <w:rPr>
          <w:rFonts w:ascii="Arial" w:cs="Arial" w:eastAsia="Arial" w:hAnsi="Arial"/>
          <w:color w:val="1A1A1A"/>
          <w:sz w:val="22"/>
          <w:szCs w:val="22"/>
        </w:rPr>
        <w:t xml:space="preserve">The table below summarizes how the most important quality attributes manifest in Neighborly, and how they will shape the architectural decisions documented in the SDD. This connects stakeholder needs to architecture — following the principle that quality attributes drive architectural structure.</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Quality Attribute</w:t>
            </w:r>
          </w:p>
        </w:tc>
        <w:tc>
          <w:tcPr>
            <w:tcW w:type="dxa" w:w="3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How It Manifests in Neighborly</w:t>
            </w:r>
          </w:p>
        </w:tc>
        <w:tc>
          <w:tcPr>
            <w:tcW w:type="dxa" w:w="332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r>
              <w:rPr>
                <w:rFonts w:ascii="Arial" w:cs="Arial" w:eastAsia="Arial" w:hAnsi="Arial"/>
                <w:b/>
                <w:bCs/>
                <w:color w:val="1F3864"/>
                <w:sz w:val="22"/>
                <w:szCs w:val="22"/>
              </w:rPr>
              <w:t xml:space="preserve">Architectural Implication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Search must respond within 2 seconds</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Dedicated, optimized Search Service; indexed geo-queries</w:t>
            </w:r>
          </w:p>
        </w:tc>
      </w:tr>
      <w:tr>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Usability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New users must onboard in under 3 minutes</w:t>
            </w:r>
          </w:p>
        </w:tc>
        <w:tc>
          <w:tcPr>
            <w:tcW w:type="dxa" w:w="33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Simple UI flows; minimal required fields for listing creation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Reliability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Messages must not be lost during connection drops</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Message queuing; persistent storage before delivery confirmation</w:t>
            </w:r>
          </w:p>
        </w:tc>
      </w:tr>
      <w:tr>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Security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Precise location must never be exposed; passwords must be hashed</w:t>
            </w:r>
          </w:p>
        </w:tc>
        <w:tc>
          <w:tcPr>
            <w:tcW w:type="dxa" w:w="33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Coordinate abstraction in search results; bcrypt auth; HTTPS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Modifiability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New item categories added without code changes</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Category managed as configuration, not hardcoded enum</w:t>
            </w:r>
          </w:p>
        </w:tc>
      </w:tr>
      <w:tr>
        <w:tc>
          <w:tcPr>
            <w:tcW w:type="dxa" w:w="22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bCs/>
                <w:color w:val="1A1A1A"/>
                <w:sz w:val="22"/>
                <w:szCs w:val="22"/>
              </w:rPr>
              <w:t xml:space="preserve">Availability</w:t>
            </w:r>
          </w:p>
        </w:tc>
        <w:tc>
          <w:tcPr>
            <w:tcW w:type="dxa" w:w="3500"/>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99% uptime during evening peak hours</w:t>
            </w:r>
          </w:p>
        </w:tc>
        <w:tc>
          <w:tcPr>
            <w:tcW w:type="dxa" w:w="3326"/>
            <w:tcBorders>
              <w:top w:val="single" w:color="CCCCCC" w:sz="1"/>
              <w:left w:val="single" w:color="CCCCCC" w:sz="1"/>
              <w:bottom w:val="single" w:color="CCCCCC" w:sz="1"/>
              <w:right w:val="single" w:color="CCCCCC" w:sz="1"/>
            </w:tcBorders>
            <w:shd w:fill="E8F0FB" w:val="clear"/>
            <w:tcMar>
              <w:top w:type="dxa" w:w="100"/>
              <w:left w:type="dxa" w:w="150"/>
              <w:bottom w:type="dxa" w:w="100"/>
              <w:right w:type="dxa" w:w="150"/>
            </w:tcMar>
          </w:tcPr>
          <w:p>
            <w:r>
              <w:rPr>
                <w:rFonts w:ascii="Arial" w:cs="Arial" w:eastAsia="Arial" w:hAnsi="Arial"/>
                <w:b w:val="false"/>
                <w:bCs w:val="false"/>
                <w:color w:val="1A1A1A"/>
                <w:sz w:val="22"/>
                <w:szCs w:val="22"/>
              </w:rPr>
              <w:t xml:space="preserve">Cloud hosting with health monitoring and auto-restart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1A"/>
                <w:sz w:val="22"/>
                <w:szCs w:val="22"/>
              </w:rPr>
              <w:t xml:space="preserve">Scalability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System must scale beyond initial neighborhood without redesign</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A1A1A"/>
                <w:sz w:val="22"/>
                <w:szCs w:val="22"/>
              </w:rPr>
              <w:t xml:space="preserve">Service-modular backend; independently scalable search layer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666666"/>
        <w:sz w:val="18"/>
        <w:szCs w:val="18"/>
      </w:rPr>
      <w:t xml:space="preserve">Confidential – For Academic Use Only</w:t>
    </w:r>
    <w:r>
      <w:rPr>
        <w:rFonts w:ascii="Arial" w:cs="Arial" w:eastAsia="Arial" w:hAnsi="Arial"/>
        <w:color w:val="666666"/>
        <w:sz w:val="18"/>
        <w:szCs w:val="18"/>
      </w:rPr>
      <w:t xml:space="preserve">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pPr>
    <w:r>
      <w:rPr>
        <w:rFonts w:ascii="Arial" w:cs="Arial" w:eastAsia="Arial" w:hAnsi="Arial"/>
        <w:b/>
        <w:bCs/>
        <w:color w:val="1F3864"/>
        <w:sz w:val="20"/>
        <w:szCs w:val="20"/>
      </w:rPr>
      <w:t xml:space="preserve">Neighborly – Project Charter</w:t>
    </w:r>
    <w:r>
      <w:rPr>
        <w:rFonts w:ascii="Arial" w:cs="Arial" w:eastAsia="Arial" w:hAnsi="Arial"/>
        <w:color w:val="666666"/>
        <w:sz w:val="18"/>
        <w:szCs w:val="18"/>
      </w:rPr>
      <w:t xml:space="preserve">   |   Digital Literacy IV: Software Architecture   |   HWR Berlin,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2026-06-04T13:29:29.771Z</dcterms:created>
  <dcterms:modified xsi:type="dcterms:W3CDTF">2026-06-04T13:29:29.772Z</dcterms:modified>
</cp:coreProperties>
</file>

<file path=docProps/custom.xml><?xml version="1.0" encoding="utf-8"?>
<Properties xmlns="http://schemas.openxmlformats.org/officeDocument/2006/custom-properties" xmlns:vt="http://schemas.openxmlformats.org/officeDocument/2006/docPropsVTypes"/>
</file>