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Campaign: Summer 2025 Launch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Target: Gen Z, urban centers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Channels: Instagram, TikTok, Email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Budget: $15,000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KPI: 10K new signups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