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INCIDENT RESPONSE PLAN</w:t>
      </w:r>
    </w:p>
    <w:p w:rsidR="00000000" w:rsidDel="00000000" w:rsidP="00000000" w:rsidRDefault="00000000" w:rsidRPr="00000000" w14:paraId="00000002">
      <w:pPr>
        <w:jc w:val="center"/>
        <w:rPr>
          <w:color w:val="073763"/>
          <w:sz w:val="26"/>
          <w:szCs w:val="26"/>
        </w:rPr>
      </w:pPr>
      <w:r w:rsidDel="00000000" w:rsidR="00000000" w:rsidRPr="00000000">
        <w:rPr>
          <w:color w:val="073763"/>
          <w:sz w:val="26"/>
          <w:szCs w:val="26"/>
          <w:rtl w:val="0"/>
        </w:rPr>
        <w:t xml:space="preserve">Elite Healthcare</w:t>
      </w:r>
    </w:p>
    <w:p w:rsidR="00000000" w:rsidDel="00000000" w:rsidP="00000000" w:rsidRDefault="00000000" w:rsidRPr="00000000" w14:paraId="00000003">
      <w:pPr>
        <w:jc w:val="center"/>
        <w:rPr>
          <w:b w:val="1"/>
          <w:bCs w:val="1"/>
          <w:color w:val="ff0000"/>
          <w:sz w:val="26"/>
          <w:szCs w:val="26"/>
        </w:rPr>
      </w:pPr>
      <w:r w:rsidDel="00000000" w:rsidR="00000000" w:rsidRPr="00000000">
        <w:rPr>
          <w:b w:val="1"/>
          <w:bCs w:val="1"/>
          <w:color w:val="ff0000"/>
          <w:sz w:val="26"/>
          <w:szCs w:val="26"/>
          <w:rtl w:val="0"/>
        </w:rPr>
        <w:t xml:space="preserve">HIPAA Data Breach Scenario</w:t>
      </w:r>
    </w:p>
    <w:p w:rsidR="00000000" w:rsidDel="00000000" w:rsidP="00000000" w:rsidRDefault="00000000" w:rsidRPr="00000000" w14:paraId="00000004">
      <w:pPr>
        <w:jc w:val="center"/>
        <w:rPr/>
      </w:pPr>
      <w:r w:rsidDel="00000000" w:rsidR="00000000" w:rsidRPr="00000000">
        <w:rPr>
          <w:rtl w:val="0"/>
        </w:rPr>
        <w:t xml:space="preserve">Prepared by: JVK Enterprise Holdings Solutions LLC | Apr 2026</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pPr>
      <w:r w:rsidDel="00000000" w:rsidR="00000000" w:rsidRPr="00000000">
        <w:rPr>
          <w:rtl w:val="0"/>
        </w:rPr>
      </w:r>
    </w:p>
    <w:p w:rsidR="00000000" w:rsidDel="00000000" w:rsidP="00000000" w:rsidRDefault="00000000" w:rsidRPr="00000000" w14:paraId="00000008">
      <w:pPr>
        <w:numPr>
          <w:ilvl w:val="0"/>
          <w:numId w:val="1"/>
        </w:numPr>
        <w:ind w:left="720" w:hanging="360"/>
        <w:jc w:val="left"/>
        <w:rPr>
          <w:b w:val="1"/>
          <w:bCs w:val="1"/>
          <w:sz w:val="26"/>
          <w:szCs w:val="26"/>
        </w:rPr>
      </w:pPr>
      <w:r w:rsidDel="00000000" w:rsidR="00000000" w:rsidRPr="00000000">
        <w:rPr>
          <w:b w:val="1"/>
          <w:bCs w:val="1"/>
          <w:sz w:val="26"/>
          <w:szCs w:val="26"/>
          <w:rtl w:val="0"/>
        </w:rPr>
        <w:t xml:space="preserve">PURPOSE AND SCOPE</w:t>
      </w:r>
    </w:p>
    <w:p w:rsidR="00000000" w:rsidDel="00000000" w:rsidP="00000000" w:rsidRDefault="00000000" w:rsidRPr="00000000" w14:paraId="00000009">
      <w:pPr>
        <w:ind w:left="720" w:firstLine="0"/>
        <w:jc w:val="left"/>
        <w:rPr>
          <w:b w:val="1"/>
          <w:bCs w:val="1"/>
          <w:sz w:val="26"/>
          <w:szCs w:val="26"/>
        </w:rPr>
      </w:pPr>
      <w:r w:rsidDel="00000000" w:rsidR="00000000" w:rsidRPr="00000000">
        <w:rPr>
          <w:rtl w:val="0"/>
        </w:rPr>
      </w:r>
    </w:p>
    <w:p w:rsidR="00000000" w:rsidDel="00000000" w:rsidP="00000000" w:rsidRDefault="00000000" w:rsidRPr="00000000" w14:paraId="0000000A">
      <w:pPr>
        <w:ind w:left="0" w:firstLine="0"/>
        <w:jc w:val="both"/>
        <w:rPr>
          <w:sz w:val="24"/>
          <w:szCs w:val="24"/>
        </w:rPr>
      </w:pPr>
      <w:r w:rsidDel="00000000" w:rsidR="00000000" w:rsidRPr="00000000">
        <w:rPr>
          <w:sz w:val="24"/>
          <w:szCs w:val="24"/>
          <w:rtl w:val="0"/>
        </w:rPr>
        <w:t xml:space="preserve">This Incident Response Plan (IRP) defines the procedures Elite Healthcare will follow when a security incident occurs, with a specific focus on HIPAA‑covered data breaches involving Protected Health Information (PHI). This plan applies to all employees, contractors, and third‑party vendors who access Elite Healthcare systems or patient data.</w:t>
      </w:r>
    </w:p>
    <w:p w:rsidR="00000000" w:rsidDel="00000000" w:rsidP="00000000" w:rsidRDefault="00000000" w:rsidRPr="00000000" w14:paraId="0000000B">
      <w:pPr>
        <w:ind w:left="0" w:firstLine="0"/>
        <w:jc w:val="both"/>
        <w:rPr>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b w:val="1"/>
          <w:bCs w:val="1"/>
          <w:sz w:val="26"/>
          <w:szCs w:val="26"/>
        </w:rPr>
      </w:pPr>
      <w:r w:rsidDel="00000000" w:rsidR="00000000" w:rsidRPr="00000000">
        <w:rPr>
          <w:b w:val="1"/>
          <w:bCs w:val="1"/>
          <w:sz w:val="26"/>
          <w:szCs w:val="26"/>
          <w:rtl w:val="0"/>
        </w:rPr>
        <w:t xml:space="preserve">Incident Response Team</w:t>
      </w:r>
    </w:p>
    <w:p w:rsidR="00000000" w:rsidDel="00000000" w:rsidP="00000000" w:rsidRDefault="00000000" w:rsidRPr="00000000" w14:paraId="0000000D">
      <w:pPr>
        <w:jc w:val="both"/>
        <w:rPr>
          <w:b w:val="1"/>
          <w:bCs w:val="1"/>
          <w:sz w:val="26"/>
          <w:szCs w:val="26"/>
        </w:rPr>
      </w:pPr>
      <w:r w:rsidDel="00000000" w:rsidR="00000000" w:rsidRPr="00000000">
        <w:rPr>
          <w:rtl w:val="0"/>
        </w:rPr>
      </w:r>
    </w:p>
    <w:p w:rsidR="00000000" w:rsidDel="00000000" w:rsidP="00000000" w:rsidRDefault="00000000" w:rsidRPr="00000000" w14:paraId="0000000E">
      <w:pPr>
        <w:jc w:val="both"/>
        <w:rPr>
          <w:b w:val="1"/>
          <w:bCs w:val="1"/>
          <w:sz w:val="26"/>
          <w:szCs w:val="26"/>
        </w:rPr>
      </w:pPr>
      <w:r w:rsidDel="00000000" w:rsidR="00000000" w:rsidRPr="00000000">
        <w:rPr>
          <w:rtl w:val="0"/>
        </w:rPr>
      </w:r>
    </w:p>
    <w:tbl>
      <w:tblPr>
        <w:tblStyle w:val="Table1"/>
        <w:tblW w:w="1204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5895"/>
        <w:gridCol w:w="2880"/>
        <w:tblGridChange w:id="0">
          <w:tblGrid>
            <w:gridCol w:w="3270"/>
            <w:gridCol w:w="5895"/>
            <w:gridCol w:w="2880"/>
          </w:tblGrid>
        </w:tblGridChange>
      </w:tblGrid>
      <w:tr>
        <w:trPr>
          <w:cantSplit w:val="0"/>
          <w:tblHeader w:val="0"/>
        </w:trPr>
        <w:tc>
          <w:tcPr>
            <w:shd w:fill="1c4587"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Role</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Responsibilities</w:t>
            </w:r>
          </w:p>
        </w:tc>
        <w:tc>
          <w:tcPr>
            <w:shd w:fill="1c4587"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Contact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Incident Response Lead</w:t>
            </w:r>
          </w:p>
        </w:tc>
        <w:tc>
          <w:tcP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Oversee all response activities</w:t>
            </w:r>
          </w:p>
        </w:tc>
        <w:tc>
          <w:tcP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Clinic Administrator</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IT Security Officer</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Technical investigation and containment</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IT department</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Privacy Officer</w:t>
            </w:r>
          </w:p>
        </w:tc>
        <w:tc>
          <w:tcP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HIPAA breach assessment and notification</w:t>
            </w:r>
          </w:p>
        </w:tc>
        <w:tc>
          <w:tcP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Compliance Team</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Legal Counsel</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Legal guidance and regulatory reporting</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External Legal Team</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Community Lead</w:t>
            </w:r>
          </w:p>
        </w:tc>
        <w:tc>
          <w:tcP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Internal and external communications</w:t>
            </w:r>
          </w:p>
        </w:tc>
        <w:tc>
          <w:tcP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6"/>
                <w:szCs w:val="26"/>
              </w:rPr>
            </w:pPr>
            <w:r w:rsidDel="00000000" w:rsidR="00000000" w:rsidRPr="00000000">
              <w:rPr>
                <w:b w:val="1"/>
                <w:bCs w:val="1"/>
                <w:sz w:val="26"/>
                <w:szCs w:val="26"/>
                <w:rtl w:val="0"/>
              </w:rPr>
              <w:t xml:space="preserve">Office Manager</w:t>
            </w:r>
          </w:p>
        </w:tc>
      </w:tr>
    </w:tbl>
    <w:p w:rsidR="00000000" w:rsidDel="00000000" w:rsidP="00000000" w:rsidRDefault="00000000" w:rsidRPr="00000000" w14:paraId="00000021">
      <w:pPr>
        <w:jc w:val="both"/>
        <w:rPr>
          <w:b w:val="1"/>
          <w:bCs w:val="1"/>
          <w:sz w:val="26"/>
          <w:szCs w:val="26"/>
        </w:rPr>
      </w:pPr>
      <w:r w:rsidDel="00000000" w:rsidR="00000000" w:rsidRPr="00000000">
        <w:rPr>
          <w:rtl w:val="0"/>
        </w:rPr>
      </w:r>
    </w:p>
    <w:p w:rsidR="00000000" w:rsidDel="00000000" w:rsidP="00000000" w:rsidRDefault="00000000" w:rsidRPr="00000000" w14:paraId="00000022">
      <w:pPr>
        <w:jc w:val="both"/>
        <w:rPr>
          <w:b w:val="1"/>
          <w:bCs w:val="1"/>
          <w:sz w:val="26"/>
          <w:szCs w:val="26"/>
        </w:rPr>
      </w:pPr>
      <w:r w:rsidDel="00000000" w:rsidR="00000000" w:rsidRPr="00000000">
        <w:rPr>
          <w:rtl w:val="0"/>
        </w:rPr>
      </w:r>
    </w:p>
    <w:p w:rsidR="00000000" w:rsidDel="00000000" w:rsidP="00000000" w:rsidRDefault="00000000" w:rsidRPr="00000000" w14:paraId="00000023">
      <w:pPr>
        <w:jc w:val="both"/>
        <w:rPr>
          <w:b w:val="1"/>
          <w:bCs w:val="1"/>
          <w:sz w:val="26"/>
          <w:szCs w:val="26"/>
        </w:rPr>
      </w:pPr>
      <w:r w:rsidDel="00000000" w:rsidR="00000000" w:rsidRPr="00000000">
        <w:rPr>
          <w:rtl w:val="0"/>
        </w:rPr>
      </w:r>
    </w:p>
    <w:p w:rsidR="00000000" w:rsidDel="00000000" w:rsidP="00000000" w:rsidRDefault="00000000" w:rsidRPr="00000000" w14:paraId="00000024">
      <w:pPr>
        <w:numPr>
          <w:ilvl w:val="0"/>
          <w:numId w:val="1"/>
        </w:numPr>
        <w:ind w:left="720" w:hanging="360"/>
        <w:jc w:val="both"/>
        <w:rPr>
          <w:b w:val="1"/>
          <w:bCs w:val="1"/>
          <w:sz w:val="26"/>
          <w:szCs w:val="26"/>
        </w:rPr>
      </w:pPr>
      <w:r w:rsidDel="00000000" w:rsidR="00000000" w:rsidRPr="00000000">
        <w:rPr>
          <w:b w:val="1"/>
          <w:bCs w:val="1"/>
          <w:sz w:val="26"/>
          <w:szCs w:val="26"/>
          <w:rtl w:val="0"/>
        </w:rPr>
        <w:t xml:space="preserve">Incident Scenario</w:t>
      </w:r>
    </w:p>
    <w:p w:rsidR="00000000" w:rsidDel="00000000" w:rsidP="00000000" w:rsidRDefault="00000000" w:rsidRPr="00000000" w14:paraId="00000025">
      <w:pPr>
        <w:jc w:val="both"/>
        <w:rPr>
          <w:b w:val="1"/>
          <w:bCs w:val="1"/>
          <w:sz w:val="26"/>
          <w:szCs w:val="26"/>
        </w:rPr>
      </w:pPr>
      <w:r w:rsidDel="00000000" w:rsidR="00000000" w:rsidRPr="00000000">
        <w:rPr>
          <w:rtl w:val="0"/>
        </w:rPr>
      </w:r>
    </w:p>
    <w:p w:rsidR="00000000" w:rsidDel="00000000" w:rsidP="00000000" w:rsidRDefault="00000000" w:rsidRPr="00000000" w14:paraId="00000026">
      <w:pPr>
        <w:jc w:val="both"/>
        <w:rPr>
          <w:b w:val="1"/>
          <w:bCs w:val="1"/>
          <w:color w:val="ff0000"/>
          <w:sz w:val="26"/>
          <w:szCs w:val="26"/>
        </w:rPr>
      </w:pPr>
      <w:r w:rsidDel="00000000" w:rsidR="00000000" w:rsidRPr="00000000">
        <w:rPr>
          <w:b w:val="1"/>
          <w:bCs w:val="1"/>
          <w:color w:val="ff0000"/>
          <w:sz w:val="26"/>
          <w:szCs w:val="26"/>
          <w:rtl w:val="0"/>
        </w:rPr>
        <w:t xml:space="preserve">Scenario: HIPAA Data Breach via Phishing Attack</w:t>
      </w:r>
    </w:p>
    <w:p w:rsidR="00000000" w:rsidDel="00000000" w:rsidP="00000000" w:rsidRDefault="00000000" w:rsidRPr="00000000" w14:paraId="00000027">
      <w:pPr>
        <w:jc w:val="both"/>
        <w:rPr>
          <w:b w:val="1"/>
          <w:bCs w:val="1"/>
          <w:color w:val="ff0000"/>
          <w:sz w:val="26"/>
          <w:szCs w:val="26"/>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 staff member receives a phishing email impersonating an internal IT notification. The employee clicks a malicious link and unknowingly provides their login credentials. The attacker uses these credentials to access the Electronic Health Record (EHR) system and exfiltrates PHI for approximately 450 patients before detection. This scenario triggers HIPAA breach‑notification requirements.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b w:val="1"/>
          <w:bCs w:val="1"/>
          <w:sz w:val="24"/>
          <w:szCs w:val="24"/>
        </w:rPr>
      </w:pPr>
      <w:r w:rsidDel="00000000" w:rsidR="00000000" w:rsidRPr="00000000">
        <w:rPr>
          <w:b w:val="1"/>
          <w:bCs w:val="1"/>
          <w:sz w:val="24"/>
          <w:szCs w:val="24"/>
          <w:rtl w:val="0"/>
        </w:rPr>
        <w:t xml:space="preserve">Phase 1: Preparation</w:t>
      </w:r>
    </w:p>
    <w:p w:rsidR="00000000" w:rsidDel="00000000" w:rsidP="00000000" w:rsidRDefault="00000000" w:rsidRPr="00000000" w14:paraId="0000002B">
      <w:pPr>
        <w:jc w:val="both"/>
        <w:rPr>
          <w:b w:val="1"/>
          <w:bCs w:val="1"/>
          <w:sz w:val="24"/>
          <w:szCs w:val="24"/>
        </w:rPr>
      </w:pPr>
      <w:r w:rsidDel="00000000" w:rsidR="00000000" w:rsidRPr="00000000">
        <w:rPr>
          <w:rtl w:val="0"/>
        </w:rPr>
      </w:r>
    </w:p>
    <w:p w:rsidR="00000000" w:rsidDel="00000000" w:rsidP="00000000" w:rsidRDefault="00000000" w:rsidRPr="00000000" w14:paraId="0000002C">
      <w:pPr>
        <w:spacing w:after="240" w:before="240" w:lineRule="auto"/>
        <w:jc w:val="both"/>
        <w:rPr>
          <w:i w:val="1"/>
          <w:iCs w:val="1"/>
          <w:sz w:val="24"/>
          <w:szCs w:val="24"/>
        </w:rPr>
      </w:pPr>
      <w:r w:rsidDel="00000000" w:rsidR="00000000" w:rsidRPr="00000000">
        <w:rPr>
          <w:i w:val="1"/>
          <w:iCs w:val="1"/>
          <w:sz w:val="24"/>
          <w:szCs w:val="24"/>
          <w:rtl w:val="0"/>
        </w:rPr>
        <w:t xml:space="preserve">Actions taken before an incident to ensure readiness.</w:t>
      </w:r>
    </w:p>
    <w:p w:rsidR="00000000" w:rsidDel="00000000" w:rsidP="00000000" w:rsidRDefault="00000000" w:rsidRPr="00000000" w14:paraId="0000002D">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Develop and distribute this Incident Response Plan to all staff.</w:t>
      </w:r>
    </w:p>
    <w:p w:rsidR="00000000" w:rsidDel="00000000" w:rsidP="00000000" w:rsidRDefault="00000000" w:rsidRPr="00000000" w14:paraId="0000002E">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Conduct annual security awareness training focused on phishing and social engineering.</w:t>
      </w:r>
    </w:p>
    <w:p w:rsidR="00000000" w:rsidDel="00000000" w:rsidP="00000000" w:rsidRDefault="00000000" w:rsidRPr="00000000" w14:paraId="0000002F">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Implement Multi‑Factor Authentication (MFA) on all systems accessing PHI.</w:t>
      </w:r>
    </w:p>
    <w:p w:rsidR="00000000" w:rsidDel="00000000" w:rsidP="00000000" w:rsidRDefault="00000000" w:rsidRPr="00000000" w14:paraId="00000030">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Maintain an updated asset inventory of all systems storing or processing PHI.</w:t>
      </w:r>
    </w:p>
    <w:p w:rsidR="00000000" w:rsidDel="00000000" w:rsidP="00000000" w:rsidRDefault="00000000" w:rsidRPr="00000000" w14:paraId="00000031">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Establish relationships with external forensic and legal partners.</w:t>
      </w:r>
    </w:p>
    <w:p w:rsidR="00000000" w:rsidDel="00000000" w:rsidP="00000000" w:rsidRDefault="00000000" w:rsidRPr="00000000" w14:paraId="00000032">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Test backup and recovery procedures quarterly.</w:t>
      </w:r>
    </w:p>
    <w:p w:rsidR="00000000" w:rsidDel="00000000" w:rsidP="00000000" w:rsidRDefault="00000000" w:rsidRPr="00000000" w14:paraId="00000033">
      <w:pPr>
        <w:ind w:left="720" w:firstLine="0"/>
        <w:jc w:val="both"/>
        <w:rPr>
          <w:sz w:val="24"/>
          <w:szCs w:val="24"/>
        </w:rPr>
      </w:pPr>
      <w:r w:rsidDel="00000000" w:rsidR="00000000" w:rsidRPr="00000000">
        <w:rPr>
          <w:rtl w:val="0"/>
        </w:rPr>
      </w:r>
    </w:p>
    <w:p w:rsidR="00000000" w:rsidDel="00000000" w:rsidP="00000000" w:rsidRDefault="00000000" w:rsidRPr="00000000" w14:paraId="00000034">
      <w:pPr>
        <w:ind w:left="720" w:firstLine="0"/>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r>
    </w:p>
    <w:p w:rsidR="00000000" w:rsidDel="00000000" w:rsidP="00000000" w:rsidRDefault="00000000" w:rsidRPr="00000000" w14:paraId="00000036">
      <w:pPr>
        <w:ind w:left="0" w:firstLine="0"/>
        <w:jc w:val="both"/>
        <w:rPr>
          <w:b w:val="1"/>
          <w:bCs w:val="1"/>
          <w:sz w:val="24"/>
          <w:szCs w:val="24"/>
        </w:rPr>
      </w:pPr>
      <w:r w:rsidDel="00000000" w:rsidR="00000000" w:rsidRPr="00000000">
        <w:rPr>
          <w:b w:val="1"/>
          <w:bCs w:val="1"/>
          <w:sz w:val="24"/>
          <w:szCs w:val="24"/>
          <w:rtl w:val="0"/>
        </w:rPr>
        <w:t xml:space="preserve">Phase 2: Identification</w:t>
      </w:r>
    </w:p>
    <w:p w:rsidR="00000000" w:rsidDel="00000000" w:rsidP="00000000" w:rsidRDefault="00000000" w:rsidRPr="00000000" w14:paraId="00000037">
      <w:pPr>
        <w:spacing w:after="240" w:before="240" w:lineRule="auto"/>
        <w:jc w:val="both"/>
        <w:rPr>
          <w:i w:val="1"/>
          <w:iCs w:val="1"/>
        </w:rPr>
      </w:pPr>
      <w:r w:rsidDel="00000000" w:rsidR="00000000" w:rsidRPr="00000000">
        <w:rPr>
          <w:i w:val="1"/>
          <w:iCs w:val="1"/>
          <w:rtl w:val="0"/>
        </w:rPr>
        <w:t xml:space="preserve">Detecting and confirming a security incident.</w:t>
      </w:r>
    </w:p>
    <w:p w:rsidR="00000000" w:rsidDel="00000000" w:rsidP="00000000" w:rsidRDefault="00000000" w:rsidRPr="00000000" w14:paraId="00000038">
      <w:pPr>
        <w:numPr>
          <w:ilvl w:val="0"/>
          <w:numId w:val="4"/>
        </w:numPr>
        <w:spacing w:after="0" w:afterAutospacing="0" w:before="240" w:lineRule="auto"/>
        <w:ind w:left="720" w:hanging="360"/>
      </w:pPr>
      <w:r w:rsidDel="00000000" w:rsidR="00000000" w:rsidRPr="00000000">
        <w:rPr>
          <w:rtl w:val="0"/>
        </w:rPr>
        <w:t xml:space="preserve">Monitor system logs and EHR access reports for unusual login activity.</w:t>
      </w:r>
    </w:p>
    <w:p w:rsidR="00000000" w:rsidDel="00000000" w:rsidP="00000000" w:rsidRDefault="00000000" w:rsidRPr="00000000" w14:paraId="00000039">
      <w:pPr>
        <w:numPr>
          <w:ilvl w:val="0"/>
          <w:numId w:val="4"/>
        </w:numPr>
        <w:spacing w:after="0" w:afterAutospacing="0" w:before="0" w:beforeAutospacing="0" w:lineRule="auto"/>
        <w:ind w:left="720" w:hanging="360"/>
      </w:pPr>
      <w:r w:rsidDel="00000000" w:rsidR="00000000" w:rsidRPr="00000000">
        <w:rPr>
          <w:rtl w:val="0"/>
        </w:rPr>
        <w:t xml:space="preserve">Investigate alerts from endpoint protection, SIEM, or email‑security tools.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Interview the affected employee to assess the scope of credential compromise.</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Confirm whether PHI was accessed, viewed, or exfiltrated (HIPAA applicability).</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Document the time, date, and nature of the incident immediately.</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Assign a severity level (Low, Medium, High, Critical).</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ind w:left="0" w:firstLine="0"/>
        <w:jc w:val="both"/>
        <w:rPr>
          <w:b w:val="1"/>
          <w:bCs w:val="1"/>
          <w:sz w:val="24"/>
          <w:szCs w:val="24"/>
        </w:rPr>
      </w:pPr>
      <w:r w:rsidDel="00000000" w:rsidR="00000000" w:rsidRPr="00000000">
        <w:rPr>
          <w:b w:val="1"/>
          <w:bCs w:val="1"/>
          <w:sz w:val="24"/>
          <w:szCs w:val="24"/>
          <w:rtl w:val="0"/>
        </w:rPr>
        <w:t xml:space="preserve">Phase 3 Containment </w:t>
      </w:r>
    </w:p>
    <w:p w:rsidR="00000000" w:rsidDel="00000000" w:rsidP="00000000" w:rsidRDefault="00000000" w:rsidRPr="00000000" w14:paraId="00000040">
      <w:pPr>
        <w:spacing w:after="240" w:before="240" w:lineRule="auto"/>
        <w:jc w:val="both"/>
        <w:rPr>
          <w:i w:val="1"/>
          <w:iCs w:val="1"/>
        </w:rPr>
      </w:pPr>
      <w:r w:rsidDel="00000000" w:rsidR="00000000" w:rsidRPr="00000000">
        <w:rPr>
          <w:i w:val="1"/>
          <w:iCs w:val="1"/>
          <w:rtl w:val="0"/>
        </w:rPr>
        <w:t xml:space="preserve">Limiting impact and preventing further unauthorized access.</w:t>
      </w:r>
    </w:p>
    <w:p w:rsidR="00000000" w:rsidDel="00000000" w:rsidP="00000000" w:rsidRDefault="00000000" w:rsidRPr="00000000" w14:paraId="00000041">
      <w:pPr>
        <w:numPr>
          <w:ilvl w:val="0"/>
          <w:numId w:val="2"/>
        </w:numPr>
        <w:spacing w:after="0" w:afterAutospacing="0" w:before="240" w:lineRule="auto"/>
        <w:ind w:left="720" w:hanging="360"/>
      </w:pPr>
      <w:r w:rsidDel="00000000" w:rsidR="00000000" w:rsidRPr="00000000">
        <w:rPr>
          <w:rtl w:val="0"/>
        </w:rPr>
        <w:t xml:space="preserve">Immediately disable the compromised user account.</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rtl w:val="0"/>
        </w:rPr>
        <w:t xml:space="preserve">Enforce a password reset for all accounts with similar access levels.</w:t>
      </w:r>
    </w:p>
    <w:p w:rsidR="00000000" w:rsidDel="00000000" w:rsidP="00000000" w:rsidRDefault="00000000" w:rsidRPr="00000000" w14:paraId="00000043">
      <w:pPr>
        <w:numPr>
          <w:ilvl w:val="0"/>
          <w:numId w:val="2"/>
        </w:numPr>
        <w:spacing w:after="0" w:afterAutospacing="0" w:before="0" w:beforeAutospacing="0" w:lineRule="auto"/>
        <w:ind w:left="720" w:hanging="360"/>
      </w:pPr>
      <w:r w:rsidDel="00000000" w:rsidR="00000000" w:rsidRPr="00000000">
        <w:rPr>
          <w:rtl w:val="0"/>
        </w:rPr>
        <w:t xml:space="preserve">Isolate affected workstations from the network if malware is suspected.</w:t>
      </w:r>
    </w:p>
    <w:p w:rsidR="00000000" w:rsidDel="00000000" w:rsidP="00000000" w:rsidRDefault="00000000" w:rsidRPr="00000000" w14:paraId="00000044">
      <w:pPr>
        <w:numPr>
          <w:ilvl w:val="0"/>
          <w:numId w:val="2"/>
        </w:numPr>
        <w:spacing w:after="0" w:afterAutospacing="0" w:before="0" w:beforeAutospacing="0" w:lineRule="auto"/>
        <w:ind w:left="720" w:hanging="360"/>
      </w:pPr>
      <w:r w:rsidDel="00000000" w:rsidR="00000000" w:rsidRPr="00000000">
        <w:rPr>
          <w:rtl w:val="0"/>
        </w:rPr>
        <w:t xml:space="preserve">Preserve relevant logs and evidence for forensic analysis.</w:t>
      </w:r>
    </w:p>
    <w:p w:rsidR="00000000" w:rsidDel="00000000" w:rsidP="00000000" w:rsidRDefault="00000000" w:rsidRPr="00000000" w14:paraId="00000045">
      <w:pPr>
        <w:numPr>
          <w:ilvl w:val="0"/>
          <w:numId w:val="2"/>
        </w:numPr>
        <w:spacing w:after="240" w:before="0" w:beforeAutospacing="0" w:lineRule="auto"/>
        <w:ind w:left="720" w:hanging="360"/>
      </w:pPr>
      <w:r w:rsidDel="00000000" w:rsidR="00000000" w:rsidRPr="00000000">
        <w:rPr>
          <w:rtl w:val="0"/>
        </w:rPr>
        <w:t xml:space="preserve">Notify the Incident Response Lead and Privacy Officer within one hour of confirmation.</w:t>
      </w:r>
    </w:p>
    <w:p w:rsidR="00000000" w:rsidDel="00000000" w:rsidP="00000000" w:rsidRDefault="00000000" w:rsidRPr="00000000" w14:paraId="00000046">
      <w:pPr>
        <w:ind w:left="720" w:firstLine="0"/>
        <w:jc w:val="both"/>
        <w:rPr/>
      </w:pPr>
      <w:r w:rsidDel="00000000" w:rsidR="00000000" w:rsidRPr="00000000">
        <w:rPr>
          <w:rtl w:val="0"/>
        </w:rPr>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jc w:val="both"/>
        <w:rPr/>
      </w:pPr>
      <w:r w:rsidDel="00000000" w:rsidR="00000000" w:rsidRPr="00000000">
        <w:rPr>
          <w:rtl w:val="0"/>
        </w:rPr>
      </w:r>
    </w:p>
    <w:p w:rsidR="00000000" w:rsidDel="00000000" w:rsidP="00000000" w:rsidRDefault="00000000" w:rsidRPr="00000000" w14:paraId="00000049">
      <w:pPr>
        <w:jc w:val="both"/>
        <w:rPr>
          <w:b w:val="1"/>
          <w:bCs w:val="1"/>
          <w:sz w:val="24"/>
          <w:szCs w:val="24"/>
        </w:rPr>
      </w:pPr>
      <w:r w:rsidDel="00000000" w:rsidR="00000000" w:rsidRPr="00000000">
        <w:rPr>
          <w:b w:val="1"/>
          <w:bCs w:val="1"/>
          <w:sz w:val="24"/>
          <w:szCs w:val="24"/>
          <w:rtl w:val="0"/>
        </w:rPr>
        <w:t xml:space="preserve">Phase 4. Eradication</w:t>
      </w:r>
    </w:p>
    <w:p w:rsidR="00000000" w:rsidDel="00000000" w:rsidP="00000000" w:rsidRDefault="00000000" w:rsidRPr="00000000" w14:paraId="0000004A">
      <w:pPr>
        <w:jc w:val="both"/>
        <w:rPr>
          <w:b w:val="1"/>
          <w:bCs w:val="1"/>
          <w:sz w:val="24"/>
          <w:szCs w:val="24"/>
        </w:rPr>
      </w:pPr>
      <w:r w:rsidDel="00000000" w:rsidR="00000000" w:rsidRPr="00000000">
        <w:rPr>
          <w:rtl w:val="0"/>
        </w:rPr>
      </w:r>
    </w:p>
    <w:p w:rsidR="00000000" w:rsidDel="00000000" w:rsidP="00000000" w:rsidRDefault="00000000" w:rsidRPr="00000000" w14:paraId="0000004B">
      <w:pPr>
        <w:spacing w:after="240" w:before="240" w:lineRule="auto"/>
        <w:jc w:val="both"/>
        <w:rPr>
          <w:i w:val="1"/>
          <w:iCs w:val="1"/>
        </w:rPr>
      </w:pPr>
      <w:r w:rsidDel="00000000" w:rsidR="00000000" w:rsidRPr="00000000">
        <w:rPr>
          <w:i w:val="1"/>
          <w:iCs w:val="1"/>
          <w:rtl w:val="0"/>
        </w:rPr>
        <w:t xml:space="preserve">Removing the root cause and eliminating malicious activity.</w:t>
      </w:r>
    </w:p>
    <w:p w:rsidR="00000000" w:rsidDel="00000000" w:rsidP="00000000" w:rsidRDefault="00000000" w:rsidRPr="00000000" w14:paraId="0000004C">
      <w:pPr>
        <w:numPr>
          <w:ilvl w:val="0"/>
          <w:numId w:val="3"/>
        </w:numPr>
        <w:spacing w:after="0" w:afterAutospacing="0" w:before="240" w:lineRule="auto"/>
        <w:ind w:left="720" w:hanging="360"/>
      </w:pPr>
      <w:r w:rsidDel="00000000" w:rsidR="00000000" w:rsidRPr="00000000">
        <w:rPr>
          <w:rtl w:val="0"/>
        </w:rPr>
        <w:t xml:space="preserve">Remove any malware or unauthorized software installed during the breach.</w:t>
      </w:r>
    </w:p>
    <w:p w:rsidR="00000000" w:rsidDel="00000000" w:rsidP="00000000" w:rsidRDefault="00000000" w:rsidRPr="00000000" w14:paraId="0000004D">
      <w:pPr>
        <w:numPr>
          <w:ilvl w:val="0"/>
          <w:numId w:val="3"/>
        </w:numPr>
        <w:spacing w:after="0" w:afterAutospacing="0" w:before="0" w:beforeAutospacing="0" w:lineRule="auto"/>
        <w:ind w:left="720" w:hanging="360"/>
      </w:pPr>
      <w:r w:rsidDel="00000000" w:rsidR="00000000" w:rsidRPr="00000000">
        <w:rPr>
          <w:rtl w:val="0"/>
        </w:rPr>
        <w:t xml:space="preserve">Patch vulnerabilities or misconfigurations that were exploited in the attack.</w:t>
      </w:r>
    </w:p>
    <w:p w:rsidR="00000000" w:rsidDel="00000000" w:rsidP="00000000" w:rsidRDefault="00000000" w:rsidRPr="00000000" w14:paraId="0000004E">
      <w:pPr>
        <w:numPr>
          <w:ilvl w:val="0"/>
          <w:numId w:val="3"/>
        </w:numPr>
        <w:spacing w:after="0" w:afterAutospacing="0" w:before="0" w:beforeAutospacing="0" w:lineRule="auto"/>
        <w:ind w:left="720" w:hanging="360"/>
      </w:pPr>
      <w:r w:rsidDel="00000000" w:rsidR="00000000" w:rsidRPr="00000000">
        <w:rPr>
          <w:rtl w:val="0"/>
        </w:rPr>
        <w:t xml:space="preserve">Revoke unauthorized access tokens or active sessions.</w:t>
      </w:r>
    </w:p>
    <w:p w:rsidR="00000000" w:rsidDel="00000000" w:rsidP="00000000" w:rsidRDefault="00000000" w:rsidRPr="00000000" w14:paraId="0000004F">
      <w:pPr>
        <w:numPr>
          <w:ilvl w:val="0"/>
          <w:numId w:val="3"/>
        </w:numPr>
        <w:spacing w:after="0" w:afterAutospacing="0" w:before="0" w:beforeAutospacing="0" w:lineRule="auto"/>
        <w:ind w:left="720" w:hanging="360"/>
      </w:pPr>
      <w:r w:rsidDel="00000000" w:rsidR="00000000" w:rsidRPr="00000000">
        <w:rPr>
          <w:rtl w:val="0"/>
        </w:rPr>
        <w:t xml:space="preserve">Audit all user accounts for potential additional compromise.</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Verify EHR system integrity and confirm no data alteration or deletion occurred.</w:t>
      </w:r>
    </w:p>
    <w:p w:rsidR="00000000" w:rsidDel="00000000" w:rsidP="00000000" w:rsidRDefault="00000000" w:rsidRPr="00000000" w14:paraId="00000051">
      <w:pPr>
        <w:numPr>
          <w:ilvl w:val="0"/>
          <w:numId w:val="3"/>
        </w:numPr>
        <w:spacing w:after="240" w:before="0" w:beforeAutospacing="0" w:lineRule="auto"/>
        <w:ind w:left="720" w:hanging="360"/>
      </w:pPr>
      <w:r w:rsidDel="00000000" w:rsidR="00000000" w:rsidRPr="00000000">
        <w:rPr>
          <w:rtl w:val="0"/>
        </w:rPr>
        <w:t xml:space="preserve">Conduct a root‑cause analysis to determine how the phishing attempt succeeded</w:t>
      </w:r>
    </w:p>
    <w:p w:rsidR="00000000" w:rsidDel="00000000" w:rsidP="00000000" w:rsidRDefault="00000000" w:rsidRPr="00000000" w14:paraId="00000052">
      <w:pPr>
        <w:ind w:left="720" w:firstLine="0"/>
        <w:jc w:val="both"/>
        <w:rPr>
          <w:i w:val="1"/>
          <w:iCs w:val="1"/>
        </w:rPr>
      </w:pPr>
      <w:r w:rsidDel="00000000" w:rsidR="00000000" w:rsidRPr="00000000">
        <w:rPr>
          <w:rtl w:val="0"/>
        </w:rPr>
      </w:r>
    </w:p>
    <w:p w:rsidR="00000000" w:rsidDel="00000000" w:rsidP="00000000" w:rsidRDefault="00000000" w:rsidRPr="00000000" w14:paraId="00000053">
      <w:pPr>
        <w:jc w:val="both"/>
        <w:rPr>
          <w:b w:val="1"/>
          <w:bCs w:val="1"/>
          <w:sz w:val="24"/>
          <w:szCs w:val="24"/>
        </w:rPr>
      </w:pPr>
      <w:r w:rsidDel="00000000" w:rsidR="00000000" w:rsidRPr="00000000">
        <w:rPr>
          <w:b w:val="1"/>
          <w:bCs w:val="1"/>
          <w:sz w:val="24"/>
          <w:szCs w:val="24"/>
          <w:rtl w:val="0"/>
        </w:rPr>
        <w:t xml:space="preserve">Phase 5: Recovery</w:t>
      </w:r>
    </w:p>
    <w:p w:rsidR="00000000" w:rsidDel="00000000" w:rsidP="00000000" w:rsidRDefault="00000000" w:rsidRPr="00000000" w14:paraId="00000054">
      <w:pPr>
        <w:spacing w:after="240" w:before="240" w:lineRule="auto"/>
        <w:jc w:val="both"/>
        <w:rPr>
          <w:i w:val="1"/>
          <w:iCs w:val="1"/>
        </w:rPr>
      </w:pPr>
      <w:r w:rsidDel="00000000" w:rsidR="00000000" w:rsidRPr="00000000">
        <w:rPr>
          <w:i w:val="1"/>
          <w:iCs w:val="1"/>
          <w:rtl w:val="0"/>
        </w:rPr>
        <w:t xml:space="preserve">Restoring normal operations safely.</w:t>
      </w:r>
    </w:p>
    <w:p w:rsidR="00000000" w:rsidDel="00000000" w:rsidP="00000000" w:rsidRDefault="00000000" w:rsidRPr="00000000" w14:paraId="00000055">
      <w:pPr>
        <w:numPr>
          <w:ilvl w:val="0"/>
          <w:numId w:val="6"/>
        </w:numPr>
        <w:spacing w:after="0" w:afterAutospacing="0" w:before="240" w:lineRule="auto"/>
        <w:ind w:left="720" w:hanging="360"/>
      </w:pPr>
      <w:r w:rsidDel="00000000" w:rsidR="00000000" w:rsidRPr="00000000">
        <w:rPr>
          <w:rtl w:val="0"/>
        </w:rPr>
        <w:t xml:space="preserve">Restore affected systems from clean backups if necessary.</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Monitor systems for indicators of re‑infection or ongoing unauthorized access.</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Validate that all services, applications, and user accounts are functioning normally.</w:t>
      </w:r>
    </w:p>
    <w:p w:rsidR="00000000" w:rsidDel="00000000" w:rsidP="00000000" w:rsidRDefault="00000000" w:rsidRPr="00000000" w14:paraId="00000058">
      <w:pPr>
        <w:numPr>
          <w:ilvl w:val="0"/>
          <w:numId w:val="6"/>
        </w:numPr>
        <w:spacing w:after="240" w:before="0" w:beforeAutospacing="0" w:lineRule="auto"/>
        <w:ind w:left="720" w:hanging="360"/>
      </w:pPr>
      <w:r w:rsidDel="00000000" w:rsidR="00000000" w:rsidRPr="00000000">
        <w:rPr>
          <w:rtl w:val="0"/>
        </w:rPr>
        <w:t xml:space="preserve">Reintroduce systems to the network in a controlled manner.</w:t>
      </w:r>
    </w:p>
    <w:p w:rsidR="00000000" w:rsidDel="00000000" w:rsidP="00000000" w:rsidRDefault="00000000" w:rsidRPr="00000000" w14:paraId="00000059">
      <w:pPr>
        <w:jc w:val="both"/>
        <w:rPr/>
      </w:pPr>
      <w:r w:rsidDel="00000000" w:rsidR="00000000" w:rsidRPr="00000000">
        <w:rPr>
          <w:rtl w:val="0"/>
        </w:rPr>
      </w:r>
    </w:p>
    <w:p w:rsidR="00000000" w:rsidDel="00000000" w:rsidP="00000000" w:rsidRDefault="00000000" w:rsidRPr="00000000" w14:paraId="0000005A">
      <w:pPr>
        <w:jc w:val="both"/>
        <w:rPr>
          <w:b w:val="1"/>
          <w:bCs w:val="1"/>
          <w:sz w:val="24"/>
          <w:szCs w:val="24"/>
        </w:rPr>
      </w:pPr>
      <w:r w:rsidDel="00000000" w:rsidR="00000000" w:rsidRPr="00000000">
        <w:rPr>
          <w:b w:val="1"/>
          <w:bCs w:val="1"/>
          <w:sz w:val="24"/>
          <w:szCs w:val="24"/>
          <w:rtl w:val="0"/>
        </w:rPr>
        <w:t xml:space="preserve">Phase 6 Lessons Learned</w:t>
      </w:r>
    </w:p>
    <w:p w:rsidR="00000000" w:rsidDel="00000000" w:rsidP="00000000" w:rsidRDefault="00000000" w:rsidRPr="00000000" w14:paraId="0000005B">
      <w:pPr>
        <w:spacing w:after="240" w:before="240" w:lineRule="auto"/>
        <w:jc w:val="both"/>
        <w:rPr>
          <w:i w:val="1"/>
          <w:iCs w:val="1"/>
        </w:rPr>
      </w:pPr>
      <w:r w:rsidDel="00000000" w:rsidR="00000000" w:rsidRPr="00000000">
        <w:rPr>
          <w:i w:val="1"/>
          <w:iCs w:val="1"/>
          <w:rtl w:val="0"/>
        </w:rPr>
        <w:t xml:space="preserve">Improving long‑term readiness.</w:t>
      </w:r>
    </w:p>
    <w:p w:rsidR="00000000" w:rsidDel="00000000" w:rsidP="00000000" w:rsidRDefault="00000000" w:rsidRPr="00000000" w14:paraId="0000005C">
      <w:pPr>
        <w:numPr>
          <w:ilvl w:val="0"/>
          <w:numId w:val="5"/>
        </w:numPr>
        <w:spacing w:after="0" w:afterAutospacing="0" w:before="240" w:lineRule="auto"/>
        <w:ind w:left="720" w:hanging="360"/>
      </w:pPr>
      <w:r w:rsidDel="00000000" w:rsidR="00000000" w:rsidRPr="00000000">
        <w:rPr>
          <w:rtl w:val="0"/>
        </w:rPr>
        <w:t xml:space="preserve">Conduct a post‑incident review meeting within two weeks of resolution.</w:t>
      </w:r>
    </w:p>
    <w:p w:rsidR="00000000" w:rsidDel="00000000" w:rsidP="00000000" w:rsidRDefault="00000000" w:rsidRPr="00000000" w14:paraId="0000005D">
      <w:pPr>
        <w:numPr>
          <w:ilvl w:val="0"/>
          <w:numId w:val="5"/>
        </w:numPr>
        <w:spacing w:after="0" w:afterAutospacing="0" w:before="0" w:beforeAutospacing="0" w:lineRule="auto"/>
        <w:ind w:left="720" w:hanging="360"/>
      </w:pPr>
      <w:r w:rsidDel="00000000" w:rsidR="00000000" w:rsidRPr="00000000">
        <w:rPr>
          <w:rtl w:val="0"/>
        </w:rPr>
        <w:t xml:space="preserve">Document what worked well and what gaps were identified.</w:t>
      </w:r>
    </w:p>
    <w:p w:rsidR="00000000" w:rsidDel="00000000" w:rsidP="00000000" w:rsidRDefault="00000000" w:rsidRPr="00000000" w14:paraId="0000005E">
      <w:pPr>
        <w:numPr>
          <w:ilvl w:val="0"/>
          <w:numId w:val="5"/>
        </w:numPr>
        <w:spacing w:after="0" w:afterAutospacing="0" w:before="0" w:beforeAutospacing="0" w:lineRule="auto"/>
        <w:ind w:left="720" w:hanging="360"/>
      </w:pPr>
      <w:r w:rsidDel="00000000" w:rsidR="00000000" w:rsidRPr="00000000">
        <w:rPr>
          <w:rtl w:val="0"/>
        </w:rPr>
        <w:t xml:space="preserve">Update this Incident Response Plan based on findings.</w:t>
      </w:r>
    </w:p>
    <w:p w:rsidR="00000000" w:rsidDel="00000000" w:rsidP="00000000" w:rsidRDefault="00000000" w:rsidRPr="00000000" w14:paraId="0000005F">
      <w:pPr>
        <w:numPr>
          <w:ilvl w:val="0"/>
          <w:numId w:val="5"/>
        </w:numPr>
        <w:spacing w:after="0" w:afterAutospacing="0" w:before="0" w:beforeAutospacing="0" w:lineRule="auto"/>
        <w:ind w:left="720" w:hanging="360"/>
      </w:pPr>
      <w:r w:rsidDel="00000000" w:rsidR="00000000" w:rsidRPr="00000000">
        <w:rPr>
          <w:rtl w:val="0"/>
        </w:rPr>
        <w:t xml:space="preserve">Provide targeted refresher training for staff involved in the incident.</w:t>
      </w:r>
    </w:p>
    <w:p w:rsidR="00000000" w:rsidDel="00000000" w:rsidP="00000000" w:rsidRDefault="00000000" w:rsidRPr="00000000" w14:paraId="00000060">
      <w:pPr>
        <w:numPr>
          <w:ilvl w:val="0"/>
          <w:numId w:val="5"/>
        </w:numPr>
        <w:spacing w:after="0" w:afterAutospacing="0" w:before="0" w:beforeAutospacing="0" w:lineRule="auto"/>
        <w:ind w:left="720" w:hanging="360"/>
      </w:pPr>
      <w:r w:rsidDel="00000000" w:rsidR="00000000" w:rsidRPr="00000000">
        <w:rPr>
          <w:rtl w:val="0"/>
        </w:rPr>
        <w:t xml:space="preserve">Report findings to leadership and update the organizational risk register.</w:t>
      </w:r>
    </w:p>
    <w:p w:rsidR="00000000" w:rsidDel="00000000" w:rsidP="00000000" w:rsidRDefault="00000000" w:rsidRPr="00000000" w14:paraId="00000061">
      <w:pPr>
        <w:numPr>
          <w:ilvl w:val="0"/>
          <w:numId w:val="5"/>
        </w:numPr>
        <w:spacing w:after="0" w:afterAutospacing="0" w:before="0" w:beforeAutospacing="0" w:lineRule="auto"/>
        <w:ind w:left="720" w:hanging="360"/>
      </w:pPr>
      <w:r w:rsidDel="00000000" w:rsidR="00000000" w:rsidRPr="00000000">
        <w:rPr>
          <w:rtl w:val="0"/>
        </w:rPr>
        <w:t xml:space="preserve">Track all corrective actions with assigned owners and due dates.</w:t>
      </w:r>
    </w:p>
    <w:p w:rsidR="00000000" w:rsidDel="00000000" w:rsidP="00000000" w:rsidRDefault="00000000" w:rsidRPr="00000000" w14:paraId="00000062">
      <w:pPr>
        <w:numPr>
          <w:ilvl w:val="0"/>
          <w:numId w:val="7"/>
        </w:numPr>
        <w:ind w:left="720" w:hanging="360"/>
        <w:jc w:val="both"/>
        <w:rPr>
          <w:i w:val="1"/>
          <w:iCs w:val="1"/>
          <w:u w:val="none"/>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b w:val="1"/>
          <w:bCs w:val="1"/>
          <w:sz w:val="24"/>
          <w:szCs w:val="24"/>
        </w:rPr>
      </w:pPr>
      <w:r w:rsidDel="00000000" w:rsidR="00000000" w:rsidRPr="00000000">
        <w:rPr>
          <w:b w:val="1"/>
          <w:bCs w:val="1"/>
          <w:sz w:val="24"/>
          <w:szCs w:val="24"/>
          <w:rtl w:val="0"/>
        </w:rPr>
        <w:t xml:space="preserve">5. HIPAA Notification Requirements</w:t>
      </w:r>
    </w:p>
    <w:p w:rsidR="00000000" w:rsidDel="00000000" w:rsidP="00000000" w:rsidRDefault="00000000" w:rsidRPr="00000000" w14:paraId="00000066">
      <w:pPr>
        <w:jc w:val="both"/>
        <w:rPr>
          <w:b w:val="1"/>
          <w:bCs w:val="1"/>
          <w:sz w:val="24"/>
          <w:szCs w:val="24"/>
        </w:rPr>
      </w:pPr>
      <w:r w:rsidDel="00000000" w:rsidR="00000000" w:rsidRPr="00000000">
        <w:rPr>
          <w:rtl w:val="0"/>
        </w:rPr>
      </w:r>
    </w:p>
    <w:p w:rsidR="00000000" w:rsidDel="00000000" w:rsidP="00000000" w:rsidRDefault="00000000" w:rsidRPr="00000000" w14:paraId="00000067">
      <w:pPr>
        <w:jc w:val="both"/>
        <w:rPr>
          <w:b w:val="1"/>
          <w:bCs w:val="1"/>
          <w:sz w:val="24"/>
          <w:szCs w:val="24"/>
        </w:rPr>
      </w:pPr>
      <w:r w:rsidDel="00000000" w:rsidR="00000000" w:rsidRPr="00000000">
        <w:rPr>
          <w:rtl w:val="0"/>
        </w:rPr>
      </w:r>
    </w:p>
    <w:tbl>
      <w:tblPr>
        <w:tblStyle w:val="Table2"/>
        <w:tblW w:w="1198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4530"/>
        <w:gridCol w:w="4455"/>
        <w:tblGridChange w:id="0">
          <w:tblGrid>
            <w:gridCol w:w="3000"/>
            <w:gridCol w:w="4530"/>
            <w:gridCol w:w="4455"/>
          </w:tblGrid>
        </w:tblGridChange>
      </w:tblGrid>
      <w:tr>
        <w:trPr>
          <w:cantSplit w:val="0"/>
          <w:trHeight w:val="635.9765625" w:hRule="atLeast"/>
          <w:tblHeader w:val="0"/>
        </w:trPr>
        <w:tc>
          <w:tcPr>
            <w:shd w:fill="073763"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Notification Type</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Requirement</w:t>
            </w:r>
          </w:p>
        </w:tc>
        <w:tc>
          <w:tcPr>
            <w:shd w:fill="073763"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4"/>
                <w:szCs w:val="24"/>
              </w:rPr>
            </w:pPr>
            <w:r w:rsidDel="00000000" w:rsidR="00000000" w:rsidRPr="00000000">
              <w:rPr>
                <w:b w:val="1"/>
                <w:bCs w:val="1"/>
                <w:color w:val="ffffff"/>
                <w:sz w:val="24"/>
                <w:szCs w:val="24"/>
                <w:rtl w:val="0"/>
              </w:rPr>
              <w:t xml:space="preserve">Deadline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Individual 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Written notice to all affected patients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Within 60 days of discovery</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HHS Notification (500+)</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Report to the HHS office for civil rights</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Within 60 days of discovery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HHS Notification (&lt;500)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Log and report to HHS annually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Within 60 days of the calendar year </w:t>
            </w:r>
          </w:p>
        </w:tc>
      </w:tr>
      <w:tr>
        <w:trPr>
          <w:cantSplit w:val="0"/>
          <w:trHeight w:val="690"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Media Notification</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Notice to prominent media outlets in the state</w:t>
            </w:r>
          </w:p>
        </w:tc>
        <w:tc>
          <w:tcPr>
            <w:shd w:fill="cfe2f3"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Within 60 days if 500+ and one state</w:t>
            </w:r>
          </w:p>
        </w:tc>
      </w:tr>
    </w:tbl>
    <w:p w:rsidR="00000000" w:rsidDel="00000000" w:rsidP="00000000" w:rsidRDefault="00000000" w:rsidRPr="00000000" w14:paraId="00000077">
      <w:pPr>
        <w:jc w:val="both"/>
        <w:rPr>
          <w:b w:val="1"/>
          <w:bCs w:val="1"/>
          <w:sz w:val="24"/>
          <w:szCs w:val="24"/>
        </w:rPr>
      </w:pPr>
      <w:r w:rsidDel="00000000" w:rsidR="00000000" w:rsidRPr="00000000">
        <w:rPr>
          <w:rtl w:val="0"/>
        </w:rPr>
      </w:r>
    </w:p>
    <w:p w:rsidR="00000000" w:rsidDel="00000000" w:rsidP="00000000" w:rsidRDefault="00000000" w:rsidRPr="00000000" w14:paraId="00000078">
      <w:pPr>
        <w:jc w:val="both"/>
        <w:rPr>
          <w:b w:val="1"/>
          <w:bCs w:val="1"/>
          <w:sz w:val="24"/>
          <w:szCs w:val="24"/>
        </w:rPr>
      </w:pPr>
      <w:r w:rsidDel="00000000" w:rsidR="00000000" w:rsidRPr="00000000">
        <w:rPr>
          <w:rtl w:val="0"/>
        </w:rPr>
      </w:r>
    </w:p>
    <w:p w:rsidR="00000000" w:rsidDel="00000000" w:rsidP="00000000" w:rsidRDefault="00000000" w:rsidRPr="00000000" w14:paraId="00000079">
      <w:pPr>
        <w:jc w:val="both"/>
        <w:rPr>
          <w:b w:val="1"/>
          <w:bCs w:val="1"/>
          <w:sz w:val="26"/>
          <w:szCs w:val="26"/>
        </w:rPr>
      </w:pPr>
      <w:r w:rsidDel="00000000" w:rsidR="00000000" w:rsidRPr="00000000">
        <w:rPr>
          <w:b w:val="1"/>
          <w:bCs w:val="1"/>
          <w:sz w:val="26"/>
          <w:szCs w:val="26"/>
          <w:rtl w:val="0"/>
        </w:rPr>
        <w:t xml:space="preserve">6. Plan Maintenance</w:t>
      </w:r>
    </w:p>
    <w:p w:rsidR="00000000" w:rsidDel="00000000" w:rsidP="00000000" w:rsidRDefault="00000000" w:rsidRPr="00000000" w14:paraId="0000007A">
      <w:pPr>
        <w:jc w:val="both"/>
        <w:rPr>
          <w:b w:val="1"/>
          <w:bCs w:val="1"/>
          <w:sz w:val="26"/>
          <w:szCs w:val="26"/>
        </w:rPr>
      </w:pPr>
      <w:r w:rsidDel="00000000" w:rsidR="00000000" w:rsidRPr="00000000">
        <w:rPr>
          <w:rtl w:val="0"/>
        </w:rPr>
      </w:r>
    </w:p>
    <w:p w:rsidR="00000000" w:rsidDel="00000000" w:rsidP="00000000" w:rsidRDefault="00000000" w:rsidRPr="00000000" w14:paraId="0000007B">
      <w:pPr>
        <w:spacing w:after="240" w:before="240" w:lineRule="auto"/>
        <w:jc w:val="both"/>
        <w:rPr>
          <w:sz w:val="24"/>
          <w:szCs w:val="24"/>
        </w:rPr>
      </w:pPr>
      <w:r w:rsidDel="00000000" w:rsidR="00000000" w:rsidRPr="00000000">
        <w:rPr>
          <w:sz w:val="24"/>
          <w:szCs w:val="24"/>
          <w:rtl w:val="0"/>
        </w:rPr>
        <w:t xml:space="preserve">This Incident Response Plan must be reviewed and updated annually, after any significant security incident, or when substantial changes occur to Elite Healthcare’s systems or operations. All updates must be approved by the Incident Response Lead and Privacy Officer before distribution.</w:t>
      </w:r>
    </w:p>
    <w:p w:rsidR="00000000" w:rsidDel="00000000" w:rsidP="00000000" w:rsidRDefault="00000000" w:rsidRPr="00000000" w14:paraId="0000007C">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