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tbl>
      <w:tblPr>
        <w:tblStyle w:val="Table1"/>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25"/>
        <w:tblGridChange w:id="0">
          <w:tblGrid>
            <w:gridCol w:w="12225"/>
          </w:tblGrid>
        </w:tblGridChange>
      </w:tblGrid>
      <w:tr>
        <w:trPr>
          <w:cantSplit w:val="0"/>
          <w:trHeight w:val="180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48"/>
                <w:szCs w:val="48"/>
              </w:rPr>
            </w:pPr>
            <w:r w:rsidDel="00000000" w:rsidR="00000000" w:rsidRPr="00000000">
              <w:rPr>
                <w:b w:val="1"/>
                <w:bCs w:val="1"/>
                <w:color w:val="ffffff"/>
                <w:sz w:val="48"/>
                <w:szCs w:val="48"/>
                <w:rtl w:val="0"/>
              </w:rPr>
              <w:t xml:space="preserve">SOC 2 TYPE II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ffff"/>
                <w:sz w:val="26"/>
                <w:szCs w:val="26"/>
              </w:rPr>
            </w:pPr>
            <w:r w:rsidDel="00000000" w:rsidR="00000000" w:rsidRPr="00000000">
              <w:rPr>
                <w:color w:val="00ffff"/>
                <w:sz w:val="26"/>
                <w:szCs w:val="26"/>
                <w:rtl w:val="0"/>
              </w:rPr>
              <w:t xml:space="preserve">System and Organization Controls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cccccc"/>
              </w:rPr>
            </w:pPr>
            <w:r w:rsidDel="00000000" w:rsidR="00000000" w:rsidRPr="00000000">
              <w:rPr>
                <w:color w:val="cccccc"/>
                <w:rtl w:val="0"/>
              </w:rPr>
              <w:t xml:space="preserve">Trust Service Criteria Compliance Report</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Portfolio Project | CloudVault SaaS Platform | Audit Period: Jan 1 - Dec 31, 2024</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2"/>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2340"/>
        <w:gridCol w:w="2340"/>
        <w:gridCol w:w="3765"/>
        <w:tblGridChange w:id="0">
          <w:tblGrid>
            <w:gridCol w:w="3780"/>
            <w:gridCol w:w="2340"/>
            <w:gridCol w:w="2340"/>
            <w:gridCol w:w="37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Prepared By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Organization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Auditor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Opinion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Cyber Security Analyst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CloudVault Inc.</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Grant Thornton LLP</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UNQUALFIED</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6"/>
          <w:szCs w:val="26"/>
        </w:rPr>
      </w:pPr>
      <w:r w:rsidDel="00000000" w:rsidR="00000000" w:rsidRPr="00000000">
        <w:rPr>
          <w:rtl w:val="0"/>
        </w:rPr>
      </w:r>
    </w:p>
    <w:p w:rsidR="00000000" w:rsidDel="00000000" w:rsidP="00000000" w:rsidRDefault="00000000" w:rsidRPr="00000000" w14:paraId="00000013">
      <w:pPr>
        <w:numPr>
          <w:ilvl w:val="0"/>
          <w:numId w:val="1"/>
        </w:numPr>
        <w:ind w:left="720" w:hanging="360"/>
        <w:rPr>
          <w:b w:val="1"/>
          <w:bCs w:val="1"/>
          <w:sz w:val="26"/>
          <w:szCs w:val="26"/>
        </w:rPr>
      </w:pPr>
      <w:r w:rsidDel="00000000" w:rsidR="00000000" w:rsidRPr="00000000">
        <w:rPr>
          <w:b w:val="1"/>
          <w:bCs w:val="1"/>
          <w:sz w:val="26"/>
          <w:szCs w:val="26"/>
          <w:rtl w:val="0"/>
        </w:rPr>
        <w:t xml:space="preserve">Executive Summary</w:t>
      </w:r>
    </w:p>
    <w:p w:rsidR="00000000" w:rsidDel="00000000" w:rsidP="00000000" w:rsidRDefault="00000000" w:rsidRPr="00000000" w14:paraId="00000014">
      <w:pPr>
        <w:ind w:left="0" w:firstLine="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This report presents a SOC 2 Type II compliance assessment for CloudVault Inc., a 75‑employee SaaS company providing HR and payroll data‑management services to over 200 enterprise clients. The audit was performed by Grant Thornton LLP (simulated) and covers the 12‑month period from January 1 to December 31, 2024.</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SOC 2 is a voluntary security and compliance framework created by the American Institute of Certified Public Accountants (AICPA). It evaluates whether a company’s controls meet the Trust Services Criteria (TSC): Security, Availability, Processing Integrity, Confidentiality, and Privacy. SOC 2 does not result in a certification it results in an auditor‑issued opinion shared with enterprise clients..</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5880"/>
        <w:tblGridChange w:id="0">
          <w:tblGrid>
            <w:gridCol w:w="3480"/>
            <w:gridCol w:w="588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Item</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Detail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Report 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SOC 2 Type II- 12-month continuous audit</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Organization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CloudVault Inc.</w:t>
            </w:r>
          </w:p>
        </w:tc>
      </w:tr>
      <w:tr>
        <w:trPr>
          <w:cantSplit w:val="0"/>
          <w:trHeight w:val="593.9355468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Industry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Saas / HR Technology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Audit Period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b w:val="1"/>
                <w:bCs w:val="1"/>
              </w:rPr>
            </w:pPr>
            <w:r w:rsidDel="00000000" w:rsidR="00000000" w:rsidRPr="00000000">
              <w:rPr>
                <w:b w:val="1"/>
                <w:bCs w:val="1"/>
                <w:rtl w:val="0"/>
              </w:rPr>
              <w:t xml:space="preserve">January 1, 2024 - December 31, 2024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CPA Firm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Grant Thornton LLP (simulated)</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Criteria in Scope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Security (CC) Availability (A) Processing Integrity (PL), Confidentiality (C)</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Audit opinion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Unqualified - Controls operation effectively throughout the audit period</w:t>
            </w:r>
          </w:p>
        </w:tc>
      </w:tr>
    </w:tbl>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numPr>
          <w:ilvl w:val="0"/>
          <w:numId w:val="1"/>
        </w:numPr>
        <w:ind w:left="720" w:hanging="360"/>
        <w:rPr>
          <w:b w:val="1"/>
          <w:bCs w:val="1"/>
          <w:sz w:val="26"/>
          <w:szCs w:val="26"/>
        </w:rPr>
      </w:pPr>
      <w:r w:rsidDel="00000000" w:rsidR="00000000" w:rsidRPr="00000000">
        <w:rPr>
          <w:b w:val="1"/>
          <w:bCs w:val="1"/>
          <w:sz w:val="26"/>
          <w:szCs w:val="26"/>
          <w:rtl w:val="0"/>
        </w:rPr>
        <w:t xml:space="preserve">What is SOC 2?</w:t>
      </w:r>
    </w:p>
    <w:p w:rsidR="00000000" w:rsidDel="00000000" w:rsidP="00000000" w:rsidRDefault="00000000" w:rsidRPr="00000000" w14:paraId="0000002F">
      <w:pPr>
        <w:ind w:left="0" w:firstLine="0"/>
        <w:rPr>
          <w:b w:val="1"/>
          <w:bCs w:val="1"/>
          <w:color w:val="0000ff"/>
          <w:sz w:val="24"/>
          <w:szCs w:val="24"/>
        </w:rPr>
      </w:pPr>
      <w:r w:rsidDel="00000000" w:rsidR="00000000" w:rsidRPr="00000000">
        <w:rPr>
          <w:b w:val="1"/>
          <w:bCs w:val="1"/>
          <w:sz w:val="26"/>
          <w:szCs w:val="26"/>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ind w:left="720" w:hanging="360"/>
        <w:rPr>
          <w:b w:val="1"/>
          <w:bCs w:val="1"/>
          <w:sz w:val="34"/>
          <w:szCs w:val="34"/>
        </w:rPr>
      </w:pPr>
      <w:bookmarkStart w:colFirst="0" w:colLast="0" w:name="_e7xrjrycodr6" w:id="0"/>
      <w:bookmarkEnd w:id="0"/>
      <w:r w:rsidDel="00000000" w:rsidR="00000000" w:rsidRPr="00000000">
        <w:rPr>
          <w:b w:val="1"/>
          <w:bCs w:val="1"/>
          <w:sz w:val="34"/>
          <w:szCs w:val="34"/>
          <w:rtl w:val="0"/>
        </w:rPr>
        <w:t xml:space="preserve">2.1 Plain English Explanation</w:t>
      </w:r>
    </w:p>
    <w:p w:rsidR="00000000" w:rsidDel="00000000" w:rsidP="00000000" w:rsidRDefault="00000000" w:rsidRPr="00000000" w14:paraId="00000031">
      <w:pPr>
        <w:spacing w:after="240" w:before="240" w:lineRule="auto"/>
        <w:rPr/>
      </w:pPr>
      <w:r w:rsidDel="00000000" w:rsidR="00000000" w:rsidRPr="00000000">
        <w:rPr>
          <w:rtl w:val="0"/>
        </w:rPr>
        <w:t xml:space="preserve">SOC 2 stands for System and Organization Controls 2. Think of it as a formal “security report card” written by an independent CPA firm. When an enterprise client asks:</w:t>
      </w:r>
    </w:p>
    <w:p w:rsidR="00000000" w:rsidDel="00000000" w:rsidP="00000000" w:rsidRDefault="00000000" w:rsidRPr="00000000" w14:paraId="00000032">
      <w:pPr>
        <w:spacing w:after="240" w:before="240" w:lineRule="auto"/>
        <w:rPr/>
      </w:pPr>
      <w:r w:rsidDel="00000000" w:rsidR="00000000" w:rsidRPr="00000000">
        <w:rPr>
          <w:rtl w:val="0"/>
        </w:rPr>
        <w:t xml:space="preserve">“Can we trust you with our sensitive data?”</w:t>
      </w:r>
    </w:p>
    <w:p w:rsidR="00000000" w:rsidDel="00000000" w:rsidP="00000000" w:rsidRDefault="00000000" w:rsidRPr="00000000" w14:paraId="00000033">
      <w:pPr>
        <w:spacing w:after="240" w:before="240" w:lineRule="auto"/>
        <w:rPr/>
      </w:pPr>
      <w:r w:rsidDel="00000000" w:rsidR="00000000" w:rsidRPr="00000000">
        <w:rPr>
          <w:rtl w:val="0"/>
        </w:rPr>
        <w:t xml:space="preserve">Your SOC 2 report is the answer.</w:t>
      </w:r>
    </w:p>
    <w:p w:rsidR="00000000" w:rsidDel="00000000" w:rsidP="00000000" w:rsidRDefault="00000000" w:rsidRPr="00000000" w14:paraId="00000034">
      <w:pPr>
        <w:spacing w:after="240" w:before="240" w:lineRule="auto"/>
        <w:rPr/>
      </w:pPr>
      <w:r w:rsidDel="00000000" w:rsidR="00000000" w:rsidRPr="00000000">
        <w:rPr>
          <w:rtl w:val="0"/>
        </w:rPr>
        <w:t xml:space="preserve">Important points:</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tl w:val="0"/>
        </w:rPr>
        <w:t xml:space="preserve">SOC 2 is not a law — companies choose to undergo it to meet client expectations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SOC 2 is not a certification — it is an attestation report issued by a CPA firm</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SOC 2 audits can only be performed by licensed CPAs</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Type I evaluates controls at a single point in time</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Type II evaluates controls over 6–12 months (much stronger)</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Most enterprise clients require SOC 2 Type II before signing contracts</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0" w:firstLine="0"/>
        <w:rPr>
          <w:b w:val="1"/>
          <w:bCs w:val="1"/>
          <w:color w:val="0000ff"/>
        </w:rPr>
      </w:pPr>
      <w:r w:rsidDel="00000000" w:rsidR="00000000" w:rsidRPr="00000000">
        <w:rPr>
          <w:rtl w:val="0"/>
        </w:rPr>
      </w:r>
    </w:p>
    <w:p w:rsidR="00000000" w:rsidDel="00000000" w:rsidP="00000000" w:rsidRDefault="00000000" w:rsidRPr="00000000" w14:paraId="0000003D">
      <w:pPr>
        <w:ind w:left="0" w:firstLine="0"/>
        <w:rPr>
          <w:b w:val="1"/>
          <w:bCs w:val="1"/>
          <w:color w:val="0000ff"/>
          <w:sz w:val="24"/>
          <w:szCs w:val="24"/>
        </w:rPr>
      </w:pPr>
      <w:r w:rsidDel="00000000" w:rsidR="00000000" w:rsidRPr="00000000">
        <w:rPr>
          <w:b w:val="1"/>
          <w:bCs w:val="1"/>
          <w:color w:val="0000ff"/>
          <w:sz w:val="24"/>
          <w:szCs w:val="24"/>
          <w:rtl w:val="0"/>
        </w:rPr>
        <w:t xml:space="preserve">2.2 SOC 2 Type I vs Type II</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tbl>
      <w:tblPr>
        <w:tblStyle w:val="Table4"/>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4350"/>
        <w:gridCol w:w="4815"/>
        <w:tblGridChange w:id="0">
          <w:tblGrid>
            <w:gridCol w:w="3060"/>
            <w:gridCol w:w="4350"/>
            <w:gridCol w:w="481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SOC 2 Type I</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SOC 2 Type II</w:t>
            </w:r>
          </w:p>
        </w:tc>
      </w:tr>
      <w:tr>
        <w:trPr>
          <w:cantSplit w:val="0"/>
          <w:trHeight w:val="535.95703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it test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Controls exist on one specific day</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Controls operate consistently for 6–12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 months to complete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6–12 months of monitoring</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Trust level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Higher — proves real-world 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Client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Startups/small clients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Required for enterprise clients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This project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applicable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rPr>
            </w:pPr>
            <w:r w:rsidDel="00000000" w:rsidR="00000000" w:rsidRPr="00000000">
              <w:rPr>
                <w:b w:val="1"/>
                <w:bCs w:val="1"/>
                <w:color w:val="0000ff"/>
                <w:rtl w:val="0"/>
              </w:rPr>
              <w:t xml:space="preserve">This is a Type II implementation</w:t>
            </w:r>
          </w:p>
        </w:tc>
      </w:tr>
    </w:tbl>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numPr>
          <w:ilvl w:val="0"/>
          <w:numId w:val="1"/>
        </w:numPr>
        <w:ind w:left="720" w:hanging="360"/>
        <w:rPr>
          <w:b w:val="1"/>
          <w:bCs w:val="1"/>
          <w:sz w:val="26"/>
          <w:szCs w:val="26"/>
        </w:rPr>
      </w:pPr>
      <w:r w:rsidDel="00000000" w:rsidR="00000000" w:rsidRPr="00000000">
        <w:rPr>
          <w:b w:val="1"/>
          <w:bCs w:val="1"/>
          <w:sz w:val="26"/>
          <w:szCs w:val="26"/>
          <w:rtl w:val="0"/>
        </w:rPr>
        <w:t xml:space="preserve">System Description &amp; Scope</w:t>
      </w:r>
    </w:p>
    <w:p w:rsidR="00000000" w:rsidDel="00000000" w:rsidP="00000000" w:rsidRDefault="00000000" w:rsidRPr="00000000" w14:paraId="00000056">
      <w:pPr>
        <w:ind w:left="0" w:firstLine="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b w:val="1"/>
          <w:bCs w:val="1"/>
          <w:color w:val="0000ff"/>
        </w:rPr>
      </w:pPr>
      <w:r w:rsidDel="00000000" w:rsidR="00000000" w:rsidRPr="00000000">
        <w:rPr>
          <w:b w:val="1"/>
          <w:bCs w:val="1"/>
          <w:color w:val="0000ff"/>
          <w:rtl w:val="0"/>
        </w:rPr>
        <w:t xml:space="preserve">3.1 Trust Services Criteria in Scope</w:t>
      </w:r>
    </w:p>
    <w:p w:rsidR="00000000" w:rsidDel="00000000" w:rsidP="00000000" w:rsidRDefault="00000000" w:rsidRPr="00000000" w14:paraId="00000059">
      <w:pPr>
        <w:ind w:left="0" w:firstLine="0"/>
        <w:rPr>
          <w:b w:val="1"/>
          <w:bCs w:val="1"/>
          <w:color w:val="0000ff"/>
        </w:rPr>
      </w:pPr>
      <w:r w:rsidDel="00000000" w:rsidR="00000000" w:rsidRPr="00000000">
        <w:rPr>
          <w:rtl w:val="0"/>
        </w:rPr>
      </w:r>
    </w:p>
    <w:p w:rsidR="00000000" w:rsidDel="00000000" w:rsidP="00000000" w:rsidRDefault="00000000" w:rsidRPr="00000000" w14:paraId="0000005A">
      <w:pPr>
        <w:ind w:left="0" w:firstLine="0"/>
        <w:rPr>
          <w:b w:val="1"/>
          <w:bCs w:val="1"/>
        </w:rPr>
      </w:pPr>
      <w:r w:rsidDel="00000000" w:rsidR="00000000" w:rsidRPr="00000000">
        <w:rPr>
          <w:rtl w:val="0"/>
        </w:rPr>
      </w:r>
    </w:p>
    <w:tbl>
      <w:tblPr>
        <w:tblStyle w:val="Table5"/>
        <w:tblW w:w="122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325"/>
        <w:gridCol w:w="1500"/>
        <w:gridCol w:w="7260"/>
        <w:tblGridChange w:id="0">
          <w:tblGrid>
            <w:gridCol w:w="1125"/>
            <w:gridCol w:w="2325"/>
            <w:gridCol w:w="1500"/>
            <w:gridCol w:w="72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Criteria</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Name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In Scope?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Why Included/ Excluded</w:t>
            </w:r>
          </w:p>
        </w:tc>
      </w:tr>
      <w:tr>
        <w:trPr>
          <w:cantSplit w:val="0"/>
          <w:tblHeader w:val="0"/>
        </w:trPr>
        <w:tc>
          <w:tcPr>
            <w:shd w:fill="13aaaa"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Security</w:t>
            </w:r>
          </w:p>
        </w:tc>
        <w:tc>
          <w:tcPr>
            <w:shd w:fill="16be18"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YES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Mandatory for all SOC 2 audits</w:t>
            </w:r>
          </w:p>
        </w:tc>
      </w:tr>
      <w:tr>
        <w:trPr>
          <w:cantSplit w:val="0"/>
          <w:tblHeader w:val="0"/>
        </w:trPr>
        <w:tc>
          <w:tcPr>
            <w:shd w:fill="0000ff"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Availability</w:t>
            </w:r>
          </w:p>
        </w:tc>
        <w:tc>
          <w:tcPr>
            <w:shd w:fill="16be18"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b w:val="1"/>
                <w:bCs w:val="1"/>
                <w:color w:val="ffffff"/>
              </w:rPr>
            </w:pPr>
            <w:r w:rsidDel="00000000" w:rsidR="00000000" w:rsidRPr="00000000">
              <w:rPr>
                <w:b w:val="1"/>
                <w:bCs w:val="1"/>
                <w:color w:val="ffffff"/>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Payroll services contractually require 99.9% uptime</w:t>
            </w:r>
          </w:p>
        </w:tc>
      </w:tr>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Processing Integrity</w:t>
            </w:r>
          </w:p>
        </w:tc>
        <w:tc>
          <w:tcPr>
            <w:shd w:fill="16be18"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b w:val="1"/>
                <w:bCs w:val="1"/>
                <w:color w:val="ffffff"/>
              </w:rPr>
            </w:pPr>
            <w:r w:rsidDel="00000000" w:rsidR="00000000" w:rsidRPr="00000000">
              <w:rPr>
                <w:b w:val="1"/>
                <w:bCs w:val="1"/>
                <w:color w:val="ffffff"/>
                <w:rtl w:val="0"/>
              </w:rPr>
              <w:t xml:space="preserve">YES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Payroll accuracy is critical; errors create liability</w:t>
            </w:r>
          </w:p>
        </w:tc>
      </w:tr>
      <w:tr>
        <w:trPr>
          <w:cantSplit w:val="0"/>
          <w:tblHeader w:val="0"/>
        </w:trPr>
        <w:tc>
          <w:tcPr>
            <w:shd w:fill="9900ff"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Confidentiality</w:t>
            </w:r>
          </w:p>
        </w:tc>
        <w:tc>
          <w:tcPr>
            <w:shd w:fill="16be18"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b w:val="1"/>
                <w:bCs w:val="1"/>
                <w:color w:val="ffffff"/>
              </w:rPr>
            </w:pPr>
            <w:r w:rsidDel="00000000" w:rsidR="00000000" w:rsidRPr="00000000">
              <w:rPr>
                <w:b w:val="1"/>
                <w:bCs w:val="1"/>
                <w:color w:val="ffffff"/>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Payroll &amp; HR data is highly confidential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Privacy</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CloudVault does not collect consumer personal data (B2B SaaS)</w:t>
            </w:r>
          </w:p>
        </w:tc>
      </w:tr>
    </w:tbl>
    <w:p w:rsidR="00000000" w:rsidDel="00000000" w:rsidP="00000000" w:rsidRDefault="00000000" w:rsidRPr="00000000" w14:paraId="00000073">
      <w:pPr>
        <w:ind w:left="0" w:firstLine="0"/>
        <w:rPr>
          <w:b w:val="1"/>
          <w:bCs w:val="1"/>
        </w:rPr>
      </w:pPr>
      <w:r w:rsidDel="00000000" w:rsidR="00000000" w:rsidRPr="00000000">
        <w:rPr>
          <w:rtl w:val="0"/>
        </w:rPr>
      </w:r>
    </w:p>
    <w:p w:rsidR="00000000" w:rsidDel="00000000" w:rsidP="00000000" w:rsidRDefault="00000000" w:rsidRPr="00000000" w14:paraId="00000074">
      <w:pPr>
        <w:ind w:left="0" w:firstLine="0"/>
        <w:rPr>
          <w:b w:val="1"/>
          <w:bCs w:val="1"/>
        </w:rPr>
      </w:pPr>
      <w:r w:rsidDel="00000000" w:rsidR="00000000" w:rsidRPr="00000000">
        <w:rPr>
          <w:rtl w:val="0"/>
        </w:rPr>
      </w:r>
    </w:p>
    <w:p w:rsidR="00000000" w:rsidDel="00000000" w:rsidP="00000000" w:rsidRDefault="00000000" w:rsidRPr="00000000" w14:paraId="00000075">
      <w:pPr>
        <w:ind w:left="0" w:firstLine="0"/>
        <w:rPr>
          <w:b w:val="1"/>
          <w:bCs w:val="1"/>
        </w:rPr>
      </w:pPr>
      <w:r w:rsidDel="00000000" w:rsidR="00000000" w:rsidRPr="00000000">
        <w:rPr>
          <w:rtl w:val="0"/>
        </w:rPr>
      </w:r>
    </w:p>
    <w:p w:rsidR="00000000" w:rsidDel="00000000" w:rsidP="00000000" w:rsidRDefault="00000000" w:rsidRPr="00000000" w14:paraId="00000076">
      <w:pPr>
        <w:ind w:left="0" w:firstLine="0"/>
        <w:rPr>
          <w:b w:val="1"/>
          <w:bCs w:val="1"/>
        </w:rPr>
      </w:pPr>
      <w:r w:rsidDel="00000000" w:rsidR="00000000" w:rsidRPr="00000000">
        <w:rPr>
          <w:rtl w:val="0"/>
        </w:rPr>
      </w:r>
    </w:p>
    <w:p w:rsidR="00000000" w:rsidDel="00000000" w:rsidP="00000000" w:rsidRDefault="00000000" w:rsidRPr="00000000" w14:paraId="00000077">
      <w:pPr>
        <w:numPr>
          <w:ilvl w:val="0"/>
          <w:numId w:val="1"/>
        </w:numPr>
        <w:ind w:left="720" w:hanging="360"/>
        <w:rPr>
          <w:b w:val="1"/>
          <w:bCs w:val="1"/>
          <w:sz w:val="26"/>
          <w:szCs w:val="26"/>
        </w:rPr>
      </w:pPr>
      <w:r w:rsidDel="00000000" w:rsidR="00000000" w:rsidRPr="00000000">
        <w:rPr>
          <w:b w:val="1"/>
          <w:bCs w:val="1"/>
          <w:sz w:val="26"/>
          <w:szCs w:val="26"/>
          <w:rtl w:val="0"/>
        </w:rPr>
        <w:t xml:space="preserve">Security Controls – Common Criteria (CC)</w:t>
      </w:r>
    </w:p>
    <w:p w:rsidR="00000000" w:rsidDel="00000000" w:rsidP="00000000" w:rsidRDefault="00000000" w:rsidRPr="00000000" w14:paraId="00000078">
      <w:pPr>
        <w:ind w:left="0" w:firstLine="0"/>
        <w:rPr>
          <w:b w:val="1"/>
          <w:bCs w:val="1"/>
        </w:rPr>
      </w:pPr>
      <w:r w:rsidDel="00000000" w:rsidR="00000000" w:rsidRPr="00000000">
        <w:rPr>
          <w:b w:val="1"/>
          <w:bCs w:val="1"/>
          <w:rtl w:val="0"/>
        </w:rPr>
        <w:t xml:space="preserve">____________________________________________________________________________</w:t>
      </w:r>
    </w:p>
    <w:p w:rsidR="00000000" w:rsidDel="00000000" w:rsidP="00000000" w:rsidRDefault="00000000" w:rsidRPr="00000000" w14:paraId="00000079">
      <w:pPr>
        <w:ind w:left="0" w:firstLine="0"/>
        <w:rPr>
          <w:b w:val="1"/>
          <w:bCs w:val="1"/>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The Security (Common Criteria) category includes nine control areas (CC1–CC9). All were evaluated and found effective.</w:t>
      </w:r>
    </w:p>
    <w:p w:rsidR="00000000" w:rsidDel="00000000" w:rsidP="00000000" w:rsidRDefault="00000000" w:rsidRPr="00000000" w14:paraId="0000007B">
      <w:pPr>
        <w:ind w:left="0" w:firstLine="0"/>
        <w:rPr>
          <w:b w:val="1"/>
          <w:bCs w:val="1"/>
        </w:rPr>
      </w:pPr>
      <w:r w:rsidDel="00000000" w:rsidR="00000000" w:rsidRPr="00000000">
        <w:rPr>
          <w:rtl w:val="0"/>
        </w:rPr>
      </w:r>
    </w:p>
    <w:tbl>
      <w:tblPr>
        <w:tblStyle w:val="Table6"/>
        <w:tblW w:w="12210.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805"/>
        <w:gridCol w:w="1995"/>
        <w:gridCol w:w="6060"/>
        <w:tblGridChange w:id="0">
          <w:tblGrid>
            <w:gridCol w:w="1350"/>
            <w:gridCol w:w="2805"/>
            <w:gridCol w:w="1995"/>
            <w:gridCol w:w="60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Code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Control Category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Status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CloudVault Implementation</w:t>
            </w:r>
          </w:p>
        </w:tc>
      </w:tr>
      <w:tr>
        <w:trPr>
          <w:cantSplit w:val="0"/>
          <w:tblHeader w:val="0"/>
        </w:trPr>
        <w:tc>
          <w:tcPr>
            <w:shd w:fill="13aaaa"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CC1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Control Environment</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EFFECTIVE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policies documented; CISO designated; background checks completed for all 75 employees</w:t>
            </w:r>
          </w:p>
        </w:tc>
      </w:tr>
      <w:tr>
        <w:trPr>
          <w:cantSplit w:val="0"/>
          <w:tblHeader w:val="0"/>
        </w:trPr>
        <w:tc>
          <w:tcPr>
            <w:shd w:fill="13aaaa"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CC2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Communication</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b w:val="1"/>
                <w:bCs w:val="1"/>
                <w:color w:val="ffffff"/>
              </w:rPr>
            </w:pPr>
            <w:r w:rsidDel="00000000" w:rsidR="00000000" w:rsidRPr="00000000">
              <w:rPr>
                <w:b w:val="1"/>
                <w:bCs w:val="1"/>
                <w:color w:val="ffffff"/>
                <w:rtl w:val="0"/>
              </w:rPr>
              <w:t xml:space="preserve">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Policies communicated at onboarding and annual training; internal documentation maintained</w:t>
            </w:r>
          </w:p>
        </w:tc>
      </w:tr>
      <w:tr>
        <w:trPr>
          <w:cantSplit w:val="0"/>
          <w:tblHeader w:val="0"/>
        </w:trPr>
        <w:tc>
          <w:tcPr>
            <w:shd w:fill="13aaaa"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CC3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Risk Assessment</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b w:val="1"/>
                <w:bCs w:val="1"/>
                <w:color w:val="ffffff"/>
              </w:rPr>
            </w:pPr>
            <w:r w:rsidDel="00000000" w:rsidR="00000000" w:rsidRPr="00000000">
              <w:rPr>
                <w:b w:val="1"/>
                <w:bCs w:val="1"/>
                <w:color w:val="ffffff"/>
                <w:rtl w:val="0"/>
              </w:rPr>
              <w:t xml:space="preserve">EFFECTIVE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risk assessment completed Q1 2024; risks tracked and treated</w:t>
            </w:r>
          </w:p>
        </w:tc>
      </w:tr>
      <w:tr>
        <w:trPr>
          <w:cantSplit w:val="0"/>
          <w:tblHeader w:val="0"/>
        </w:trPr>
        <w:tc>
          <w:tcPr>
            <w:shd w:fill="13aaaa"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CC4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Monitoring Activities</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b w:val="1"/>
                <w:bCs w:val="1"/>
                <w:color w:val="ffffff"/>
              </w:rPr>
            </w:pPr>
            <w:r w:rsidDel="00000000" w:rsidR="00000000" w:rsidRPr="00000000">
              <w:rPr>
                <w:b w:val="1"/>
                <w:bCs w:val="1"/>
                <w:color w:val="ffffff"/>
                <w:rtl w:val="0"/>
              </w:rPr>
              <w:t xml:space="preserve">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24/7 SIEM monitoring via Datadog; alerts reviewed daily; monthly security meetings</w:t>
            </w:r>
          </w:p>
        </w:tc>
      </w:tr>
      <w:tr>
        <w:trPr>
          <w:cantSplit w:val="0"/>
          <w:trHeight w:val="1358.935546875" w:hRule="atLeast"/>
          <w:tblHeader w:val="0"/>
        </w:trPr>
        <w:tc>
          <w:tcPr>
            <w:shd w:fill="13aaaa"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CC5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Control Activities</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b w:val="1"/>
                <w:bCs w:val="1"/>
                <w:color w:val="ffffff"/>
              </w:rPr>
            </w:pPr>
            <w:r w:rsidDel="00000000" w:rsidR="00000000" w:rsidRPr="00000000">
              <w:rPr>
                <w:b w:val="1"/>
                <w:bCs w:val="1"/>
                <w:color w:val="ffffff"/>
                <w:rtl w:val="0"/>
              </w:rPr>
              <w:t xml:space="preserve">EFFECTIVE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MFA enforced; AES‑256 encryption; WAF deployed; patch‑management SLA established; management SLA in place</w:t>
            </w:r>
          </w:p>
        </w:tc>
      </w:tr>
      <w:tr>
        <w:trPr>
          <w:cantSplit w:val="0"/>
          <w:tblHeader w:val="0"/>
        </w:trPr>
        <w:tc>
          <w:tcPr>
            <w:shd w:fill="13aaaa"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CC6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Logical Access Controls</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b w:val="1"/>
                <w:bCs w:val="1"/>
                <w:color w:val="ffffff"/>
              </w:rPr>
            </w:pPr>
            <w:r w:rsidDel="00000000" w:rsidR="00000000" w:rsidRPr="00000000">
              <w:rPr>
                <w:b w:val="1"/>
                <w:bCs w:val="1"/>
                <w:color w:val="ffffff"/>
                <w:rtl w:val="0"/>
              </w:rPr>
              <w:t xml:space="preserve">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RBAC implemented; MFA enforced; quarterly access reviews; immediate termination of access removal</w:t>
            </w:r>
          </w:p>
        </w:tc>
      </w:tr>
      <w:tr>
        <w:trPr>
          <w:cantSplit w:val="0"/>
          <w:tblHeader w:val="0"/>
        </w:trPr>
        <w:tc>
          <w:tcPr>
            <w:shd w:fill="13aaaa"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CC7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System Operation</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b w:val="1"/>
                <w:bCs w:val="1"/>
                <w:color w:val="ffffff"/>
              </w:rPr>
            </w:pPr>
            <w:r w:rsidDel="00000000" w:rsidR="00000000" w:rsidRPr="00000000">
              <w:rPr>
                <w:b w:val="1"/>
                <w:bCs w:val="1"/>
                <w:color w:val="ffffff"/>
                <w:rtl w:val="0"/>
              </w:rPr>
              <w:t xml:space="preserve">EFFECTIVE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 plan tested Q2; change‑management process established; on‑call rotation active</w:t>
            </w:r>
          </w:p>
        </w:tc>
      </w:tr>
      <w:tr>
        <w:trPr>
          <w:cantSplit w:val="0"/>
          <w:tblHeader w:val="0"/>
        </w:trPr>
        <w:tc>
          <w:tcPr>
            <w:shd w:fill="13aaaa"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CC8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Change Management</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b w:val="1"/>
                <w:bCs w:val="1"/>
                <w:color w:val="ffffff"/>
              </w:rPr>
            </w:pPr>
            <w:r w:rsidDel="00000000" w:rsidR="00000000" w:rsidRPr="00000000">
              <w:rPr>
                <w:b w:val="1"/>
                <w:bCs w:val="1"/>
                <w:color w:val="ffffff"/>
                <w:rtl w:val="0"/>
              </w:rPr>
              <w:t xml:space="preserve">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code changes require peer review and staging‑environment testing</w:t>
            </w:r>
          </w:p>
        </w:tc>
      </w:tr>
      <w:tr>
        <w:trPr>
          <w:cantSplit w:val="0"/>
          <w:tblHeader w:val="0"/>
        </w:trPr>
        <w:tc>
          <w:tcPr>
            <w:shd w:fill="13aaaa"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CC9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Risk Mitigation</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b w:val="1"/>
                <w:bCs w:val="1"/>
                <w:color w:val="ffffff"/>
              </w:rPr>
            </w:pPr>
            <w:r w:rsidDel="00000000" w:rsidR="00000000" w:rsidRPr="00000000">
              <w:rPr>
                <w:b w:val="1"/>
                <w:bCs w:val="1"/>
                <w:color w:val="ffffff"/>
                <w:rtl w:val="0"/>
              </w:rPr>
              <w:t xml:space="preserve">EFFECTIVE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Annual vendor risk assessments; BCP tested; cyber‑insurance policy in place</w:t>
            </w:r>
          </w:p>
        </w:tc>
      </w:tr>
    </w:tbl>
    <w:p w:rsidR="00000000" w:rsidDel="00000000" w:rsidP="00000000" w:rsidRDefault="00000000" w:rsidRPr="00000000" w14:paraId="000000A4">
      <w:pPr>
        <w:ind w:left="0" w:firstLine="0"/>
        <w:rPr>
          <w:b w:val="1"/>
          <w:bCs w:val="1"/>
        </w:rPr>
      </w:pPr>
      <w:r w:rsidDel="00000000" w:rsidR="00000000" w:rsidRPr="00000000">
        <w:rPr>
          <w:rtl w:val="0"/>
        </w:rPr>
      </w:r>
    </w:p>
    <w:p w:rsidR="00000000" w:rsidDel="00000000" w:rsidP="00000000" w:rsidRDefault="00000000" w:rsidRPr="00000000" w14:paraId="000000A5">
      <w:pPr>
        <w:ind w:left="0" w:firstLine="0"/>
        <w:rPr>
          <w:b w:val="1"/>
          <w:bCs w:val="1"/>
        </w:rPr>
      </w:pPr>
      <w:r w:rsidDel="00000000" w:rsidR="00000000" w:rsidRPr="00000000">
        <w:rPr>
          <w:rtl w:val="0"/>
        </w:rPr>
      </w:r>
    </w:p>
    <w:p w:rsidR="00000000" w:rsidDel="00000000" w:rsidP="00000000" w:rsidRDefault="00000000" w:rsidRPr="00000000" w14:paraId="000000A6">
      <w:pPr>
        <w:ind w:left="0" w:firstLine="0"/>
        <w:rPr>
          <w:b w:val="1"/>
          <w:bCs w:val="1"/>
        </w:rPr>
      </w:pPr>
      <w:r w:rsidDel="00000000" w:rsidR="00000000" w:rsidRPr="00000000">
        <w:rPr>
          <w:rtl w:val="0"/>
        </w:rPr>
      </w:r>
    </w:p>
    <w:p w:rsidR="00000000" w:rsidDel="00000000" w:rsidP="00000000" w:rsidRDefault="00000000" w:rsidRPr="00000000" w14:paraId="000000A7">
      <w:pPr>
        <w:ind w:left="0" w:firstLine="0"/>
        <w:rPr>
          <w:b w:val="1"/>
          <w:bCs w:val="1"/>
          <w:sz w:val="26"/>
          <w:szCs w:val="26"/>
        </w:rPr>
      </w:pPr>
      <w:r w:rsidDel="00000000" w:rsidR="00000000" w:rsidRPr="00000000">
        <w:rPr>
          <w:b w:val="1"/>
          <w:bCs w:val="1"/>
          <w:sz w:val="26"/>
          <w:szCs w:val="26"/>
          <w:rtl w:val="0"/>
        </w:rPr>
        <w:t xml:space="preserve">5. Additional Trust Service Criteria</w:t>
      </w:r>
    </w:p>
    <w:p w:rsidR="00000000" w:rsidDel="00000000" w:rsidP="00000000" w:rsidRDefault="00000000" w:rsidRPr="00000000" w14:paraId="000000A8">
      <w:pPr>
        <w:ind w:left="0" w:firstLine="0"/>
        <w:rPr>
          <w:b w:val="1"/>
          <w:bCs w:val="1"/>
          <w:sz w:val="26"/>
          <w:szCs w:val="26"/>
        </w:rPr>
      </w:pPr>
      <w:r w:rsidDel="00000000" w:rsidR="00000000" w:rsidRPr="00000000">
        <w:rPr>
          <w:b w:val="1"/>
          <w:bCs w:val="1"/>
          <w:sz w:val="26"/>
          <w:szCs w:val="26"/>
          <w:rtl w:val="0"/>
        </w:rPr>
        <w:t xml:space="preserve">________________________________________________________________</w:t>
      </w:r>
    </w:p>
    <w:p w:rsidR="00000000" w:rsidDel="00000000" w:rsidP="00000000" w:rsidRDefault="00000000" w:rsidRPr="00000000" w14:paraId="000000A9">
      <w:pPr>
        <w:ind w:left="0" w:firstLine="0"/>
        <w:rPr>
          <w:b w:val="1"/>
          <w:bCs w:val="1"/>
          <w:sz w:val="26"/>
          <w:szCs w:val="26"/>
        </w:rPr>
      </w:pPr>
      <w:r w:rsidDel="00000000" w:rsidR="00000000" w:rsidRPr="00000000">
        <w:rPr>
          <w:rtl w:val="0"/>
        </w:rPr>
      </w:r>
    </w:p>
    <w:p w:rsidR="00000000" w:rsidDel="00000000" w:rsidP="00000000" w:rsidRDefault="00000000" w:rsidRPr="00000000" w14:paraId="000000AA">
      <w:pPr>
        <w:ind w:left="0" w:firstLine="0"/>
        <w:rPr>
          <w:b w:val="1"/>
          <w:bCs w:val="1"/>
          <w:color w:val="0000ff"/>
          <w:sz w:val="24"/>
          <w:szCs w:val="24"/>
        </w:rPr>
      </w:pPr>
      <w:r w:rsidDel="00000000" w:rsidR="00000000" w:rsidRPr="00000000">
        <w:rPr>
          <w:b w:val="1"/>
          <w:bCs w:val="1"/>
          <w:color w:val="0000ff"/>
          <w:sz w:val="24"/>
          <w:szCs w:val="24"/>
          <w:rtl w:val="0"/>
        </w:rPr>
        <w:t xml:space="preserve">5.1 Availability (A)</w:t>
      </w:r>
    </w:p>
    <w:p w:rsidR="00000000" w:rsidDel="00000000" w:rsidP="00000000" w:rsidRDefault="00000000" w:rsidRPr="00000000" w14:paraId="000000AB">
      <w:pPr>
        <w:ind w:left="0" w:firstLine="0"/>
        <w:rPr>
          <w:b w:val="1"/>
          <w:bCs w:val="1"/>
          <w:color w:val="0000ff"/>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tbl>
      <w:tblPr>
        <w:tblStyle w:val="Table7"/>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150"/>
        <w:gridCol w:w="1725"/>
        <w:gridCol w:w="6030"/>
        <w:tblGridChange w:id="0">
          <w:tblGrid>
            <w:gridCol w:w="1320"/>
            <w:gridCol w:w="3150"/>
            <w:gridCol w:w="1725"/>
            <w:gridCol w:w="603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Code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Requirement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Status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Evidence</w:t>
            </w:r>
          </w:p>
        </w:tc>
      </w:tr>
      <w:tr>
        <w:trPr>
          <w:cantSplit w:val="0"/>
          <w:tblHeader w:val="0"/>
        </w:trPr>
        <w:tc>
          <w:tcPr>
            <w:shd w:fill="0000ff"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A1.1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Some availability commitments documented</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EFFECTIVE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SLAs for 99.9% uptime; contracts stored in CRM</w:t>
            </w:r>
          </w:p>
        </w:tc>
      </w:tr>
      <w:tr>
        <w:trPr>
          <w:cantSplit w:val="0"/>
          <w:tblHeader w:val="0"/>
        </w:trPr>
        <w:tc>
          <w:tcPr>
            <w:shd w:fill="0000ff"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A1.2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Availability monitor and alerts configure</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Datadog uptime alerts; PagerDuty alerts within 60 sec; 99.95% uptime achieved in 2024</w:t>
            </w:r>
          </w:p>
        </w:tc>
      </w:tr>
      <w:tr>
        <w:trPr>
          <w:cantSplit w:val="0"/>
          <w:tblHeader w:val="0"/>
        </w:trPr>
        <w:tc>
          <w:tcPr>
            <w:shd w:fill="0000ff"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A1.3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Recovery and backup procedures and place</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EFFECTIVE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 automated S3 backups; quarterly DR tests; RTO = 4 hrs, RPO = 1 hr</w:t>
            </w:r>
          </w:p>
        </w:tc>
      </w:tr>
    </w:tbl>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b w:val="1"/>
          <w:bCs w:val="1"/>
          <w:color w:val="0000ff"/>
          <w:sz w:val="24"/>
          <w:szCs w:val="24"/>
        </w:rPr>
      </w:pPr>
      <w:r w:rsidDel="00000000" w:rsidR="00000000" w:rsidRPr="00000000">
        <w:rPr>
          <w:b w:val="1"/>
          <w:bCs w:val="1"/>
          <w:color w:val="0000ff"/>
          <w:sz w:val="24"/>
          <w:szCs w:val="24"/>
          <w:rtl w:val="0"/>
        </w:rPr>
        <w:t xml:space="preserve">5.2 Processing Integrity (PI)</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tbl>
      <w:tblPr>
        <w:tblStyle w:val="Table8"/>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215"/>
        <w:gridCol w:w="1440"/>
        <w:gridCol w:w="5475"/>
        <w:tblGridChange w:id="0">
          <w:tblGrid>
            <w:gridCol w:w="1095"/>
            <w:gridCol w:w="4215"/>
            <w:gridCol w:w="1440"/>
            <w:gridCol w:w="547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Code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Requirement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Status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Evidence</w:t>
            </w:r>
          </w:p>
        </w:tc>
      </w:tr>
      <w:tr>
        <w:trPr>
          <w:cantSplit w:val="0"/>
          <w:tblHeader w:val="0"/>
        </w:trPr>
        <w:tc>
          <w:tcPr>
            <w:shd w:fill="108d12"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PL1.1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Processing is complete and accurate</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EFFECTIVE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Reconciliation checks run after each payroll cycle; zero uncorrected errors in 2024</w:t>
            </w:r>
          </w:p>
        </w:tc>
      </w:tr>
      <w:tr>
        <w:trPr>
          <w:cantSplit w:val="0"/>
          <w:tblHeader w:val="0"/>
        </w:trPr>
        <w:tc>
          <w:tcPr>
            <w:shd w:fill="108d12"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PI1.2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Processing areas are identified and corrected</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Errors logged in Datadog; P1 errors corrected within 2 hours per SLA</w:t>
            </w:r>
          </w:p>
        </w:tc>
      </w:tr>
      <w:tr>
        <w:trPr>
          <w:cantSplit w:val="0"/>
          <w:tblHeader w:val="0"/>
        </w:trPr>
        <w:tc>
          <w:tcPr>
            <w:shd w:fill="108d12"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PI1.2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Outputs are completed accurate and deliver</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EFFECTIVE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Reconciliation reports generated; client receipts logged</w:t>
            </w:r>
          </w:p>
        </w:tc>
      </w:tr>
    </w:tbl>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b w:val="1"/>
          <w:bCs w:val="1"/>
          <w:color w:val="0000ff"/>
          <w:sz w:val="24"/>
          <w:szCs w:val="24"/>
        </w:rPr>
      </w:pPr>
      <w:r w:rsidDel="00000000" w:rsidR="00000000" w:rsidRPr="00000000">
        <w:rPr>
          <w:b w:val="1"/>
          <w:bCs w:val="1"/>
          <w:color w:val="0000ff"/>
          <w:sz w:val="24"/>
          <w:szCs w:val="24"/>
          <w:rtl w:val="0"/>
        </w:rPr>
        <w:t xml:space="preserve">5.3 Confidentiality ( C )</w:t>
      </w:r>
    </w:p>
    <w:p w:rsidR="00000000" w:rsidDel="00000000" w:rsidP="00000000" w:rsidRDefault="00000000" w:rsidRPr="00000000" w14:paraId="000000D7">
      <w:pPr>
        <w:ind w:left="0" w:firstLine="0"/>
        <w:rPr>
          <w:b w:val="1"/>
          <w:bCs w:val="1"/>
          <w:color w:val="0000ff"/>
          <w:sz w:val="24"/>
          <w:szCs w:val="24"/>
        </w:rPr>
      </w:pPr>
      <w:r w:rsidDel="00000000" w:rsidR="00000000" w:rsidRPr="00000000">
        <w:rPr>
          <w:rtl w:val="0"/>
        </w:rPr>
      </w:r>
    </w:p>
    <w:p w:rsidR="00000000" w:rsidDel="00000000" w:rsidP="00000000" w:rsidRDefault="00000000" w:rsidRPr="00000000" w14:paraId="000000D8">
      <w:pPr>
        <w:ind w:left="0" w:firstLine="0"/>
        <w:rPr>
          <w:b w:val="1"/>
          <w:bCs w:val="1"/>
        </w:rPr>
      </w:pPr>
      <w:r w:rsidDel="00000000" w:rsidR="00000000" w:rsidRPr="00000000">
        <w:rPr>
          <w:b w:val="1"/>
          <w:bCs w:val="1"/>
          <w:rtl w:val="0"/>
        </w:rPr>
        <w:t xml:space="preserve">____________________________________________________________________________</w:t>
      </w:r>
    </w:p>
    <w:p w:rsidR="00000000" w:rsidDel="00000000" w:rsidP="00000000" w:rsidRDefault="00000000" w:rsidRPr="00000000" w14:paraId="000000D9">
      <w:pPr>
        <w:ind w:left="0" w:firstLine="0"/>
        <w:rPr>
          <w:b w:val="1"/>
          <w:bCs w:val="1"/>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tbl>
      <w:tblPr>
        <w:tblStyle w:val="Table9"/>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4530"/>
        <w:gridCol w:w="1455"/>
        <w:gridCol w:w="5055"/>
        <w:tblGridChange w:id="0">
          <w:tblGrid>
            <w:gridCol w:w="1185"/>
            <w:gridCol w:w="4530"/>
            <w:gridCol w:w="1455"/>
            <w:gridCol w:w="505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b w:val="1"/>
                <w:bCs w:val="1"/>
                <w:color w:val="ffffff"/>
              </w:rPr>
            </w:pPr>
            <w:r w:rsidDel="00000000" w:rsidR="00000000" w:rsidRPr="00000000">
              <w:rPr>
                <w:b w:val="1"/>
                <w:bCs w:val="1"/>
                <w:color w:val="ffffff"/>
                <w:rtl w:val="0"/>
              </w:rPr>
              <w:t xml:space="preserve">Code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b w:val="1"/>
                <w:bCs w:val="1"/>
                <w:color w:val="ffffff"/>
              </w:rPr>
            </w:pPr>
            <w:r w:rsidDel="00000000" w:rsidR="00000000" w:rsidRPr="00000000">
              <w:rPr>
                <w:b w:val="1"/>
                <w:bCs w:val="1"/>
                <w:color w:val="ffffff"/>
                <w:rtl w:val="0"/>
              </w:rPr>
              <w:t xml:space="preserve">Requirement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b w:val="1"/>
                <w:bCs w:val="1"/>
                <w:color w:val="ffffff"/>
              </w:rPr>
            </w:pPr>
            <w:r w:rsidDel="00000000" w:rsidR="00000000" w:rsidRPr="00000000">
              <w:rPr>
                <w:b w:val="1"/>
                <w:bCs w:val="1"/>
                <w:color w:val="ffffff"/>
                <w:rtl w:val="0"/>
              </w:rPr>
              <w:t xml:space="preserve">Status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b w:val="1"/>
                <w:bCs w:val="1"/>
                <w:color w:val="ffffff"/>
              </w:rPr>
            </w:pPr>
            <w:r w:rsidDel="00000000" w:rsidR="00000000" w:rsidRPr="00000000">
              <w:rPr>
                <w:b w:val="1"/>
                <w:bCs w:val="1"/>
                <w:color w:val="ffffff"/>
                <w:rtl w:val="0"/>
              </w:rPr>
              <w:t xml:space="preserve">Evidence</w:t>
            </w:r>
          </w:p>
        </w:tc>
      </w:tr>
      <w:tr>
        <w:trPr>
          <w:cantSplit w:val="0"/>
          <w:tblHeader w:val="0"/>
        </w:trPr>
        <w:tc>
          <w:tcPr>
            <w:shd w:fill="9900ff"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b w:val="1"/>
                <w:bCs w:val="1"/>
              </w:rPr>
            </w:pPr>
            <w:r w:rsidDel="00000000" w:rsidR="00000000" w:rsidRPr="00000000">
              <w:rPr>
                <w:b w:val="1"/>
                <w:bCs w:val="1"/>
                <w:rtl w:val="0"/>
              </w:rPr>
              <w:t xml:space="preserve">CL1.1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bCs w:val="1"/>
              </w:rPr>
            </w:pPr>
            <w:r w:rsidDel="00000000" w:rsidR="00000000" w:rsidRPr="00000000">
              <w:rPr>
                <w:b w:val="1"/>
                <w:bCs w:val="1"/>
                <w:rtl w:val="0"/>
              </w:rPr>
              <w:t xml:space="preserve">Confidential info is identify and protect it</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b w:val="1"/>
                <w:bCs w:val="1"/>
                <w:color w:val="ffffff"/>
              </w:rPr>
            </w:pPr>
            <w:r w:rsidDel="00000000" w:rsidR="00000000" w:rsidRPr="00000000">
              <w:rPr>
                <w:b w:val="1"/>
                <w:bCs w:val="1"/>
                <w:color w:val="ffffff"/>
                <w:rtl w:val="0"/>
              </w:rPr>
              <w:t xml:space="preserve">EFFECTIVE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Data‑classification policy enforced; HR/payroll data labeled “Confidential”; AES‑256 encryption</w:t>
            </w:r>
          </w:p>
        </w:tc>
      </w:tr>
      <w:tr>
        <w:trPr>
          <w:cantSplit w:val="0"/>
          <w:tblHeader w:val="0"/>
        </w:trPr>
        <w:tc>
          <w:tcPr>
            <w:shd w:fill="9900f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b w:val="1"/>
                <w:bCs w:val="1"/>
              </w:rPr>
            </w:pPr>
            <w:r w:rsidDel="00000000" w:rsidR="00000000" w:rsidRPr="00000000">
              <w:rPr>
                <w:b w:val="1"/>
                <w:bCs w:val="1"/>
                <w:rtl w:val="0"/>
              </w:rPr>
              <w:t xml:space="preserve">CI1.2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rPr>
            </w:pPr>
            <w:r w:rsidDel="00000000" w:rsidR="00000000" w:rsidRPr="00000000">
              <w:rPr>
                <w:b w:val="1"/>
                <w:bCs w:val="1"/>
                <w:rtl w:val="0"/>
              </w:rPr>
              <w:t xml:space="preserve">Confidential info is disposed properly</w:t>
            </w:r>
          </w:p>
        </w:tc>
        <w:tc>
          <w:tcPr>
            <w:shd w:fill="108d12"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b w:val="1"/>
                <w:bCs w:val="1"/>
                <w:color w:val="ffffff"/>
              </w:rPr>
            </w:pPr>
            <w:r w:rsidDel="00000000" w:rsidR="00000000" w:rsidRPr="00000000">
              <w:rPr>
                <w:b w:val="1"/>
                <w:bCs w:val="1"/>
                <w:color w:val="ffffff"/>
                <w:rtl w:val="0"/>
              </w:rPr>
              <w:t xml:space="preserve">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Data‑retention schedule; client data deleted within 30 days post‑contract; deletion certificates issued</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b w:val="1"/>
          <w:bCs w:val="1"/>
          <w:sz w:val="26"/>
          <w:szCs w:val="26"/>
        </w:rPr>
      </w:pPr>
      <w:r w:rsidDel="00000000" w:rsidR="00000000" w:rsidRPr="00000000">
        <w:rPr>
          <w:b w:val="1"/>
          <w:bCs w:val="1"/>
          <w:sz w:val="26"/>
          <w:szCs w:val="26"/>
          <w:rtl w:val="0"/>
        </w:rPr>
        <w:t xml:space="preserve">6. Audit Evidence Collection</w:t>
      </w:r>
    </w:p>
    <w:p w:rsidR="00000000" w:rsidDel="00000000" w:rsidP="00000000" w:rsidRDefault="00000000" w:rsidRPr="00000000" w14:paraId="000000EC">
      <w:pPr>
        <w:ind w:left="0" w:firstLine="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t xml:space="preserve">For SOC 2 Type II controls must be proven to have operated effectively everyday during the 12- month audit. The following evidence was collected and provided to the auditor, Grant Thornton LLP.</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r>
    </w:p>
    <w:tbl>
      <w:tblPr>
        <w:tblStyle w:val="Table10"/>
        <w:tblW w:w="122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2925"/>
        <w:gridCol w:w="6675"/>
        <w:tblGridChange w:id="0">
          <w:tblGrid>
            <w:gridCol w:w="2610"/>
            <w:gridCol w:w="2925"/>
            <w:gridCol w:w="667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Evidence category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Frequency collected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Description of Evidence Provided</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Access control logs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Quarterly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account lists, MFA enrollment reports for all 75 employees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Incident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Continuous / Annual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Incident register for 2024; post‑incident reviews for two P1 events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Change Management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pPr>
            <w:r w:rsidDel="00000000" w:rsidR="00000000" w:rsidRPr="00000000">
              <w:rPr>
                <w:rtl w:val="0"/>
              </w:rPr>
              <w:t xml:space="preserve">Per deployment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847 production deployments with peer‑review approvals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Vendor agreements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Signed contracts and BAAs for all 12 third- party vendors; annual security questionnaire responses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SIEM &amp; monitoring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Continuous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months of Datadog alerts; documented investigations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Security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Completion certificates for all staff; the auditor reviewed the training content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Back up and Recovery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Quarterly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 test results (Q1 &amp; Q3 2024); validated RTO/RPO targets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Vulnerability Scans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Nessus reports; evidence of patching within SLA</w:t>
            </w:r>
          </w:p>
        </w:tc>
      </w:tr>
    </w:tbl>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ind w:left="0" w:firstLine="0"/>
        <w:rPr>
          <w:b w:val="1"/>
          <w:bCs w:val="1"/>
          <w:sz w:val="26"/>
          <w:szCs w:val="26"/>
        </w:rPr>
      </w:pPr>
      <w:r w:rsidDel="00000000" w:rsidR="00000000" w:rsidRPr="00000000">
        <w:rPr>
          <w:b w:val="1"/>
          <w:bCs w:val="1"/>
          <w:sz w:val="26"/>
          <w:szCs w:val="26"/>
          <w:rtl w:val="0"/>
        </w:rPr>
        <w:t xml:space="preserve">7. Audit Opinion </w:t>
      </w:r>
    </w:p>
    <w:p w:rsidR="00000000" w:rsidDel="00000000" w:rsidP="00000000" w:rsidRDefault="00000000" w:rsidRPr="00000000" w14:paraId="00000110">
      <w:pPr>
        <w:ind w:left="0" w:firstLine="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b w:val="1"/>
          <w:bCs w:val="1"/>
          <w:color w:val="0000ff"/>
          <w:sz w:val="24"/>
          <w:szCs w:val="24"/>
        </w:rPr>
      </w:pPr>
      <w:r w:rsidDel="00000000" w:rsidR="00000000" w:rsidRPr="00000000">
        <w:rPr>
          <w:b w:val="1"/>
          <w:bCs w:val="1"/>
          <w:color w:val="0000ff"/>
          <w:sz w:val="24"/>
          <w:szCs w:val="24"/>
          <w:rtl w:val="0"/>
        </w:rPr>
        <w:t xml:space="preserve">7.1 Opinion Types Explain</w:t>
      </w:r>
    </w:p>
    <w:p w:rsidR="00000000" w:rsidDel="00000000" w:rsidP="00000000" w:rsidRDefault="00000000" w:rsidRPr="00000000" w14:paraId="00000113">
      <w:pPr>
        <w:ind w:left="0" w:firstLine="0"/>
        <w:rPr>
          <w:b w:val="1"/>
          <w:bCs w:val="1"/>
          <w:color w:val="0000ff"/>
          <w:sz w:val="24"/>
          <w:szCs w:val="24"/>
        </w:rPr>
      </w:pPr>
      <w:r w:rsidDel="00000000" w:rsidR="00000000" w:rsidRPr="00000000">
        <w:rPr>
          <w:rtl w:val="0"/>
        </w:rPr>
      </w:r>
    </w:p>
    <w:p w:rsidR="00000000" w:rsidDel="00000000" w:rsidP="00000000" w:rsidRDefault="00000000" w:rsidRPr="00000000" w14:paraId="00000114">
      <w:pPr>
        <w:ind w:left="0" w:firstLine="0"/>
        <w:rPr>
          <w:b w:val="1"/>
          <w:bCs w:val="1"/>
        </w:rPr>
      </w:pPr>
      <w:r w:rsidDel="00000000" w:rsidR="00000000" w:rsidRPr="00000000">
        <w:rPr>
          <w:rtl w:val="0"/>
        </w:rPr>
      </w:r>
    </w:p>
    <w:tbl>
      <w:tblPr>
        <w:tblStyle w:val="Table11"/>
        <w:tblW w:w="1078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950"/>
        <w:gridCol w:w="6825"/>
        <w:tblGridChange w:id="0">
          <w:tblGrid>
            <w:gridCol w:w="2010"/>
            <w:gridCol w:w="1950"/>
            <w:gridCol w:w="682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Opinion type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Result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What it Means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Unqualified</w:t>
            </w:r>
          </w:p>
        </w:tc>
        <w:tc>
          <w:tcPr>
            <w:shd w:fill="108d12"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PASS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All controls operated effectively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Qualified</w:t>
            </w:r>
          </w:p>
        </w:tc>
        <w:tc>
          <w:tcPr>
            <w:shd w:fill="ff9900"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Some exceptions (still usable)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Adverse</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FAIL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Controls are ineffective; cannot share the report</w:t>
            </w:r>
          </w:p>
        </w:tc>
      </w:tr>
    </w:tbl>
    <w:p w:rsidR="00000000" w:rsidDel="00000000" w:rsidP="00000000" w:rsidRDefault="00000000" w:rsidRPr="00000000" w14:paraId="00000121">
      <w:pPr>
        <w:ind w:left="0" w:firstLine="0"/>
        <w:rPr>
          <w:b w:val="1"/>
          <w:bCs w:val="1"/>
        </w:rPr>
      </w:pPr>
      <w:r w:rsidDel="00000000" w:rsidR="00000000" w:rsidRPr="00000000">
        <w:rPr>
          <w:rtl w:val="0"/>
        </w:rPr>
      </w:r>
    </w:p>
    <w:p w:rsidR="00000000" w:rsidDel="00000000" w:rsidP="00000000" w:rsidRDefault="00000000" w:rsidRPr="00000000" w14:paraId="00000122">
      <w:pPr>
        <w:ind w:left="0" w:firstLine="0"/>
        <w:rPr>
          <w:b w:val="1"/>
          <w:bCs w:val="1"/>
        </w:rPr>
      </w:pPr>
      <w:r w:rsidDel="00000000" w:rsidR="00000000" w:rsidRPr="00000000">
        <w:rPr>
          <w:rtl w:val="0"/>
        </w:rPr>
      </w:r>
    </w:p>
    <w:p w:rsidR="00000000" w:rsidDel="00000000" w:rsidP="00000000" w:rsidRDefault="00000000" w:rsidRPr="00000000" w14:paraId="00000123">
      <w:pPr>
        <w:ind w:left="0" w:firstLine="0"/>
        <w:rPr>
          <w:b w:val="1"/>
          <w:bCs w:val="1"/>
          <w:color w:val="0000ff"/>
          <w:sz w:val="24"/>
          <w:szCs w:val="24"/>
        </w:rPr>
      </w:pPr>
      <w:r w:rsidDel="00000000" w:rsidR="00000000" w:rsidRPr="00000000">
        <w:rPr>
          <w:b w:val="1"/>
          <w:bCs w:val="1"/>
          <w:color w:val="0000ff"/>
          <w:sz w:val="24"/>
          <w:szCs w:val="24"/>
          <w:rtl w:val="0"/>
        </w:rPr>
        <w:t xml:space="preserve">7.2 CloudVault Audit Opinion – 2024</w:t>
      </w:r>
    </w:p>
    <w:p w:rsidR="00000000" w:rsidDel="00000000" w:rsidP="00000000" w:rsidRDefault="00000000" w:rsidRPr="00000000" w14:paraId="00000124">
      <w:pPr>
        <w:ind w:left="0" w:firstLine="0"/>
        <w:rPr>
          <w:b w:val="1"/>
          <w:bCs w:val="1"/>
          <w:color w:val="0000ff"/>
          <w:sz w:val="24"/>
          <w:szCs w:val="24"/>
        </w:rPr>
      </w:pPr>
      <w:r w:rsidDel="00000000" w:rsidR="00000000" w:rsidRPr="00000000">
        <w:rPr>
          <w:rtl w:val="0"/>
        </w:rPr>
      </w:r>
    </w:p>
    <w:p w:rsidR="00000000" w:rsidDel="00000000" w:rsidP="00000000" w:rsidRDefault="00000000" w:rsidRPr="00000000" w14:paraId="00000125">
      <w:pPr>
        <w:ind w:left="0" w:firstLine="0"/>
        <w:rPr>
          <w:b w:val="1"/>
          <w:bCs w:val="1"/>
          <w:color w:val="0000ff"/>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ff"/>
                <w:sz w:val="32"/>
                <w:szCs w:val="32"/>
              </w:rPr>
            </w:pPr>
            <w:r w:rsidDel="00000000" w:rsidR="00000000" w:rsidRPr="00000000">
              <w:rPr>
                <w:b w:val="1"/>
                <w:bCs w:val="1"/>
                <w:color w:val="0000ff"/>
                <w:sz w:val="32"/>
                <w:szCs w:val="32"/>
                <w:rtl w:val="0"/>
              </w:rPr>
              <w:t xml:space="preserve">UNQUALFIED  OPINION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Grant Thorton LLP – December 31, 2024</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our opinion, CloudVault Inc.’s system description fairly represents the systems designed and implemented during the audit period January 1, 2024, through December 31, 2024. The controls were suitably designed and operated effectively throughout the period to provide reasonable assurance that the applicable Trust Services Criteria were met.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2B">
      <w:pPr>
        <w:ind w:left="0" w:firstLine="0"/>
        <w:rPr>
          <w:b w:val="1"/>
          <w:bCs w:val="1"/>
          <w:color w:val="0000ff"/>
          <w:sz w:val="24"/>
          <w:szCs w:val="24"/>
        </w:rPr>
      </w:pPr>
      <w:r w:rsidDel="00000000" w:rsidR="00000000" w:rsidRPr="00000000">
        <w:rPr>
          <w:rtl w:val="0"/>
        </w:rPr>
      </w:r>
    </w:p>
    <w:p w:rsidR="00000000" w:rsidDel="00000000" w:rsidP="00000000" w:rsidRDefault="00000000" w:rsidRPr="00000000" w14:paraId="0000012C">
      <w:pPr>
        <w:ind w:left="0" w:firstLine="0"/>
        <w:rPr>
          <w:b w:val="1"/>
          <w:bCs w:val="1"/>
          <w:color w:val="0000ff"/>
          <w:sz w:val="24"/>
          <w:szCs w:val="24"/>
        </w:rPr>
      </w:pPr>
      <w:r w:rsidDel="00000000" w:rsidR="00000000" w:rsidRPr="00000000">
        <w:rPr>
          <w:rtl w:val="0"/>
        </w:rPr>
      </w:r>
    </w:p>
    <w:p w:rsidR="00000000" w:rsidDel="00000000" w:rsidP="00000000" w:rsidRDefault="00000000" w:rsidRPr="00000000" w14:paraId="0000012D">
      <w:pPr>
        <w:ind w:left="0" w:firstLine="0"/>
        <w:rPr>
          <w:b w:val="1"/>
          <w:bCs w:val="1"/>
          <w:color w:val="0000ff"/>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