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D24DE" w14:textId="7859CA2F" w:rsidR="009E19B9" w:rsidRDefault="009E19B9" w:rsidP="00954451">
      <w:r>
        <w:t>UNIDAD 1</w:t>
      </w:r>
    </w:p>
    <w:p w14:paraId="51131084" w14:textId="7DB3F68E" w:rsidR="009E19B9" w:rsidRPr="00954451" w:rsidRDefault="009E19B9" w:rsidP="00954451">
      <w:pPr>
        <w:rPr>
          <w:b/>
          <w:bCs/>
          <w:color w:val="FF0000"/>
        </w:rPr>
      </w:pPr>
      <w:r w:rsidRPr="00954451">
        <w:rPr>
          <w:b/>
          <w:bCs/>
          <w:color w:val="FF0000"/>
        </w:rPr>
        <w:t>Representaciones matemáticas de señales</w:t>
      </w:r>
    </w:p>
    <w:p w14:paraId="7C069886" w14:textId="359006D3" w:rsidR="00954451" w:rsidRDefault="00954451" w:rsidP="00954451">
      <w:pPr>
        <w:rPr>
          <w:b/>
          <w:bCs/>
          <w:color w:val="000000" w:themeColor="text1"/>
        </w:rPr>
      </w:pPr>
      <w:r w:rsidRPr="00954451">
        <w:rPr>
          <w:b/>
          <w:bCs/>
        </w:rPr>
        <w:t>Int</w:t>
      </w:r>
      <w:r w:rsidRPr="00954451">
        <w:rPr>
          <w:b/>
          <w:bCs/>
          <w:color w:val="000000" w:themeColor="text1"/>
        </w:rPr>
        <w:t xml:space="preserve">roducción a los sistemas de comunicación </w:t>
      </w:r>
    </w:p>
    <w:p w14:paraId="7162AE6E" w14:textId="558AC1E9" w:rsidR="00954451" w:rsidRDefault="009F0036" w:rsidP="009F0036">
      <w:pPr>
        <w:jc w:val="both"/>
        <w:rPr>
          <w:color w:val="000000" w:themeColor="text1"/>
        </w:rPr>
      </w:pPr>
      <w:r w:rsidRPr="009F0036">
        <w:rPr>
          <w:color w:val="000000" w:themeColor="text1"/>
        </w:rPr>
        <w:t>Los sistemas de comunicación tuvieron sus inicios a finales del siglo XIX con la introducción de la telegrafía, que representó un sistema de comunicación digital. A medida que evolucionaba la tecnología, surgieron la telefonía, la radio y la televisión, estableciendo sistemas de telecomunicaciones dominados por enfoques analógicos hasta los años sesenta y setenta del siglo XX. A partir de esta época, el progreso tecnológico ha llevado al desarrollo de dispositivos con capacidades mejoradas de almacenamiento en espacios reducidos, mayor capacidad de cálculo en operaciones de coma flotante realizadas en tiempos más cortos, técnicas avanzadas de procesamiento de señales para comprimir información y contrarrestar interferencias durante la transmisión, y eficiencias energéticas mejoradas. Estas características han propiciado la aparición de sistemas de comunicación basados en modulaciones digitales, transformando por completo las comunicaciones existentes y dando origen a una amplia variedad de nuevos sistemas.</w:t>
      </w:r>
    </w:p>
    <w:p w14:paraId="473DE514" w14:textId="68187DF8" w:rsidR="009F0036" w:rsidRDefault="009F0036" w:rsidP="009F0036">
      <w:pPr>
        <w:jc w:val="both"/>
        <w:rPr>
          <w:color w:val="000000" w:themeColor="text1"/>
        </w:rPr>
      </w:pPr>
      <w:r w:rsidRPr="009F0036">
        <w:rPr>
          <w:color w:val="000000" w:themeColor="text1"/>
        </w:rPr>
        <w:t>En el diseño de sistemas de comunicación, la elección del canal o medio físico de transmisión es crucial. Ya sea a través de cables convencionales, fibras ópticas o enlaces aéreos, este factor impacta directamente en la configuración de los bloques del sistema. La transmisión por cable tiende a tener menores efectos de interferencias y ruido en comparación con las redes de radioenlaces terrenas. Por ejemplo, en las comunicaciones vía satélite, la señal debe recorrer distancias significativas sin amplificación, lo que puede resultar en atenuación y exposición a diversos tipos de interferencias. El diseño de un sistema de comunicaciones debe considerar estas condiciones, determinando el tipo de modulaciones y procesamiento necesarios para proteger la señal de posibles distorsiones y ruido del medio. En resumen, la adaptación de la señal al medio es esencial, ya sea a través de ondas electromagnéticas en medios aéreos o mediante la transmisión de diferencias de tensión en cables, definiendo así la clasificación inicial de los sistemas de comunicación según el medio utilizado.</w:t>
      </w:r>
      <w:sdt>
        <w:sdtPr>
          <w:rPr>
            <w:color w:val="000000" w:themeColor="text1"/>
          </w:rPr>
          <w:id w:val="1593056670"/>
          <w:citation/>
        </w:sdtPr>
        <w:sdtEndPr/>
        <w:sdtContent>
          <w:r w:rsidR="00A759DB">
            <w:rPr>
              <w:color w:val="000000" w:themeColor="text1"/>
            </w:rPr>
            <w:fldChar w:fldCharType="begin"/>
          </w:r>
          <w:r w:rsidR="00A759DB">
            <w:rPr>
              <w:color w:val="000000" w:themeColor="text1"/>
              <w:lang w:val="es-MX"/>
            </w:rPr>
            <w:instrText xml:space="preserve"> CITATION Mar24 \l 2058 </w:instrText>
          </w:r>
          <w:r w:rsidR="00A759DB">
            <w:rPr>
              <w:color w:val="000000" w:themeColor="text1"/>
            </w:rPr>
            <w:fldChar w:fldCharType="separate"/>
          </w:r>
          <w:r w:rsidR="00A759DB">
            <w:rPr>
              <w:noProof/>
              <w:color w:val="000000" w:themeColor="text1"/>
              <w:lang w:val="es-MX"/>
            </w:rPr>
            <w:t xml:space="preserve"> </w:t>
          </w:r>
          <w:r w:rsidR="00A759DB" w:rsidRPr="00A759DB">
            <w:rPr>
              <w:noProof/>
              <w:color w:val="000000" w:themeColor="text1"/>
              <w:lang w:val="es-MX"/>
            </w:rPr>
            <w:t>[1]</w:t>
          </w:r>
          <w:r w:rsidR="00A759DB">
            <w:rPr>
              <w:color w:val="000000" w:themeColor="text1"/>
            </w:rPr>
            <w:fldChar w:fldCharType="end"/>
          </w:r>
        </w:sdtContent>
      </w:sdt>
    </w:p>
    <w:p w14:paraId="5E5FC543" w14:textId="42EEFEC7" w:rsidR="009F0036" w:rsidRPr="009F0036" w:rsidRDefault="009F0036" w:rsidP="009F0036">
      <w:pPr>
        <w:jc w:val="both"/>
        <w:rPr>
          <w:b/>
          <w:bCs/>
          <w:color w:val="000000" w:themeColor="text1"/>
        </w:rPr>
      </w:pPr>
      <w:r w:rsidRPr="009F0036">
        <w:rPr>
          <w:b/>
          <w:bCs/>
          <w:color w:val="000000" w:themeColor="text1"/>
        </w:rPr>
        <w:t>Transmisor, Canal y Receptor</w:t>
      </w:r>
    </w:p>
    <w:p w14:paraId="2D659D32" w14:textId="77777777" w:rsidR="009F0036" w:rsidRPr="009F0036" w:rsidRDefault="009F0036" w:rsidP="009F0036">
      <w:pPr>
        <w:jc w:val="both"/>
        <w:rPr>
          <w:color w:val="000000" w:themeColor="text1"/>
        </w:rPr>
      </w:pPr>
      <w:r w:rsidRPr="009F0036">
        <w:rPr>
          <w:color w:val="000000" w:themeColor="text1"/>
        </w:rPr>
        <w:t>En términos generales, un sistema de comunicaciones se define como el mecanismo para transmitir información de una fuente a un destinatario a cierta distancia. El mensaje, manifestado físicamente por la fuente, tiene como objetivo que el destinatario reproduzca una réplica lo más fiel posible al original.</w:t>
      </w:r>
    </w:p>
    <w:p w14:paraId="436BB273" w14:textId="77777777" w:rsidR="009F0036" w:rsidRPr="009F0036" w:rsidRDefault="009F0036" w:rsidP="009F0036">
      <w:pPr>
        <w:jc w:val="both"/>
        <w:rPr>
          <w:color w:val="000000" w:themeColor="text1"/>
        </w:rPr>
      </w:pPr>
      <w:r w:rsidRPr="009F0036">
        <w:rPr>
          <w:color w:val="000000" w:themeColor="text1"/>
        </w:rPr>
        <w:t>Las fuentes de información se clasifican en aquellas que generan mensajes analógicos y digitales. Un mensaje analógico es una cantidad física que varía de manera continua en el tiempo, como la presión acústica de una señal de audio o la luminosidad en una imagen de televisión. Por otro lado, un mensaje digital consiste en una secuencia ordenada de símbolos seleccionados de un conjunto finito, como las letras impresas de una página o un conjunto de contraseñas bancarias.</w:t>
      </w:r>
    </w:p>
    <w:p w14:paraId="65B0F9FF" w14:textId="37AA1B74" w:rsidR="009F0036" w:rsidRPr="00954451" w:rsidRDefault="009F0036" w:rsidP="009F0036">
      <w:pPr>
        <w:jc w:val="both"/>
        <w:rPr>
          <w:color w:val="000000" w:themeColor="text1"/>
        </w:rPr>
      </w:pPr>
      <w:r w:rsidRPr="009F0036">
        <w:rPr>
          <w:color w:val="000000" w:themeColor="text1"/>
        </w:rPr>
        <w:t>En resumen, la distinción entre mensajes analógicos y digitales radica en la naturaleza continua o discreta de la información que transmiten, respectivamente.</w:t>
      </w:r>
      <w:sdt>
        <w:sdtPr>
          <w:rPr>
            <w:color w:val="000000" w:themeColor="text1"/>
          </w:rPr>
          <w:id w:val="906045316"/>
          <w:citation/>
        </w:sdtPr>
        <w:sdtEndPr/>
        <w:sdtContent>
          <w:r w:rsidR="00A759DB">
            <w:rPr>
              <w:color w:val="000000" w:themeColor="text1"/>
            </w:rPr>
            <w:fldChar w:fldCharType="begin"/>
          </w:r>
          <w:r w:rsidR="00A759DB">
            <w:rPr>
              <w:color w:val="000000" w:themeColor="text1"/>
              <w:lang w:val="es-MX"/>
            </w:rPr>
            <w:instrText xml:space="preserve"> CITATION Mar24 \l 2058 </w:instrText>
          </w:r>
          <w:r w:rsidR="00A759DB">
            <w:rPr>
              <w:color w:val="000000" w:themeColor="text1"/>
            </w:rPr>
            <w:fldChar w:fldCharType="separate"/>
          </w:r>
          <w:r w:rsidR="00A759DB">
            <w:rPr>
              <w:noProof/>
              <w:color w:val="000000" w:themeColor="text1"/>
              <w:lang w:val="es-MX"/>
            </w:rPr>
            <w:t xml:space="preserve"> </w:t>
          </w:r>
          <w:r w:rsidR="00A759DB" w:rsidRPr="00A759DB">
            <w:rPr>
              <w:noProof/>
              <w:color w:val="000000" w:themeColor="text1"/>
              <w:lang w:val="es-MX"/>
            </w:rPr>
            <w:t>[1]</w:t>
          </w:r>
          <w:r w:rsidR="00A759DB">
            <w:rPr>
              <w:color w:val="000000" w:themeColor="text1"/>
            </w:rPr>
            <w:fldChar w:fldCharType="end"/>
          </w:r>
        </w:sdtContent>
      </w:sdt>
    </w:p>
    <w:p w14:paraId="24A45B4C" w14:textId="77777777" w:rsidR="00253922" w:rsidRDefault="00253922" w:rsidP="00253922">
      <w:pPr>
        <w:keepNext/>
        <w:jc w:val="center"/>
      </w:pPr>
      <w:r w:rsidRPr="00253922">
        <w:rPr>
          <w:noProof/>
        </w:rPr>
        <w:lastRenderedPageBreak/>
        <w:drawing>
          <wp:inline distT="0" distB="0" distL="0" distR="0" wp14:anchorId="3E7B27B1" wp14:editId="71690315">
            <wp:extent cx="3802380" cy="127878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6423" cy="1283510"/>
                    </a:xfrm>
                    <a:prstGeom prst="rect">
                      <a:avLst/>
                    </a:prstGeom>
                  </pic:spPr>
                </pic:pic>
              </a:graphicData>
            </a:graphic>
          </wp:inline>
        </w:drawing>
      </w:r>
    </w:p>
    <w:p w14:paraId="76C607C0" w14:textId="6D11E58A" w:rsidR="00954451" w:rsidRDefault="00253922" w:rsidP="00253922">
      <w:pPr>
        <w:pStyle w:val="Descripcin"/>
        <w:jc w:val="center"/>
      </w:pPr>
      <w:r>
        <w:t xml:space="preserve">Ilustración </w:t>
      </w:r>
      <w:fldSimple w:instr=" SEQ Ilustración \* ARABIC ">
        <w:r w:rsidR="00351D2B">
          <w:rPr>
            <w:noProof/>
          </w:rPr>
          <w:t>1</w:t>
        </w:r>
      </w:fldSimple>
      <w:r>
        <w:t>: Alternativas de Modulación cuando el mensaje es analógico</w:t>
      </w:r>
    </w:p>
    <w:p w14:paraId="4F6E9E02" w14:textId="4EF330AE" w:rsidR="00253922" w:rsidRDefault="00253922" w:rsidP="00253922">
      <w:pPr>
        <w:jc w:val="both"/>
      </w:pPr>
      <w:r w:rsidRPr="00253922">
        <w:rPr>
          <w:b/>
          <w:bCs/>
        </w:rPr>
        <w:t>El transmisor</w:t>
      </w:r>
      <w:r w:rsidRPr="00253922">
        <w:t xml:space="preserve"> realiza el procesamiento de la señal generada por la fuente de información y emite la señal adecuada al canal de transmisión. Este componente está compuesto por diversos subsistemas, destacándose entre ellos las etapas de codificación y modulación.</w:t>
      </w:r>
    </w:p>
    <w:p w14:paraId="629F70C1" w14:textId="201F6296" w:rsidR="00253922" w:rsidRDefault="00253922" w:rsidP="00253922">
      <w:pPr>
        <w:jc w:val="both"/>
      </w:pPr>
      <w:r w:rsidRPr="00253922">
        <w:rPr>
          <w:b/>
          <w:bCs/>
        </w:rPr>
        <w:t>El canal de transmisión</w:t>
      </w:r>
      <w:r w:rsidRPr="00253922">
        <w:t xml:space="preserve"> constituye el medio eléctrico que abarca la distancia entre el transmisor y el receptor, pudiendo ser conformado por un cable, una fibra óptica o el espacio radioeléctrico (onda electromagnética). Una característica intrínseca a los canales de comunicación es que la señal transmitida experimenta degradación al propagarse por el medio. A medida que la distancia física entre el transmisor y el receptor aumenta, la señal enfrenta una mayor atenuación.</w:t>
      </w:r>
    </w:p>
    <w:p w14:paraId="6F15D6F3" w14:textId="4A77CD49" w:rsidR="00253922" w:rsidRDefault="00253922" w:rsidP="00253922">
      <w:pPr>
        <w:jc w:val="both"/>
      </w:pPr>
      <w:r w:rsidRPr="00253922">
        <w:rPr>
          <w:b/>
          <w:bCs/>
        </w:rPr>
        <w:t>El receptor</w:t>
      </w:r>
      <w:r w:rsidRPr="00253922">
        <w:t xml:space="preserve"> actúa sobre la señal que emerge del canal de comunicaciones, cumpliendo una doble función. Por un lado, se encarga de mitigar en la medida de lo posible los efectos generados por el canal. Por otro lado, debe ajustar la señal recibida al destinatario mediante la realización de las operaciones inversas al transmisor, lo que implica incluir etapas de decodificación y demodulación.</w:t>
      </w:r>
      <w:sdt>
        <w:sdtPr>
          <w:id w:val="1384678464"/>
          <w:citation/>
        </w:sdtPr>
        <w:sdtEndPr/>
        <w:sdtContent>
          <w:r w:rsidR="00A759DB">
            <w:fldChar w:fldCharType="begin"/>
          </w:r>
          <w:r w:rsidR="00A759DB">
            <w:rPr>
              <w:lang w:val="es-MX"/>
            </w:rPr>
            <w:instrText xml:space="preserve"> CITATION Mar24 \l 2058 </w:instrText>
          </w:r>
          <w:r w:rsidR="00A759DB">
            <w:fldChar w:fldCharType="separate"/>
          </w:r>
          <w:r w:rsidR="00A759DB">
            <w:rPr>
              <w:noProof/>
              <w:lang w:val="es-MX"/>
            </w:rPr>
            <w:t xml:space="preserve"> </w:t>
          </w:r>
          <w:r w:rsidR="00A759DB" w:rsidRPr="00A759DB">
            <w:rPr>
              <w:noProof/>
              <w:lang w:val="es-MX"/>
            </w:rPr>
            <w:t>[1]</w:t>
          </w:r>
          <w:r w:rsidR="00A759DB">
            <w:fldChar w:fldCharType="end"/>
          </w:r>
        </w:sdtContent>
      </w:sdt>
    </w:p>
    <w:p w14:paraId="41782AA0" w14:textId="77777777" w:rsidR="000277F6" w:rsidRDefault="000277F6" w:rsidP="000277F6">
      <w:pPr>
        <w:keepNext/>
        <w:jc w:val="center"/>
      </w:pPr>
      <w:r>
        <w:rPr>
          <w:noProof/>
        </w:rPr>
        <w:drawing>
          <wp:inline distT="0" distB="0" distL="0" distR="0" wp14:anchorId="4789469C" wp14:editId="288A1B6B">
            <wp:extent cx="4145280" cy="14321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0397" cy="1437353"/>
                    </a:xfrm>
                    <a:prstGeom prst="rect">
                      <a:avLst/>
                    </a:prstGeom>
                    <a:noFill/>
                    <a:ln>
                      <a:noFill/>
                    </a:ln>
                  </pic:spPr>
                </pic:pic>
              </a:graphicData>
            </a:graphic>
          </wp:inline>
        </w:drawing>
      </w:r>
    </w:p>
    <w:p w14:paraId="70BCDD17" w14:textId="70E921AE" w:rsidR="00253922" w:rsidRDefault="000277F6" w:rsidP="000277F6">
      <w:pPr>
        <w:pStyle w:val="Descripcin"/>
        <w:jc w:val="center"/>
      </w:pPr>
      <w:r>
        <w:t xml:space="preserve">Ilustración </w:t>
      </w:r>
      <w:fldSimple w:instr=" SEQ Ilustración \* ARABIC ">
        <w:r w:rsidR="00351D2B">
          <w:rPr>
            <w:noProof/>
          </w:rPr>
          <w:t>2</w:t>
        </w:r>
      </w:fldSimple>
      <w:r>
        <w:t>:  Partes de los Sistemas de Comunicaciones</w:t>
      </w:r>
    </w:p>
    <w:p w14:paraId="5B30303C" w14:textId="77777777" w:rsidR="00DC44EB" w:rsidRDefault="00DC44EB" w:rsidP="00DC44EB"/>
    <w:p w14:paraId="62B74F47" w14:textId="77777777" w:rsidR="00DC44EB" w:rsidRPr="00DC44EB" w:rsidRDefault="00DC44EB" w:rsidP="00DC44EB">
      <w:pPr>
        <w:rPr>
          <w:b/>
          <w:bCs/>
        </w:rPr>
      </w:pPr>
      <w:r w:rsidRPr="00DC44EB">
        <w:rPr>
          <w:b/>
          <w:bCs/>
        </w:rPr>
        <w:t xml:space="preserve">Fuentes de Información </w:t>
      </w:r>
    </w:p>
    <w:p w14:paraId="49148EAC" w14:textId="1A320A2F" w:rsidR="00DC44EB" w:rsidRPr="00DC44EB" w:rsidRDefault="00DC44EB" w:rsidP="00DC44EB">
      <w:pPr>
        <w:jc w:val="both"/>
        <w:rPr>
          <w:b/>
          <w:bCs/>
        </w:rPr>
      </w:pPr>
      <w:r>
        <w:t>En un sistema de comunicación, las fuentes de información son los elementos o dispositivos que generan la información que se va a transmitir. Estas fuentes pueden ser diversas y abarcar una amplia gama de contenidos. Algunos ejemplos comunes de fuentes de información incluyen:</w:t>
      </w:r>
      <w:r w:rsidRPr="00DC44EB">
        <w:rPr>
          <w:b/>
          <w:bCs/>
        </w:rPr>
        <w:t xml:space="preserve"> </w:t>
      </w:r>
    </w:p>
    <w:p w14:paraId="34B22C0F" w14:textId="19677B03" w:rsidR="00DC44EB" w:rsidRPr="00A759DB" w:rsidRDefault="00DC44EB" w:rsidP="00DC44EB">
      <w:pPr>
        <w:rPr>
          <w:b/>
          <w:bCs/>
        </w:rPr>
      </w:pPr>
      <w:r w:rsidRPr="00A759DB">
        <w:rPr>
          <w:b/>
          <w:bCs/>
        </w:rPr>
        <w:t>1. Fuentes de Información Analógicas:</w:t>
      </w:r>
    </w:p>
    <w:p w14:paraId="3251118B" w14:textId="77777777" w:rsidR="00DC44EB" w:rsidRDefault="00DC44EB" w:rsidP="00DC44EB">
      <w:r>
        <w:t xml:space="preserve">   - Señales de audio: Sonidos y voces.</w:t>
      </w:r>
    </w:p>
    <w:p w14:paraId="6B1AD005" w14:textId="77777777" w:rsidR="00DC44EB" w:rsidRDefault="00DC44EB" w:rsidP="00DC44EB">
      <w:r>
        <w:t xml:space="preserve">   - Señales de video: Imágenes en movimiento.</w:t>
      </w:r>
    </w:p>
    <w:p w14:paraId="7379EE77" w14:textId="27BE2F69" w:rsidR="00DC44EB" w:rsidRDefault="00DC44EB" w:rsidP="00DC44EB">
      <w:r>
        <w:t xml:space="preserve">   - Datos ambientales: Temperatura, presión, luminosidad, etc.</w:t>
      </w:r>
    </w:p>
    <w:p w14:paraId="7C3EEC6A" w14:textId="77777777" w:rsidR="00DC44EB" w:rsidRDefault="00DC44EB" w:rsidP="00DC44EB">
      <w:pPr>
        <w:keepNext/>
        <w:jc w:val="center"/>
      </w:pPr>
      <w:r w:rsidRPr="00DC44EB">
        <w:rPr>
          <w:noProof/>
        </w:rPr>
        <w:lastRenderedPageBreak/>
        <w:drawing>
          <wp:inline distT="0" distB="0" distL="0" distR="0" wp14:anchorId="55285D6F" wp14:editId="1025E764">
            <wp:extent cx="2987040" cy="1600301"/>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9276" cy="1606856"/>
                    </a:xfrm>
                    <a:prstGeom prst="rect">
                      <a:avLst/>
                    </a:prstGeom>
                  </pic:spPr>
                </pic:pic>
              </a:graphicData>
            </a:graphic>
          </wp:inline>
        </w:drawing>
      </w:r>
    </w:p>
    <w:p w14:paraId="462DA370" w14:textId="66565CD7" w:rsidR="00DC44EB" w:rsidRDefault="00DC44EB" w:rsidP="00DC44EB">
      <w:pPr>
        <w:pStyle w:val="Descripcin"/>
        <w:jc w:val="center"/>
      </w:pPr>
      <w:r>
        <w:t xml:space="preserve">Ilustración </w:t>
      </w:r>
      <w:fldSimple w:instr=" SEQ Ilustración \* ARABIC ">
        <w:r w:rsidR="00351D2B">
          <w:rPr>
            <w:noProof/>
          </w:rPr>
          <w:t>3</w:t>
        </w:r>
      </w:fldSimple>
      <w:r>
        <w:t>: Señal Analógica</w:t>
      </w:r>
    </w:p>
    <w:p w14:paraId="46F0459C" w14:textId="394A53B4" w:rsidR="00DC44EB" w:rsidRPr="00A759DB" w:rsidRDefault="00DC44EB" w:rsidP="00DC44EB">
      <w:pPr>
        <w:rPr>
          <w:b/>
          <w:bCs/>
        </w:rPr>
      </w:pPr>
      <w:r w:rsidRPr="00A759DB">
        <w:rPr>
          <w:b/>
          <w:bCs/>
        </w:rPr>
        <w:t xml:space="preserve">2. Fuentes de Información Digitales: </w:t>
      </w:r>
    </w:p>
    <w:p w14:paraId="0AAB3AF5" w14:textId="77777777" w:rsidR="00DC44EB" w:rsidRDefault="00DC44EB" w:rsidP="00DC44EB">
      <w:r>
        <w:t xml:space="preserve">   - Texto: Documentos escritos, mensajes de texto.</w:t>
      </w:r>
    </w:p>
    <w:p w14:paraId="66016ED7" w14:textId="77777777" w:rsidR="00DC44EB" w:rsidRDefault="00DC44EB" w:rsidP="00DC44EB">
      <w:r>
        <w:t xml:space="preserve">   - Datos numéricos: Números, valores medidos, estadísticas.</w:t>
      </w:r>
    </w:p>
    <w:p w14:paraId="600623E4" w14:textId="7F995DB8" w:rsidR="00DC44EB" w:rsidRDefault="00DC44EB" w:rsidP="00DC44EB">
      <w:r>
        <w:t xml:space="preserve">   - Multimedia digital: Imágenes, videos, música en formato digital.</w:t>
      </w:r>
    </w:p>
    <w:p w14:paraId="283440E6" w14:textId="77777777" w:rsidR="00A759DB" w:rsidRDefault="00A759DB" w:rsidP="00A759DB">
      <w:pPr>
        <w:keepNext/>
        <w:jc w:val="center"/>
      </w:pPr>
      <w:r w:rsidRPr="00A759DB">
        <w:rPr>
          <w:noProof/>
        </w:rPr>
        <w:drawing>
          <wp:inline distT="0" distB="0" distL="0" distR="0" wp14:anchorId="492CCF07" wp14:editId="5F03157B">
            <wp:extent cx="3429000" cy="11310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6765" cy="1136898"/>
                    </a:xfrm>
                    <a:prstGeom prst="rect">
                      <a:avLst/>
                    </a:prstGeom>
                  </pic:spPr>
                </pic:pic>
              </a:graphicData>
            </a:graphic>
          </wp:inline>
        </w:drawing>
      </w:r>
    </w:p>
    <w:p w14:paraId="39AD4951" w14:textId="2B832BA3" w:rsidR="00A759DB" w:rsidRDefault="00A759DB" w:rsidP="00A759DB">
      <w:pPr>
        <w:pStyle w:val="Descripcin"/>
        <w:jc w:val="center"/>
      </w:pPr>
      <w:r>
        <w:t xml:space="preserve">Ilustración </w:t>
      </w:r>
      <w:fldSimple w:instr=" SEQ Ilustración \* ARABIC ">
        <w:r w:rsidR="00351D2B">
          <w:rPr>
            <w:noProof/>
          </w:rPr>
          <w:t>4</w:t>
        </w:r>
      </w:fldSimple>
      <w:r>
        <w:t>: Señal Digital</w:t>
      </w:r>
    </w:p>
    <w:p w14:paraId="0294BD1A" w14:textId="6CEF9377" w:rsidR="00DC44EB" w:rsidRDefault="00DC44EB" w:rsidP="00A759DB">
      <w:pPr>
        <w:jc w:val="both"/>
      </w:pPr>
      <w:r>
        <w:t>Las fuentes de información pueden clasificarse en analógicas o digitales dependiendo de la naturaleza de la información que generan. Las señales analógicas son continuas y varían suavemente con el tiempo, como las ondas de sonido. Por otro lado, las señales digitales son discretas y representan información de manera digitalizada mediante símbolos discretos, como en el caso de los datos almacenados en formato binario.</w:t>
      </w:r>
      <w:sdt>
        <w:sdtPr>
          <w:id w:val="-671256006"/>
          <w:citation/>
        </w:sdtPr>
        <w:sdtEndPr/>
        <w:sdtContent>
          <w:r w:rsidR="00A759DB">
            <w:fldChar w:fldCharType="begin"/>
          </w:r>
          <w:r w:rsidR="00A759DB">
            <w:rPr>
              <w:lang w:val="es-MX"/>
            </w:rPr>
            <w:instrText xml:space="preserve"> CITATION ISR23 \l 2058 </w:instrText>
          </w:r>
          <w:r w:rsidR="00A759DB">
            <w:fldChar w:fldCharType="separate"/>
          </w:r>
          <w:r w:rsidR="00A759DB">
            <w:rPr>
              <w:noProof/>
              <w:lang w:val="es-MX"/>
            </w:rPr>
            <w:t xml:space="preserve"> </w:t>
          </w:r>
          <w:r w:rsidR="00A759DB" w:rsidRPr="00A759DB">
            <w:rPr>
              <w:noProof/>
              <w:lang w:val="es-MX"/>
            </w:rPr>
            <w:t>[2]</w:t>
          </w:r>
          <w:r w:rsidR="00A759DB">
            <w:fldChar w:fldCharType="end"/>
          </w:r>
        </w:sdtContent>
      </w:sdt>
    </w:p>
    <w:p w14:paraId="49D6E15E" w14:textId="1BCB9348" w:rsidR="00253922" w:rsidRDefault="00DC44EB" w:rsidP="00A759DB">
      <w:pPr>
        <w:jc w:val="both"/>
      </w:pPr>
      <w:r>
        <w:t>En resumen, las fuentes de información son el punto de origen de los mensajes que se transmiten a través de un sistema de comunicación, y su naturaleza determina cómo se procesarán y transmitirán dichos mensajes a lo largo del sistema.</w:t>
      </w:r>
      <w:sdt>
        <w:sdtPr>
          <w:id w:val="1616168868"/>
          <w:citation/>
        </w:sdtPr>
        <w:sdtEndPr/>
        <w:sdtContent>
          <w:r w:rsidR="00A759DB">
            <w:fldChar w:fldCharType="begin"/>
          </w:r>
          <w:r w:rsidR="00A759DB">
            <w:rPr>
              <w:lang w:val="es-MX"/>
            </w:rPr>
            <w:instrText xml:space="preserve"> CITATION ISR23 \l 2058 </w:instrText>
          </w:r>
          <w:r w:rsidR="00A759DB">
            <w:fldChar w:fldCharType="separate"/>
          </w:r>
          <w:r w:rsidR="00A759DB">
            <w:rPr>
              <w:noProof/>
              <w:lang w:val="es-MX"/>
            </w:rPr>
            <w:t xml:space="preserve"> </w:t>
          </w:r>
          <w:r w:rsidR="00A759DB" w:rsidRPr="00A759DB">
            <w:rPr>
              <w:noProof/>
              <w:lang w:val="es-MX"/>
            </w:rPr>
            <w:t>[2]</w:t>
          </w:r>
          <w:r w:rsidR="00A759DB">
            <w:fldChar w:fldCharType="end"/>
          </w:r>
        </w:sdtContent>
      </w:sdt>
    </w:p>
    <w:p w14:paraId="6BDDFE8E" w14:textId="37EEACC3" w:rsidR="00A759DB" w:rsidRDefault="00013877" w:rsidP="00A759DB">
      <w:pPr>
        <w:jc w:val="both"/>
        <w:rPr>
          <w:b/>
          <w:bCs/>
        </w:rPr>
      </w:pPr>
      <w:r w:rsidRPr="00013877">
        <w:rPr>
          <w:b/>
          <w:bCs/>
        </w:rPr>
        <w:t>Canal de Comunicaciones</w:t>
      </w:r>
    </w:p>
    <w:p w14:paraId="5F4ECBB3" w14:textId="0D719C2C" w:rsidR="00013877" w:rsidRDefault="00013877" w:rsidP="00AA46A8">
      <w:pPr>
        <w:jc w:val="both"/>
      </w:pPr>
      <w:r w:rsidRPr="00013877">
        <w:t>Los medios de transmisión se pueden clasificar en dos categorías principales: medios de transmisión guiados y</w:t>
      </w:r>
      <w:r w:rsidR="00AA46A8">
        <w:t xml:space="preserve"> </w:t>
      </w:r>
      <w:r w:rsidR="00AA46A8" w:rsidRPr="00013877">
        <w:t xml:space="preserve">no guiados </w:t>
      </w:r>
      <w:r w:rsidRPr="00013877">
        <w:t>(inalámbricos</w:t>
      </w:r>
      <w:r w:rsidR="00AA46A8">
        <w:t xml:space="preserve"> o </w:t>
      </w:r>
      <w:r w:rsidR="00AA46A8" w:rsidRPr="00013877">
        <w:t>medios de transmisión aéreos</w:t>
      </w:r>
      <w:r w:rsidRPr="00013877">
        <w:t>). En términos generales, los medios guiados proporcionan una mayor protección de la señal. Sin embargo, presentan desafíos como la necesidad de instalar infraestructuras para cubrir a los diversos usuarios y su limitación en el uso cuando tanto el emisor como el receptor son móviles.</w:t>
      </w:r>
      <w:sdt>
        <w:sdtPr>
          <w:id w:val="-174656360"/>
          <w:citation/>
        </w:sdtPr>
        <w:sdtEndPr/>
        <w:sdtContent>
          <w:r w:rsidR="00AA46A8">
            <w:fldChar w:fldCharType="begin"/>
          </w:r>
          <w:r w:rsidR="00AA46A8">
            <w:rPr>
              <w:lang w:val="es-MX"/>
            </w:rPr>
            <w:instrText xml:space="preserve"> CITATION Mar24 \l 2058 </w:instrText>
          </w:r>
          <w:r w:rsidR="00AA46A8">
            <w:fldChar w:fldCharType="separate"/>
          </w:r>
          <w:r w:rsidR="00AA46A8">
            <w:rPr>
              <w:noProof/>
              <w:lang w:val="es-MX"/>
            </w:rPr>
            <w:t xml:space="preserve"> </w:t>
          </w:r>
          <w:r w:rsidR="00AA46A8" w:rsidRPr="00AA46A8">
            <w:rPr>
              <w:noProof/>
              <w:lang w:val="es-MX"/>
            </w:rPr>
            <w:t>[1]</w:t>
          </w:r>
          <w:r w:rsidR="00AA46A8">
            <w:fldChar w:fldCharType="end"/>
          </w:r>
        </w:sdtContent>
      </w:sdt>
    </w:p>
    <w:p w14:paraId="64F2A40B" w14:textId="15B7E21B" w:rsidR="00013877" w:rsidRPr="00AA46A8" w:rsidRDefault="00013877" w:rsidP="00A759DB">
      <w:pPr>
        <w:jc w:val="both"/>
        <w:rPr>
          <w:b/>
          <w:bCs/>
        </w:rPr>
      </w:pPr>
      <w:r w:rsidRPr="00AA46A8">
        <w:rPr>
          <w:b/>
          <w:bCs/>
        </w:rPr>
        <w:t>Medios de transmisión Guiados</w:t>
      </w:r>
    </w:p>
    <w:p w14:paraId="0D04DBF2" w14:textId="77777777" w:rsidR="00AA46A8" w:rsidRDefault="00AA46A8" w:rsidP="00AA46A8">
      <w:pPr>
        <w:jc w:val="both"/>
      </w:pPr>
      <w:r>
        <w:t>Los medios guiados son aquellos canales físicos que proporcionan un camino definido para la transmisión de señales. Estos medios de transmisión permiten el flujo de información a lo largo de una ruta específica. Algunos ejemplos comunes de medios guiados incluyen:</w:t>
      </w:r>
    </w:p>
    <w:p w14:paraId="0E769D2C" w14:textId="77777777" w:rsidR="00AA46A8" w:rsidRDefault="00AA46A8" w:rsidP="00AA46A8">
      <w:pPr>
        <w:jc w:val="both"/>
      </w:pPr>
    </w:p>
    <w:p w14:paraId="777854AF" w14:textId="0CFF6493" w:rsidR="00AA46A8" w:rsidRDefault="00AA46A8" w:rsidP="00AA46A8">
      <w:pPr>
        <w:jc w:val="both"/>
      </w:pPr>
      <w:r w:rsidRPr="00AA46A8">
        <w:rPr>
          <w:b/>
          <w:bCs/>
        </w:rPr>
        <w:lastRenderedPageBreak/>
        <w:t xml:space="preserve">1. Par Trenzado: </w:t>
      </w:r>
      <w:r>
        <w:t>Consiste en dos cables conductores aislados entrelazados entre sí. Se utiliza comúnmente en redes telefónicas y de datos.</w:t>
      </w:r>
    </w:p>
    <w:p w14:paraId="71CD5D53" w14:textId="77777777" w:rsidR="00AA46A8" w:rsidRDefault="00AA46A8" w:rsidP="00AA46A8">
      <w:pPr>
        <w:keepNext/>
        <w:jc w:val="center"/>
      </w:pPr>
      <w:r w:rsidRPr="00AA46A8">
        <w:rPr>
          <w:noProof/>
        </w:rPr>
        <w:drawing>
          <wp:inline distT="0" distB="0" distL="0" distR="0" wp14:anchorId="616C006F" wp14:editId="62FBCDB4">
            <wp:extent cx="2667000" cy="8143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7621" cy="817631"/>
                    </a:xfrm>
                    <a:prstGeom prst="rect">
                      <a:avLst/>
                    </a:prstGeom>
                  </pic:spPr>
                </pic:pic>
              </a:graphicData>
            </a:graphic>
          </wp:inline>
        </w:drawing>
      </w:r>
    </w:p>
    <w:p w14:paraId="5E55A426" w14:textId="51905247" w:rsidR="00AA46A8" w:rsidRDefault="00AA46A8" w:rsidP="00AA46A8">
      <w:pPr>
        <w:pStyle w:val="Descripcin"/>
        <w:jc w:val="center"/>
      </w:pPr>
      <w:r>
        <w:t xml:space="preserve">Ilustración </w:t>
      </w:r>
      <w:fldSimple w:instr=" SEQ Ilustración \* ARABIC ">
        <w:r w:rsidR="00351D2B">
          <w:rPr>
            <w:noProof/>
          </w:rPr>
          <w:t>5</w:t>
        </w:r>
      </w:fldSimple>
      <w:r>
        <w:t>: Ejemplo de Par Trenzado</w:t>
      </w:r>
    </w:p>
    <w:p w14:paraId="16873946" w14:textId="48213864" w:rsidR="00AA46A8" w:rsidRDefault="00AA46A8" w:rsidP="00AA46A8">
      <w:pPr>
        <w:jc w:val="both"/>
      </w:pPr>
      <w:r w:rsidRPr="00AA46A8">
        <w:rPr>
          <w:b/>
          <w:bCs/>
        </w:rPr>
        <w:t>2. Cable Coaxial:</w:t>
      </w:r>
      <w:r>
        <w:t xml:space="preserve"> Consta de un conductor central rodeado por una capa aislante y una malla conductora externa. Se utiliza para transmitir señales de televisión por cable, servicios de Internet y algunas redes de datos.</w:t>
      </w:r>
    </w:p>
    <w:p w14:paraId="12ECFA89" w14:textId="77777777" w:rsidR="00AA46A8" w:rsidRDefault="00AA46A8" w:rsidP="00AA46A8">
      <w:pPr>
        <w:keepNext/>
        <w:jc w:val="center"/>
      </w:pPr>
      <w:r w:rsidRPr="00AA46A8">
        <w:rPr>
          <w:noProof/>
        </w:rPr>
        <w:drawing>
          <wp:inline distT="0" distB="0" distL="0" distR="0" wp14:anchorId="7744EA67" wp14:editId="6B4216E7">
            <wp:extent cx="2811780" cy="1944507"/>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094" cy="1949565"/>
                    </a:xfrm>
                    <a:prstGeom prst="rect">
                      <a:avLst/>
                    </a:prstGeom>
                  </pic:spPr>
                </pic:pic>
              </a:graphicData>
            </a:graphic>
          </wp:inline>
        </w:drawing>
      </w:r>
    </w:p>
    <w:p w14:paraId="5CACE262" w14:textId="2C3E8FC6" w:rsidR="00AA46A8" w:rsidRDefault="00AA46A8" w:rsidP="00AA46A8">
      <w:pPr>
        <w:pStyle w:val="Descripcin"/>
        <w:jc w:val="center"/>
      </w:pPr>
      <w:r>
        <w:t xml:space="preserve">Ilustración </w:t>
      </w:r>
      <w:fldSimple w:instr=" SEQ Ilustración \* ARABIC ">
        <w:r w:rsidR="00351D2B">
          <w:rPr>
            <w:noProof/>
          </w:rPr>
          <w:t>6</w:t>
        </w:r>
      </w:fldSimple>
      <w:r>
        <w:t>: Cable Coaxial</w:t>
      </w:r>
    </w:p>
    <w:p w14:paraId="6F75AD07" w14:textId="29433729" w:rsidR="00AA46A8" w:rsidRDefault="00AA46A8" w:rsidP="00AA46A8">
      <w:pPr>
        <w:jc w:val="both"/>
      </w:pPr>
      <w:r w:rsidRPr="00AA46A8">
        <w:rPr>
          <w:b/>
          <w:bCs/>
        </w:rPr>
        <w:t>3. Fibra Óptica:</w:t>
      </w:r>
      <w:r>
        <w:t xml:space="preserve"> Utiliza hilos delgados de vidrio o plástico para transmitir información en forma de pulsos de luz. Es empleado en redes de alta velocidad y comunicaciones de larga distancia debido a su capacidad para transmitir grandes cantidades de datos a velocidades elevadas.</w:t>
      </w:r>
    </w:p>
    <w:p w14:paraId="773F1884" w14:textId="77777777" w:rsidR="00AA46A8" w:rsidRDefault="00AA46A8" w:rsidP="00AA46A8">
      <w:pPr>
        <w:keepNext/>
        <w:jc w:val="center"/>
      </w:pPr>
      <w:r w:rsidRPr="00AA46A8">
        <w:rPr>
          <w:noProof/>
        </w:rPr>
        <w:drawing>
          <wp:inline distT="0" distB="0" distL="0" distR="0" wp14:anchorId="60162EDC" wp14:editId="78255CEF">
            <wp:extent cx="2933700" cy="214314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6290" cy="2145037"/>
                    </a:xfrm>
                    <a:prstGeom prst="rect">
                      <a:avLst/>
                    </a:prstGeom>
                  </pic:spPr>
                </pic:pic>
              </a:graphicData>
            </a:graphic>
          </wp:inline>
        </w:drawing>
      </w:r>
    </w:p>
    <w:p w14:paraId="107BE72C" w14:textId="0DABC40F" w:rsidR="00AA46A8" w:rsidRDefault="00AA46A8" w:rsidP="00AA46A8">
      <w:pPr>
        <w:pStyle w:val="Descripcin"/>
        <w:jc w:val="center"/>
      </w:pPr>
      <w:r>
        <w:t xml:space="preserve">Ilustración </w:t>
      </w:r>
      <w:fldSimple w:instr=" SEQ Ilustración \* ARABIC ">
        <w:r w:rsidR="00351D2B">
          <w:rPr>
            <w:noProof/>
          </w:rPr>
          <w:t>7</w:t>
        </w:r>
      </w:fldSimple>
      <w:r>
        <w:t>:Fibra Óptica</w:t>
      </w:r>
    </w:p>
    <w:p w14:paraId="4A69D098" w14:textId="5C740D85" w:rsidR="00AA46A8" w:rsidRDefault="00AA46A8" w:rsidP="00AA46A8">
      <w:pPr>
        <w:jc w:val="both"/>
      </w:pPr>
      <w:r>
        <w:t>Estos medios guiados ofrecen mayor protección y control sobre la señal en comparación con los medios inalámbricos. Sin embargo, su despliegue y uso pueden estar limitados por factores como la instalación de infraestructuras físicas y la movilidad de los dispositivos de transmisión y recepción.</w:t>
      </w:r>
      <w:sdt>
        <w:sdtPr>
          <w:id w:val="1132445368"/>
          <w:citation/>
        </w:sdtPr>
        <w:sdtEndPr/>
        <w:sdtContent>
          <w:r w:rsidR="00662BDB">
            <w:fldChar w:fldCharType="begin"/>
          </w:r>
          <w:r w:rsidR="00662BDB">
            <w:rPr>
              <w:lang w:val="es-MX"/>
            </w:rPr>
            <w:instrText xml:space="preserve"> CITATION Ite23 \l 2058 </w:instrText>
          </w:r>
          <w:r w:rsidR="00662BDB">
            <w:fldChar w:fldCharType="separate"/>
          </w:r>
          <w:r w:rsidR="00662BDB">
            <w:rPr>
              <w:noProof/>
              <w:lang w:val="es-MX"/>
            </w:rPr>
            <w:t xml:space="preserve"> </w:t>
          </w:r>
          <w:r w:rsidR="00662BDB" w:rsidRPr="00662BDB">
            <w:rPr>
              <w:noProof/>
              <w:lang w:val="es-MX"/>
            </w:rPr>
            <w:t>[3]</w:t>
          </w:r>
          <w:r w:rsidR="00662BDB">
            <w:fldChar w:fldCharType="end"/>
          </w:r>
        </w:sdtContent>
      </w:sdt>
    </w:p>
    <w:p w14:paraId="2AB7A363" w14:textId="61758FC1" w:rsidR="00013877" w:rsidRDefault="00013877" w:rsidP="00013877">
      <w:pPr>
        <w:jc w:val="both"/>
        <w:rPr>
          <w:b/>
          <w:bCs/>
        </w:rPr>
      </w:pPr>
      <w:r w:rsidRPr="00AA46A8">
        <w:rPr>
          <w:b/>
          <w:bCs/>
        </w:rPr>
        <w:t>Medios de transmisión No Guiados</w:t>
      </w:r>
    </w:p>
    <w:p w14:paraId="3B503F67" w14:textId="77777777" w:rsidR="005317F1" w:rsidRPr="00B73B33" w:rsidRDefault="005317F1" w:rsidP="005317F1">
      <w:pPr>
        <w:jc w:val="both"/>
      </w:pPr>
      <w:r w:rsidRPr="00B73B33">
        <w:lastRenderedPageBreak/>
        <w:t>Los medios no guiados, también conocidos como medios inalámbricos o no guiados, son canales de comunicación que no requieren un camino físico definido para la transmisión de señales. En lugar de utilizar cables o conductores, estos medios se basan en la propagación de ondas electromagnéticas o señales de radio para la transmisión de datos. Algunos ejemplos comunes de medios no guiados incluyen:</w:t>
      </w:r>
    </w:p>
    <w:p w14:paraId="7986A855" w14:textId="7D2BF396" w:rsidR="005317F1" w:rsidRDefault="005317F1" w:rsidP="005317F1">
      <w:pPr>
        <w:jc w:val="both"/>
      </w:pPr>
      <w:r w:rsidRPr="005317F1">
        <w:rPr>
          <w:b/>
          <w:bCs/>
        </w:rPr>
        <w:t>1. Comunicación por Radio</w:t>
      </w:r>
      <w:r w:rsidR="00B73B33">
        <w:rPr>
          <w:b/>
          <w:bCs/>
        </w:rPr>
        <w:t xml:space="preserve">: </w:t>
      </w:r>
      <w:r w:rsidRPr="00B73B33">
        <w:t>Utiliza ondas de radio para la transmisión de señales. Incluye tecnologías como la radio FM/AM y las comunicaciones por radio móvil.</w:t>
      </w:r>
    </w:p>
    <w:p w14:paraId="73AF378F" w14:textId="7B30044C" w:rsidR="005317F1" w:rsidRPr="005317F1" w:rsidRDefault="005317F1" w:rsidP="005317F1">
      <w:pPr>
        <w:jc w:val="both"/>
        <w:rPr>
          <w:b/>
          <w:bCs/>
        </w:rPr>
      </w:pPr>
      <w:r w:rsidRPr="005317F1">
        <w:rPr>
          <w:b/>
          <w:bCs/>
        </w:rPr>
        <w:t xml:space="preserve">2. Comunicación por Microondas: </w:t>
      </w:r>
      <w:r w:rsidRPr="00B73B33">
        <w:t>Se basa en la transmisión de señales mediante ondas de microondas, utilizadas en enlaces punto a punto y en comunicaciones satelitales.</w:t>
      </w:r>
    </w:p>
    <w:p w14:paraId="4D43A143" w14:textId="5D5580A6" w:rsidR="005317F1" w:rsidRPr="005317F1" w:rsidRDefault="005317F1" w:rsidP="005317F1">
      <w:pPr>
        <w:jc w:val="both"/>
        <w:rPr>
          <w:b/>
          <w:bCs/>
        </w:rPr>
      </w:pPr>
      <w:r w:rsidRPr="005317F1">
        <w:rPr>
          <w:b/>
          <w:bCs/>
        </w:rPr>
        <w:t>3. Comunicación por Infrarrojos</w:t>
      </w:r>
      <w:r>
        <w:rPr>
          <w:b/>
          <w:bCs/>
        </w:rPr>
        <w:t>:</w:t>
      </w:r>
      <w:r w:rsidRPr="005317F1">
        <w:rPr>
          <w:b/>
          <w:bCs/>
        </w:rPr>
        <w:t xml:space="preserve"> </w:t>
      </w:r>
      <w:r w:rsidRPr="005317F1">
        <w:t>Emplea señales de luz infrarroja para la transmisión de datos en distancias cortas, comúnmente utilizada en dispositivos de control remoto.</w:t>
      </w:r>
    </w:p>
    <w:p w14:paraId="0D86A6A8" w14:textId="3F40FBBE" w:rsidR="005317F1" w:rsidRDefault="005317F1" w:rsidP="005317F1">
      <w:pPr>
        <w:jc w:val="both"/>
      </w:pPr>
      <w:r w:rsidRPr="005317F1">
        <w:rPr>
          <w:b/>
          <w:bCs/>
        </w:rPr>
        <w:t>4. Comunicación por Ondas de Luz Visible (Li-Fi):</w:t>
      </w:r>
      <w:r>
        <w:rPr>
          <w:b/>
          <w:bCs/>
        </w:rPr>
        <w:t xml:space="preserve"> </w:t>
      </w:r>
      <w:r w:rsidRPr="005317F1">
        <w:t>Utiliza luz visible para transmitir datos de manera inalámbrica, aprovechando la velocidad y capacidad de las tecnologías de iluminación LED.</w:t>
      </w:r>
    </w:p>
    <w:p w14:paraId="6AF47162" w14:textId="77777777" w:rsidR="00662BDB" w:rsidRDefault="00662BDB" w:rsidP="00662BDB">
      <w:pPr>
        <w:keepNext/>
        <w:jc w:val="center"/>
      </w:pPr>
      <w:r>
        <w:rPr>
          <w:noProof/>
        </w:rPr>
        <w:drawing>
          <wp:inline distT="0" distB="0" distL="0" distR="0" wp14:anchorId="21402500" wp14:editId="54489556">
            <wp:extent cx="3870960" cy="19286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5922" cy="1931124"/>
                    </a:xfrm>
                    <a:prstGeom prst="rect">
                      <a:avLst/>
                    </a:prstGeom>
                    <a:noFill/>
                    <a:ln>
                      <a:noFill/>
                    </a:ln>
                  </pic:spPr>
                </pic:pic>
              </a:graphicData>
            </a:graphic>
          </wp:inline>
        </w:drawing>
      </w:r>
    </w:p>
    <w:p w14:paraId="3B0682D6" w14:textId="10799C9D" w:rsidR="00B73B33" w:rsidRPr="005317F1" w:rsidRDefault="00662BDB" w:rsidP="00662BDB">
      <w:pPr>
        <w:pStyle w:val="Descripcin"/>
        <w:jc w:val="center"/>
        <w:rPr>
          <w:b/>
          <w:bCs/>
        </w:rPr>
      </w:pPr>
      <w:r>
        <w:t xml:space="preserve">Ilustración </w:t>
      </w:r>
      <w:fldSimple w:instr=" SEQ Ilustración \* ARABIC ">
        <w:r w:rsidR="00351D2B">
          <w:rPr>
            <w:noProof/>
          </w:rPr>
          <w:t>8</w:t>
        </w:r>
      </w:fldSimple>
      <w:r>
        <w:t>: Medios de Comunicación No Guiados</w:t>
      </w:r>
    </w:p>
    <w:p w14:paraId="7618D86B" w14:textId="65B30CC9" w:rsidR="005317F1" w:rsidRPr="005317F1" w:rsidRDefault="005317F1" w:rsidP="005317F1">
      <w:pPr>
        <w:jc w:val="both"/>
      </w:pPr>
      <w:r w:rsidRPr="005317F1">
        <w:t>Los medios no guiados son flexibles y permiten la movilidad de dispositivos, pero pueden estar más expuestos a interferencias y obstáculos que afectan la calidad de la señal en comparación con los medios guiados. Este tipo de medios es esencial en aplicaciones como redes inalámbricas, comunicaciones móviles y tecnologías de transmisión de datos sin cables.</w:t>
      </w:r>
      <w:sdt>
        <w:sdtPr>
          <w:id w:val="-1133020853"/>
          <w:citation/>
        </w:sdtPr>
        <w:sdtEndPr/>
        <w:sdtContent>
          <w:r w:rsidR="00662BDB">
            <w:fldChar w:fldCharType="begin"/>
          </w:r>
          <w:r w:rsidR="00662BDB">
            <w:rPr>
              <w:lang w:val="es-MX"/>
            </w:rPr>
            <w:instrText xml:space="preserve"> CITATION Ite23 \l 2058 </w:instrText>
          </w:r>
          <w:r w:rsidR="00662BDB">
            <w:fldChar w:fldCharType="separate"/>
          </w:r>
          <w:r w:rsidR="00662BDB">
            <w:rPr>
              <w:noProof/>
              <w:lang w:val="es-MX"/>
            </w:rPr>
            <w:t xml:space="preserve"> </w:t>
          </w:r>
          <w:r w:rsidR="00662BDB" w:rsidRPr="00662BDB">
            <w:rPr>
              <w:noProof/>
              <w:lang w:val="es-MX"/>
            </w:rPr>
            <w:t>[3]</w:t>
          </w:r>
          <w:r w:rsidR="00662BDB">
            <w:fldChar w:fldCharType="end"/>
          </w:r>
        </w:sdtContent>
      </w:sdt>
    </w:p>
    <w:p w14:paraId="7AFC3998" w14:textId="22BDCD94" w:rsidR="00013877" w:rsidRDefault="00013877" w:rsidP="00A759DB">
      <w:pPr>
        <w:jc w:val="both"/>
        <w:rPr>
          <w:b/>
          <w:bCs/>
        </w:rPr>
      </w:pPr>
      <w:r>
        <w:rPr>
          <w:b/>
          <w:bCs/>
        </w:rPr>
        <w:t>Degradación de la Señal</w:t>
      </w:r>
    </w:p>
    <w:p w14:paraId="66845C56" w14:textId="467BE9E3" w:rsidR="00D87945" w:rsidRPr="00D87945" w:rsidRDefault="00D87945" w:rsidP="00A759DB">
      <w:pPr>
        <w:jc w:val="both"/>
      </w:pPr>
      <w:r w:rsidRPr="00D87945">
        <w:t>La degradación de una señal se refiere a la pérdida o deterioro de la calidad de la señal original durante su transmisión a través de un medio de comunicación. Esta pérdida puede deberse a diversas razones y factores que afectan la fidelidad de la señal, y puede manifestarse de varias maneras. Algunas de las causas comunes de la degradación de señal incluyen:</w:t>
      </w:r>
    </w:p>
    <w:p w14:paraId="1B4DA2E5" w14:textId="7137DDCA" w:rsidR="00D87945" w:rsidRDefault="00D87945" w:rsidP="00A759DB">
      <w:pPr>
        <w:jc w:val="both"/>
      </w:pPr>
      <w:r w:rsidRPr="00D87945">
        <w:rPr>
          <w:b/>
          <w:bCs/>
        </w:rPr>
        <w:t xml:space="preserve">Atenuación: </w:t>
      </w:r>
      <w:r w:rsidRPr="00D87945">
        <w:t>Es la disminución de la intensidad de la señal a medida que se propaga a través del medio de transmisión. Cuanto mayor es la distancia recorrida, mayor puede ser la atenuación.</w:t>
      </w:r>
    </w:p>
    <w:p w14:paraId="2B78B01B" w14:textId="77777777" w:rsidR="00D87945" w:rsidRDefault="00D87945" w:rsidP="00D87945">
      <w:pPr>
        <w:jc w:val="both"/>
        <w:rPr>
          <w:b/>
          <w:bCs/>
        </w:rPr>
      </w:pPr>
      <w:r w:rsidRPr="00D87945">
        <w:rPr>
          <w:b/>
          <w:bCs/>
        </w:rPr>
        <w:t xml:space="preserve">Interferencias: </w:t>
      </w:r>
      <w:r w:rsidRPr="00D87945">
        <w:t>Son señales no deseadas que se mezclan con la señal original, provocando distorsiones. Pueden ser causadas por otros dispositivos electrónicos, ruido electromagnético, o interferencias de otras señales cercanas.</w:t>
      </w:r>
    </w:p>
    <w:p w14:paraId="13934E86" w14:textId="180FA6A4" w:rsidR="00D87945" w:rsidRPr="00D87945" w:rsidRDefault="00D87945" w:rsidP="00D87945">
      <w:pPr>
        <w:jc w:val="both"/>
        <w:rPr>
          <w:b/>
          <w:bCs/>
        </w:rPr>
      </w:pPr>
      <w:r w:rsidRPr="00D87945">
        <w:rPr>
          <w:b/>
          <w:bCs/>
        </w:rPr>
        <w:lastRenderedPageBreak/>
        <w:t xml:space="preserve">Ruido: </w:t>
      </w:r>
      <w:r w:rsidRPr="00D87945">
        <w:t>Son variaciones aleatorias en la señal que pueden ser causadas por factores externos, como interferencias eléctricas o térmicas. El ruido puede introducir errores y afectar la calidad de la información transmitida.</w:t>
      </w:r>
    </w:p>
    <w:p w14:paraId="0744934F" w14:textId="5008BD12" w:rsidR="00D87945" w:rsidRDefault="00D87945" w:rsidP="00D87945">
      <w:pPr>
        <w:jc w:val="both"/>
      </w:pPr>
      <w:r w:rsidRPr="00D87945">
        <w:rPr>
          <w:b/>
          <w:bCs/>
        </w:rPr>
        <w:t xml:space="preserve">Dispersión: </w:t>
      </w:r>
      <w:r w:rsidRPr="00D87945">
        <w:t>Se refiere a la separación temporal de los componentes de la señal, lo que puede causar distorsiones en la forma de onda y afectar la integridad de la información.</w:t>
      </w:r>
    </w:p>
    <w:p w14:paraId="7A4A3D64" w14:textId="506AC339" w:rsidR="00D87945" w:rsidRPr="00D87945" w:rsidRDefault="00D87945" w:rsidP="00D87945">
      <w:pPr>
        <w:jc w:val="both"/>
      </w:pPr>
      <w:r w:rsidRPr="00D87945">
        <w:t>La degradación de la señal es un desafío común en los sistemas de comunicación, y los ingenieros trabajan en el diseño de sistemas y en el uso de técnicas para minimizar estos efectos y mejorar la calidad de la transmisión. Amplificadores, ecualizadores y técnicas de corrección de errores son algunos de los dispositivos y métodos utilizados para mitigar la degradación de la señal en diversos contextos de comunicación.</w:t>
      </w:r>
      <w:sdt>
        <w:sdtPr>
          <w:id w:val="-2097939061"/>
          <w:citation/>
        </w:sdtPr>
        <w:sdtEndPr/>
        <w:sdtContent>
          <w:r w:rsidR="008B3131">
            <w:fldChar w:fldCharType="begin"/>
          </w:r>
          <w:r w:rsidR="008B3131">
            <w:rPr>
              <w:lang w:val="es-MX"/>
            </w:rPr>
            <w:instrText xml:space="preserve"> CITATION Mar24 \l 2058 </w:instrText>
          </w:r>
          <w:r w:rsidR="008B3131">
            <w:fldChar w:fldCharType="separate"/>
          </w:r>
          <w:r w:rsidR="008B3131">
            <w:rPr>
              <w:noProof/>
              <w:lang w:val="es-MX"/>
            </w:rPr>
            <w:t xml:space="preserve"> </w:t>
          </w:r>
          <w:r w:rsidR="008B3131" w:rsidRPr="008B3131">
            <w:rPr>
              <w:noProof/>
              <w:lang w:val="es-MX"/>
            </w:rPr>
            <w:t>[1]</w:t>
          </w:r>
          <w:r w:rsidR="008B3131">
            <w:fldChar w:fldCharType="end"/>
          </w:r>
        </w:sdtContent>
      </w:sdt>
    </w:p>
    <w:p w14:paraId="5FF70987" w14:textId="58053AD3" w:rsidR="00013877" w:rsidRDefault="00013877" w:rsidP="00A759DB">
      <w:pPr>
        <w:jc w:val="both"/>
        <w:rPr>
          <w:b/>
          <w:bCs/>
        </w:rPr>
      </w:pPr>
      <w:r>
        <w:rPr>
          <w:b/>
          <w:bCs/>
        </w:rPr>
        <w:t>Modulador (Transmisor)</w:t>
      </w:r>
      <w:r w:rsidR="00D87945">
        <w:rPr>
          <w:b/>
          <w:bCs/>
        </w:rPr>
        <w:t xml:space="preserve"> y </w:t>
      </w:r>
      <w:r>
        <w:rPr>
          <w:b/>
          <w:bCs/>
        </w:rPr>
        <w:t>Demodulador (Receptor)</w:t>
      </w:r>
    </w:p>
    <w:p w14:paraId="082FDF3A" w14:textId="77777777" w:rsidR="00D87945" w:rsidRPr="00D87945" w:rsidRDefault="00D87945" w:rsidP="00D87945">
      <w:pPr>
        <w:jc w:val="both"/>
      </w:pPr>
      <w:r w:rsidRPr="00D87945">
        <w:t>El modulador y el demodulador son componentes clave en un sistema de comunicación que se encargan de la modulación y la demodulación de la señal, respectivamente.</w:t>
      </w:r>
    </w:p>
    <w:p w14:paraId="4559F322" w14:textId="77777777" w:rsidR="00D87945" w:rsidRPr="00D87945" w:rsidRDefault="00D87945" w:rsidP="00D87945">
      <w:pPr>
        <w:jc w:val="both"/>
        <w:rPr>
          <w:b/>
          <w:bCs/>
        </w:rPr>
      </w:pPr>
      <w:r w:rsidRPr="00D87945">
        <w:rPr>
          <w:b/>
          <w:bCs/>
        </w:rPr>
        <w:t>Modulador (Transmisor):</w:t>
      </w:r>
    </w:p>
    <w:p w14:paraId="457A483B" w14:textId="070A1892" w:rsidR="00D87945" w:rsidRPr="00D87945" w:rsidRDefault="00D87945" w:rsidP="00D87945">
      <w:pPr>
        <w:jc w:val="both"/>
        <w:rPr>
          <w:b/>
          <w:bCs/>
        </w:rPr>
      </w:pPr>
      <w:r w:rsidRPr="00D87945">
        <w:t>El modulador es responsable de modificar una señal de entrada (llamada señal base o moduladora) para que pueda ser transmitida eficientemente a través de un medio de transmisión. La señal modulada resultante lleva la información de la señal de entrada, pero ahora está adaptada para ser transmitida de manera más efectiva.</w:t>
      </w:r>
    </w:p>
    <w:p w14:paraId="7F31C689" w14:textId="39968BF8" w:rsidR="00D87945" w:rsidRPr="00D87945" w:rsidRDefault="00D87945" w:rsidP="00D87945">
      <w:pPr>
        <w:jc w:val="both"/>
        <w:rPr>
          <w:b/>
          <w:bCs/>
        </w:rPr>
      </w:pPr>
      <w:r w:rsidRPr="00D87945">
        <w:t>Durante la modulación, la información de la señal base se combina con una portadora de frecuencia más alta. Los tipos comunes de modulación incluyen la modulación de amplitud (AM), la modulación de frecuencia (FM) y la modulación de fase (PM), cada una con sus propias características y aplicaciones.</w:t>
      </w:r>
      <w:sdt>
        <w:sdtPr>
          <w:id w:val="-2034406018"/>
          <w:citation/>
        </w:sdtPr>
        <w:sdtEndPr/>
        <w:sdtContent>
          <w:r w:rsidR="008B3131">
            <w:fldChar w:fldCharType="begin"/>
          </w:r>
          <w:r w:rsidR="008B3131">
            <w:rPr>
              <w:lang w:val="es-MX"/>
            </w:rPr>
            <w:instrText xml:space="preserve"> CITATION Mar24 \l 2058 </w:instrText>
          </w:r>
          <w:r w:rsidR="008B3131">
            <w:fldChar w:fldCharType="separate"/>
          </w:r>
          <w:r w:rsidR="008B3131">
            <w:rPr>
              <w:noProof/>
              <w:lang w:val="es-MX"/>
            </w:rPr>
            <w:t xml:space="preserve"> </w:t>
          </w:r>
          <w:r w:rsidR="008B3131" w:rsidRPr="008B3131">
            <w:rPr>
              <w:noProof/>
              <w:lang w:val="es-MX"/>
            </w:rPr>
            <w:t>[1]</w:t>
          </w:r>
          <w:r w:rsidR="008B3131">
            <w:fldChar w:fldCharType="end"/>
          </w:r>
        </w:sdtContent>
      </w:sdt>
    </w:p>
    <w:p w14:paraId="339A846F" w14:textId="77777777" w:rsidR="00D87945" w:rsidRPr="00D87945" w:rsidRDefault="00D87945" w:rsidP="00D87945">
      <w:pPr>
        <w:jc w:val="both"/>
        <w:rPr>
          <w:b/>
          <w:bCs/>
        </w:rPr>
      </w:pPr>
      <w:r w:rsidRPr="00D87945">
        <w:rPr>
          <w:b/>
          <w:bCs/>
        </w:rPr>
        <w:t>Demodulador (Receptor):</w:t>
      </w:r>
    </w:p>
    <w:p w14:paraId="6810D746" w14:textId="6CCDF0E3" w:rsidR="00D87945" w:rsidRPr="00D87945" w:rsidRDefault="00D87945" w:rsidP="00D87945">
      <w:pPr>
        <w:jc w:val="both"/>
      </w:pPr>
      <w:r w:rsidRPr="00D87945">
        <w:t>El demodulador realiza el proceso inverso al modulador. Recibe la señal modulada transmitida y extrae la información original de la señal moduladora. Su tarea es recuperar la señal base, eliminando la portadora y cualquier otra modificación realizada durante la transmisión.</w:t>
      </w:r>
    </w:p>
    <w:p w14:paraId="691F8898" w14:textId="19EA5EB5" w:rsidR="00D87945" w:rsidRPr="00D87945" w:rsidRDefault="00D87945" w:rsidP="00D87945">
      <w:pPr>
        <w:jc w:val="both"/>
      </w:pPr>
      <w:r w:rsidRPr="00D87945">
        <w:t>Dependiendo del tipo de modulación utilizada, el demodulador realiza operaciones específicas para extraer la información original. Por ejemplo, un demodulador de AM recuperará la información de amplitud, mientras que uno de FM se centrará en la variación de frecuencia.</w:t>
      </w:r>
    </w:p>
    <w:p w14:paraId="06F9AE9D" w14:textId="7A625FEE" w:rsidR="00013877" w:rsidRPr="00D87945" w:rsidRDefault="00D87945" w:rsidP="00D87945">
      <w:pPr>
        <w:jc w:val="both"/>
      </w:pPr>
      <w:r w:rsidRPr="00D87945">
        <w:t>En resumen, el modulador prepara la señal para su transmisión, mientras que el demodulador restaura la información original al recibirla. Estos componentes son esenciales en sistemas de comunicación para garantizar una transmisión eficiente y precisa de la información.</w:t>
      </w:r>
      <w:sdt>
        <w:sdtPr>
          <w:id w:val="-1035269006"/>
          <w:citation/>
        </w:sdtPr>
        <w:sdtEndPr/>
        <w:sdtContent>
          <w:r w:rsidR="008B3131">
            <w:fldChar w:fldCharType="begin"/>
          </w:r>
          <w:r w:rsidR="008B3131">
            <w:rPr>
              <w:lang w:val="es-MX"/>
            </w:rPr>
            <w:instrText xml:space="preserve"> CITATION Mar24 \l 2058 </w:instrText>
          </w:r>
          <w:r w:rsidR="008B3131">
            <w:fldChar w:fldCharType="separate"/>
          </w:r>
          <w:r w:rsidR="008B3131">
            <w:rPr>
              <w:noProof/>
              <w:lang w:val="es-MX"/>
            </w:rPr>
            <w:t xml:space="preserve"> </w:t>
          </w:r>
          <w:r w:rsidR="008B3131" w:rsidRPr="008B3131">
            <w:rPr>
              <w:noProof/>
              <w:lang w:val="es-MX"/>
            </w:rPr>
            <w:t>[1]</w:t>
          </w:r>
          <w:r w:rsidR="008B3131">
            <w:fldChar w:fldCharType="end"/>
          </w:r>
        </w:sdtContent>
      </w:sdt>
    </w:p>
    <w:p w14:paraId="64CE7F31" w14:textId="7A3E1F8D" w:rsidR="009E19B9" w:rsidRPr="00954451" w:rsidRDefault="009E19B9" w:rsidP="00A759DB">
      <w:pPr>
        <w:rPr>
          <w:b/>
          <w:bCs/>
          <w:color w:val="FF0000"/>
        </w:rPr>
      </w:pPr>
      <w:r w:rsidRPr="00954451">
        <w:rPr>
          <w:b/>
          <w:bCs/>
          <w:color w:val="FF0000"/>
        </w:rPr>
        <w:t>Series de Fourier y transformada de Fourier</w:t>
      </w:r>
    </w:p>
    <w:p w14:paraId="3DF01550" w14:textId="7D13F552" w:rsidR="00A25919" w:rsidRDefault="00A25919" w:rsidP="00A25919">
      <w:pPr>
        <w:jc w:val="both"/>
        <w:rPr>
          <w:color w:val="000000" w:themeColor="text1"/>
        </w:rPr>
      </w:pPr>
      <w:r w:rsidRPr="00A25919">
        <w:rPr>
          <w:color w:val="000000" w:themeColor="text1"/>
        </w:rPr>
        <w:t xml:space="preserve">El estudio de Fourier, además de ser una disciplina matemática fascinante que aborda funciones complejas tanto de variables reales como complejas, posee aplicaciones significativas en diversas ramas de la ingeniería. </w:t>
      </w:r>
      <w:sdt>
        <w:sdtPr>
          <w:rPr>
            <w:color w:val="000000" w:themeColor="text1"/>
          </w:rPr>
          <w:id w:val="-1844694475"/>
          <w:citation/>
        </w:sdtPr>
        <w:sdtEndPr/>
        <w:sdtContent>
          <w:r w:rsidR="00652255">
            <w:rPr>
              <w:color w:val="000000" w:themeColor="text1"/>
            </w:rPr>
            <w:fldChar w:fldCharType="begin"/>
          </w:r>
          <w:r w:rsidR="00652255">
            <w:rPr>
              <w:color w:val="000000" w:themeColor="text1"/>
              <w:lang w:val="es-MX"/>
            </w:rPr>
            <w:instrText xml:space="preserve"> CITATION Dom11 \l 2058 </w:instrText>
          </w:r>
          <w:r w:rsidR="00652255">
            <w:rPr>
              <w:color w:val="000000" w:themeColor="text1"/>
            </w:rPr>
            <w:fldChar w:fldCharType="separate"/>
          </w:r>
          <w:r w:rsidR="00652255" w:rsidRPr="00652255">
            <w:rPr>
              <w:noProof/>
              <w:color w:val="000000" w:themeColor="text1"/>
              <w:lang w:val="es-MX"/>
            </w:rPr>
            <w:t>[4]</w:t>
          </w:r>
          <w:r w:rsidR="00652255">
            <w:rPr>
              <w:color w:val="000000" w:themeColor="text1"/>
            </w:rPr>
            <w:fldChar w:fldCharType="end"/>
          </w:r>
        </w:sdtContent>
      </w:sdt>
    </w:p>
    <w:p w14:paraId="12FDE9A3" w14:textId="50482EA3" w:rsidR="00A25919" w:rsidRDefault="00A25919" w:rsidP="00A25919">
      <w:pPr>
        <w:jc w:val="both"/>
        <w:rPr>
          <w:color w:val="000000" w:themeColor="text1"/>
        </w:rPr>
      </w:pPr>
      <w:r w:rsidRPr="00A25919">
        <w:rPr>
          <w:color w:val="000000" w:themeColor="text1"/>
        </w:rPr>
        <w:t xml:space="preserve">Una señal se define como una función que describe las fluctuaciones en el tiempo de una variable física. Su clasificación puede basarse en la forma en que varía con el tiempo, en su contenido de energía o potencia, así como en su periodicidad. En lo que respecta a la variación </w:t>
      </w:r>
      <w:r w:rsidRPr="00A25919">
        <w:rPr>
          <w:color w:val="000000" w:themeColor="text1"/>
        </w:rPr>
        <w:lastRenderedPageBreak/>
        <w:t>temporal, las señales se dividen en dos categorías principales: señales de tiempo continuo, en las cuales la variable tiempo se expresa como una variable real</w:t>
      </w:r>
      <w:r>
        <w:rPr>
          <w:color w:val="000000" w:themeColor="text1"/>
        </w:rPr>
        <w:t>:</w:t>
      </w:r>
    </w:p>
    <w:p w14:paraId="7C32079E" w14:textId="12704D37" w:rsidR="00A25919" w:rsidRPr="00A25919" w:rsidRDefault="00A25919" w:rsidP="00A25919">
      <w:pPr>
        <w:jc w:val="both"/>
        <w:rPr>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-∞&lt;t&lt;</m:t>
          </m:r>
          <m:r>
            <w:rPr>
              <w:rFonts w:ascii="Cambria Math" w:eastAsiaTheme="minorEastAsia" w:hAnsi="Cambria Math"/>
              <w:color w:val="000000" w:themeColor="text1"/>
            </w:rPr>
            <m:t>+</m:t>
          </m:r>
          <m:r>
            <w:rPr>
              <w:rFonts w:ascii="Cambria Math" w:hAnsi="Cambria Math"/>
              <w:color w:val="000000" w:themeColor="text1"/>
            </w:rPr>
            <m:t>∞</m:t>
          </m:r>
        </m:oMath>
      </m:oMathPara>
    </w:p>
    <w:p w14:paraId="193A0750" w14:textId="3DFEF70A" w:rsidR="00A25919" w:rsidRDefault="00A25919" w:rsidP="00A25919">
      <w:pPr>
        <w:jc w:val="both"/>
        <w:rPr>
          <w:color w:val="000000" w:themeColor="text1"/>
        </w:rPr>
      </w:pPr>
      <w:r w:rsidRPr="00A25919">
        <w:rPr>
          <w:color w:val="000000" w:themeColor="text1"/>
        </w:rPr>
        <w:t>O de tiempo discreto, que son aquellas en las cuales la variable tiempo se representa como una variable</w:t>
      </w:r>
      <w:r>
        <w:rPr>
          <w:color w:val="000000" w:themeColor="text1"/>
        </w:rPr>
        <w:t xml:space="preserve"> entera.</w:t>
      </w:r>
    </w:p>
    <w:p w14:paraId="795808C8" w14:textId="35FAFB1F" w:rsidR="00A25919" w:rsidRDefault="00A25919" w:rsidP="00A25919">
      <w:pPr>
        <w:rPr>
          <w:color w:val="000000" w:themeColor="text1"/>
        </w:rPr>
      </w:pPr>
      <m:oMathPara>
        <m:oMath>
          <m:r>
            <w:rPr>
              <w:rFonts w:ascii="Cambria Math" w:hAnsi="Cambria Math"/>
              <w:color w:val="000000" w:themeColor="text1"/>
            </w:rPr>
            <m:t>x</m:t>
          </m:r>
          <m:d>
            <m:dPr>
              <m:begChr m:val="["/>
              <m:endChr m:val="]"/>
              <m:ctrlPr>
                <w:rPr>
                  <w:rFonts w:ascii="Cambria Math" w:hAnsi="Cambria Math"/>
                  <w:i/>
                  <w:color w:val="000000" w:themeColor="text1"/>
                </w:rPr>
              </m:ctrlPr>
            </m:dPr>
            <m:e>
              <m:r>
                <w:rPr>
                  <w:rFonts w:ascii="Cambria Math" w:hAnsi="Cambria Math"/>
                  <w:color w:val="000000" w:themeColor="text1"/>
                </w:rPr>
                <m:t>n</m:t>
              </m:r>
            </m:e>
          </m:d>
          <m:r>
            <w:rPr>
              <w:rFonts w:ascii="Cambria Math" w:hAnsi="Cambria Math"/>
              <w:color w:val="000000" w:themeColor="text1"/>
            </w:rPr>
            <m:t xml:space="preserve">          n=0, ±1, ±2,……. </m:t>
          </m:r>
        </m:oMath>
      </m:oMathPara>
    </w:p>
    <w:p w14:paraId="2F7B81BF" w14:textId="4DFF03E9" w:rsidR="00A25919" w:rsidRDefault="00A25919" w:rsidP="00A25919">
      <w:pPr>
        <w:jc w:val="both"/>
        <w:rPr>
          <w:color w:val="000000" w:themeColor="text1"/>
        </w:rPr>
      </w:pPr>
      <w:r w:rsidRPr="00A25919">
        <w:rPr>
          <w:color w:val="000000" w:themeColor="text1"/>
        </w:rPr>
        <w:t>Una señal se dice que es de energía si su E es finita, lo que implica que su potencia sea cero. Por ejemplo,</w:t>
      </w:r>
      <w:r>
        <w:rPr>
          <w:color w:val="000000" w:themeColor="text1"/>
        </w:rPr>
        <w:t xml:space="preserve"> </w:t>
      </w:r>
      <w:r w:rsidRPr="00A25919">
        <w:rPr>
          <w:color w:val="000000" w:themeColor="text1"/>
        </w:rPr>
        <w:t>los pulsos limitados en el tiempo.</w:t>
      </w:r>
    </w:p>
    <w:p w14:paraId="56A51CFE" w14:textId="5828D17A" w:rsidR="00A25919" w:rsidRPr="00A25919" w:rsidRDefault="00A25919" w:rsidP="00A25919">
      <w:pPr>
        <w:rPr>
          <w:rFonts w:eastAsiaTheme="minorEastAsia"/>
          <w:color w:val="000000" w:themeColor="text1"/>
        </w:rPr>
      </w:pPr>
      <m:oMathPara>
        <m:oMath>
          <m:r>
            <w:rPr>
              <w:rFonts w:ascii="Cambria Math" w:hAnsi="Cambria Math"/>
              <w:color w:val="000000" w:themeColor="text1"/>
            </w:rPr>
            <m:t>E=</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γ→∞</m:t>
                  </m:r>
                </m:lim>
              </m:limLow>
            </m:fName>
            <m:e>
              <m:nary>
                <m:naryPr>
                  <m:limLoc m:val="undOvr"/>
                  <m:ctrlPr>
                    <w:rPr>
                      <w:rFonts w:ascii="Cambria Math" w:hAnsi="Cambria Math"/>
                      <w:i/>
                      <w:color w:val="000000" w:themeColor="text1"/>
                    </w:rPr>
                  </m:ctrlPr>
                </m:naryPr>
                <m:sub>
                  <m:r>
                    <w:rPr>
                      <w:rFonts w:ascii="Cambria Math" w:hAnsi="Cambria Math"/>
                      <w:color w:val="000000" w:themeColor="text1"/>
                    </w:rPr>
                    <m:t>-γ</m:t>
                  </m:r>
                </m:sub>
                <m:sup>
                  <m:r>
                    <w:rPr>
                      <w:rFonts w:ascii="Cambria Math" w:hAnsi="Cambria Math"/>
                      <w:color w:val="000000" w:themeColor="text1"/>
                    </w:rPr>
                    <m:t>γ</m:t>
                  </m:r>
                </m:sup>
                <m:e>
                  <m:sSup>
                    <m:sSupPr>
                      <m:ctrlPr>
                        <w:rPr>
                          <w:rFonts w:ascii="Cambria Math" w:hAnsi="Cambria Math"/>
                          <w:i/>
                          <w:color w:val="000000" w:themeColor="text1"/>
                        </w:rPr>
                      </m:ctrlPr>
                    </m:sSupPr>
                    <m:e>
                      <m:r>
                        <w:rPr>
                          <w:rFonts w:ascii="Cambria Math" w:hAnsi="Cambria Math"/>
                          <w:color w:val="000000" w:themeColor="text1"/>
                        </w:rPr>
                        <m:t>|x(t)|</m:t>
                      </m:r>
                    </m:e>
                    <m:sup>
                      <m:r>
                        <w:rPr>
                          <w:rFonts w:ascii="Cambria Math" w:hAnsi="Cambria Math"/>
                          <w:color w:val="000000" w:themeColor="text1"/>
                        </w:rPr>
                        <m:t>2</m:t>
                      </m:r>
                    </m:sup>
                  </m:sSup>
                  <m:r>
                    <w:rPr>
                      <w:rFonts w:ascii="Cambria Math" w:hAnsi="Cambria Math"/>
                      <w:color w:val="000000" w:themeColor="text1"/>
                    </w:rPr>
                    <m:t xml:space="preserve"> dt</m:t>
                  </m:r>
                </m:e>
              </m:nary>
            </m:e>
          </m:func>
        </m:oMath>
      </m:oMathPara>
    </w:p>
    <w:p w14:paraId="30F90E69" w14:textId="57540855" w:rsidR="00A25919" w:rsidRDefault="00A25919" w:rsidP="00A25919">
      <w:pPr>
        <w:rPr>
          <w:color w:val="000000" w:themeColor="text1"/>
        </w:rPr>
      </w:pPr>
      <w:r w:rsidRPr="00A25919">
        <w:rPr>
          <w:color w:val="000000" w:themeColor="text1"/>
        </w:rPr>
        <w:t>Una señal se considera de potencia cuando su potencia es limitada, lo que sugiere que su energía total puede ser infinita. Un ejemplo típico de estas señales se presenta en el caso de las señales periódicas.</w:t>
      </w:r>
      <w:sdt>
        <w:sdtPr>
          <w:rPr>
            <w:color w:val="000000" w:themeColor="text1"/>
          </w:rPr>
          <w:id w:val="-920483748"/>
          <w:citation/>
        </w:sdtPr>
        <w:sdtEndPr/>
        <w:sdtContent>
          <w:r w:rsidR="00652255">
            <w:rPr>
              <w:color w:val="000000" w:themeColor="text1"/>
            </w:rPr>
            <w:fldChar w:fldCharType="begin"/>
          </w:r>
          <w:r w:rsidR="00652255">
            <w:rPr>
              <w:color w:val="000000" w:themeColor="text1"/>
              <w:lang w:val="es-MX"/>
            </w:rPr>
            <w:instrText xml:space="preserve"> CITATION Dom11 \l 2058 </w:instrText>
          </w:r>
          <w:r w:rsidR="00652255">
            <w:rPr>
              <w:color w:val="000000" w:themeColor="text1"/>
            </w:rPr>
            <w:fldChar w:fldCharType="separate"/>
          </w:r>
          <w:r w:rsidR="00652255">
            <w:rPr>
              <w:noProof/>
              <w:color w:val="000000" w:themeColor="text1"/>
              <w:lang w:val="es-MX"/>
            </w:rPr>
            <w:t xml:space="preserve"> </w:t>
          </w:r>
          <w:r w:rsidR="00652255" w:rsidRPr="00652255">
            <w:rPr>
              <w:noProof/>
              <w:color w:val="000000" w:themeColor="text1"/>
              <w:lang w:val="es-MX"/>
            </w:rPr>
            <w:t>[4]</w:t>
          </w:r>
          <w:r w:rsidR="00652255">
            <w:rPr>
              <w:color w:val="000000" w:themeColor="text1"/>
            </w:rPr>
            <w:fldChar w:fldCharType="end"/>
          </w:r>
        </w:sdtContent>
      </w:sdt>
    </w:p>
    <w:p w14:paraId="3EF01E73" w14:textId="70FE34B5" w:rsidR="00A25919" w:rsidRPr="00A25919" w:rsidRDefault="00A25919" w:rsidP="00A25919">
      <w:pPr>
        <w:rPr>
          <w:rFonts w:eastAsiaTheme="minorEastAsia"/>
          <w:color w:val="000000" w:themeColor="text1"/>
        </w:rPr>
      </w:pPr>
      <m:oMathPara>
        <m:oMath>
          <m:r>
            <w:rPr>
              <w:rFonts w:ascii="Cambria Math" w:hAnsi="Cambria Math"/>
              <w:color w:val="000000" w:themeColor="text1"/>
            </w:rPr>
            <m:t>P=</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lim</m:t>
                  </m:r>
                </m:e>
                <m:lim>
                  <m:r>
                    <w:rPr>
                      <w:rFonts w:ascii="Cambria Math" w:hAnsi="Cambria Math"/>
                      <w:color w:val="000000" w:themeColor="text1"/>
                    </w:rPr>
                    <m:t>γ→∞</m:t>
                  </m:r>
                </m:lim>
              </m:limLow>
            </m:fName>
            <m:e>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2γ</m:t>
                  </m:r>
                </m:den>
              </m:f>
              <m:nary>
                <m:naryPr>
                  <m:limLoc m:val="undOvr"/>
                  <m:ctrlPr>
                    <w:rPr>
                      <w:rFonts w:ascii="Cambria Math" w:hAnsi="Cambria Math"/>
                      <w:i/>
                      <w:color w:val="000000" w:themeColor="text1"/>
                    </w:rPr>
                  </m:ctrlPr>
                </m:naryPr>
                <m:sub>
                  <m:r>
                    <w:rPr>
                      <w:rFonts w:ascii="Cambria Math" w:hAnsi="Cambria Math"/>
                      <w:color w:val="000000" w:themeColor="text1"/>
                    </w:rPr>
                    <m:t>-γ</m:t>
                  </m:r>
                </m:sub>
                <m:sup>
                  <m:r>
                    <w:rPr>
                      <w:rFonts w:ascii="Cambria Math" w:hAnsi="Cambria Math"/>
                      <w:color w:val="000000" w:themeColor="text1"/>
                    </w:rPr>
                    <m:t>γ</m:t>
                  </m:r>
                </m:sup>
                <m:e>
                  <m:sSup>
                    <m:sSupPr>
                      <m:ctrlPr>
                        <w:rPr>
                          <w:rFonts w:ascii="Cambria Math" w:hAnsi="Cambria Math"/>
                          <w:i/>
                          <w:color w:val="000000" w:themeColor="text1"/>
                        </w:rPr>
                      </m:ctrlPr>
                    </m:sSupPr>
                    <m:e>
                      <m:r>
                        <w:rPr>
                          <w:rFonts w:ascii="Cambria Math" w:hAnsi="Cambria Math"/>
                          <w:color w:val="000000" w:themeColor="text1"/>
                        </w:rPr>
                        <m:t>|x(t)|</m:t>
                      </m:r>
                    </m:e>
                    <m:sup>
                      <m:r>
                        <w:rPr>
                          <w:rFonts w:ascii="Cambria Math" w:hAnsi="Cambria Math"/>
                          <w:color w:val="000000" w:themeColor="text1"/>
                        </w:rPr>
                        <m:t>2</m:t>
                      </m:r>
                    </m:sup>
                  </m:sSup>
                  <m:r>
                    <w:rPr>
                      <w:rFonts w:ascii="Cambria Math" w:hAnsi="Cambria Math"/>
                      <w:color w:val="000000" w:themeColor="text1"/>
                    </w:rPr>
                    <m:t xml:space="preserve"> dt</m:t>
                  </m:r>
                </m:e>
              </m:nary>
            </m:e>
          </m:func>
        </m:oMath>
      </m:oMathPara>
    </w:p>
    <w:p w14:paraId="0CDC1DB7" w14:textId="77777777" w:rsidR="00C8793E" w:rsidRDefault="00A25919" w:rsidP="00A25919">
      <w:pPr>
        <w:rPr>
          <w:rFonts w:eastAsiaTheme="minorEastAsia"/>
          <w:color w:val="000000" w:themeColor="text1"/>
        </w:rPr>
      </w:pPr>
      <w:r>
        <w:rPr>
          <w:color w:val="000000" w:themeColor="text1"/>
        </w:rPr>
        <w:t xml:space="preserve">Las </w:t>
      </w:r>
      <w:r w:rsidR="00C8793E">
        <w:rPr>
          <w:color w:val="000000" w:themeColor="text1"/>
        </w:rPr>
        <w:t xml:space="preserve">señales periódicas son aquellos que para un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eastAsiaTheme="minorEastAsia" w:hAnsi="Cambria Math"/>
            <w:color w:val="000000" w:themeColor="text1"/>
          </w:rPr>
          <m:t>&gt;0</m:t>
        </m:r>
      </m:oMath>
      <w:r w:rsidR="00C8793E">
        <w:rPr>
          <w:rFonts w:eastAsiaTheme="minorEastAsia"/>
          <w:color w:val="000000" w:themeColor="text1"/>
        </w:rPr>
        <w:t>, se debe cumplir con</w:t>
      </w:r>
    </w:p>
    <w:p w14:paraId="7DF63CA3" w14:textId="48A85D92" w:rsidR="00A25919" w:rsidRDefault="00C8793E" w:rsidP="00C8793E">
      <w:pPr>
        <w:jc w:val="center"/>
        <w:rPr>
          <w:rFonts w:eastAsiaTheme="minorEastAsia"/>
          <w:color w:val="000000" w:themeColor="text1"/>
        </w:rPr>
      </w:pP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e>
        </m:d>
        <m:r>
          <w:rPr>
            <w:rFonts w:ascii="Cambria Math" w:hAnsi="Cambria Math"/>
            <w:color w:val="000000" w:themeColor="text1"/>
          </w:rPr>
          <m:t>=x(t)</m:t>
        </m:r>
      </m:oMath>
      <w:r>
        <w:rPr>
          <w:rFonts w:eastAsiaTheme="minorEastAsia"/>
          <w:color w:val="000000" w:themeColor="text1"/>
        </w:rPr>
        <w:t xml:space="preserve">, donde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Pr>
          <w:rFonts w:eastAsiaTheme="minorEastAsia"/>
          <w:color w:val="000000" w:themeColor="text1"/>
        </w:rPr>
        <w:t xml:space="preserve"> es el periodo de la señal</w:t>
      </w:r>
    </w:p>
    <w:p w14:paraId="7E1A86CC" w14:textId="27AD3E47" w:rsidR="00C8793E" w:rsidRDefault="00C8793E" w:rsidP="00C8793E">
      <w:pPr>
        <w:jc w:val="both"/>
        <w:rPr>
          <w:color w:val="000000" w:themeColor="text1"/>
        </w:rPr>
      </w:pPr>
      <w:r w:rsidRPr="00C8793E">
        <w:rPr>
          <w:color w:val="000000" w:themeColor="text1"/>
        </w:rPr>
        <w:t>Las señales aperiódicas, que son aquellas que no cumplen la característica de periodicidad</w:t>
      </w:r>
      <w:r>
        <w:rPr>
          <w:color w:val="000000" w:themeColor="text1"/>
        </w:rPr>
        <w:t>.</w:t>
      </w:r>
    </w:p>
    <w:p w14:paraId="20753F84" w14:textId="4D127834" w:rsidR="00652255" w:rsidRPr="00652255" w:rsidRDefault="00652255" w:rsidP="00C8793E">
      <w:pPr>
        <w:jc w:val="both"/>
        <w:rPr>
          <w:b/>
          <w:bCs/>
          <w:color w:val="000000" w:themeColor="text1"/>
        </w:rPr>
      </w:pPr>
      <w:r w:rsidRPr="00652255">
        <w:rPr>
          <w:b/>
          <w:bCs/>
          <w:color w:val="000000" w:themeColor="text1"/>
        </w:rPr>
        <w:t>Serie Trigonométrica de Fourier</w:t>
      </w:r>
    </w:p>
    <w:p w14:paraId="3C3AE3B7" w14:textId="2612207E" w:rsidR="00C8793E" w:rsidRDefault="00C8793E" w:rsidP="00C8793E">
      <w:pPr>
        <w:jc w:val="both"/>
        <w:rPr>
          <w:color w:val="000000" w:themeColor="text1"/>
        </w:rPr>
      </w:pPr>
      <w:r w:rsidRPr="00C8793E">
        <w:rPr>
          <w:color w:val="000000" w:themeColor="text1"/>
        </w:rPr>
        <w:t>Teniendo en cuenta la periodicidad de las señales, Fourier pudo asegurar que toda señal</w:t>
      </w:r>
      <w:r>
        <w:rPr>
          <w:color w:val="000000" w:themeColor="text1"/>
        </w:rPr>
        <w:t xml:space="preserve"> </w:t>
      </w:r>
      <w:r w:rsidRPr="00C8793E">
        <w:rPr>
          <w:color w:val="000000" w:themeColor="text1"/>
        </w:rPr>
        <w:t>periódica se</w:t>
      </w:r>
      <w:r>
        <w:rPr>
          <w:color w:val="000000" w:themeColor="text1"/>
        </w:rPr>
        <w:t xml:space="preserve"> </w:t>
      </w:r>
      <w:r w:rsidRPr="00C8793E">
        <w:rPr>
          <w:color w:val="000000" w:themeColor="text1"/>
        </w:rPr>
        <w:t xml:space="preserve">puede expresar en términos de una serie de senos y cosenos, de la forma </w:t>
      </w:r>
      <w:r w:rsidRPr="00C8793E">
        <w:rPr>
          <w:color w:val="000000" w:themeColor="text1"/>
        </w:rPr>
        <w:cr/>
      </w:r>
    </w:p>
    <w:p w14:paraId="0BAEDC13" w14:textId="4E3D7083" w:rsidR="00652255" w:rsidRPr="00652255" w:rsidRDefault="00C8793E" w:rsidP="00C8793E">
      <w:pPr>
        <w:jc w:val="both"/>
        <w:rPr>
          <w:rFonts w:eastAsiaTheme="minorEastAsia"/>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ctrlPr>
                <w:rPr>
                  <w:rFonts w:ascii="Cambria Math" w:hAnsi="Cambria Math"/>
                  <w:i/>
                  <w:color w:val="000000" w:themeColor="text1"/>
                </w:rPr>
              </m:ctrlPr>
            </m:num>
            <m:den>
              <m:r>
                <w:rPr>
                  <w:rFonts w:ascii="Cambria Math" w:hAnsi="Cambria Math"/>
                  <w:color w:val="000000" w:themeColor="text1"/>
                </w:rPr>
                <m:t>2</m:t>
              </m:r>
            </m:den>
          </m:f>
          <m:r>
            <w:rPr>
              <w:rFonts w:ascii="Cambria Math" w:eastAsiaTheme="minorEastAsia" w:hAnsi="Cambria Math"/>
              <w:color w:val="000000" w:themeColor="text1"/>
            </w:rPr>
            <m:t>+</m:t>
          </m:r>
          <m:nary>
            <m:naryPr>
              <m:chr m:val="∑"/>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n=1</m:t>
              </m:r>
            </m:sub>
            <m:sup>
              <m:r>
                <w:rPr>
                  <w:rFonts w:ascii="Cambria Math" w:eastAsiaTheme="minorEastAsia" w:hAnsi="Cambria Math"/>
                  <w:color w:val="000000" w:themeColor="text1"/>
                </w:rPr>
                <m:t>∞</m:t>
              </m:r>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e>
          </m:nary>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cos</m:t>
              </m:r>
            </m:fName>
            <m:e>
              <m:r>
                <w:rPr>
                  <w:rFonts w:ascii="Cambria Math" w:eastAsiaTheme="minorEastAsia" w:hAnsi="Cambria Math"/>
                  <w:color w:val="000000" w:themeColor="text1"/>
                </w:rPr>
                <m:t>(n</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r>
                <w:rPr>
                  <w:rFonts w:ascii="Cambria Math" w:eastAsiaTheme="minorEastAsia" w:hAnsi="Cambria Math"/>
                  <w:color w:val="000000" w:themeColor="text1"/>
                </w:rPr>
                <m:t>t)</m:t>
              </m:r>
            </m:e>
          </m:func>
          <m:r>
            <w:rPr>
              <w:rFonts w:ascii="Cambria Math" w:eastAsiaTheme="minorEastAsia" w:hAnsi="Cambria Math"/>
              <w:color w:val="000000" w:themeColor="text1"/>
            </w:rPr>
            <m:t>+</m:t>
          </m:r>
          <m:nary>
            <m:naryPr>
              <m:chr m:val="∑"/>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n=1</m:t>
              </m:r>
            </m:sub>
            <m:sup>
              <m:r>
                <w:rPr>
                  <w:rFonts w:ascii="Cambria Math" w:eastAsiaTheme="minorEastAsia" w:hAnsi="Cambria Math"/>
                  <w:color w:val="000000" w:themeColor="text1"/>
                </w:rPr>
                <m:t>∞</m:t>
              </m:r>
            </m:sup>
            <m:e>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m:t>
                  </m:r>
                </m:sub>
              </m:sSub>
            </m:e>
          </m:nary>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 xml:space="preserve">sin </m:t>
              </m:r>
            </m:fName>
            <m:e>
              <m:r>
                <w:rPr>
                  <w:rFonts w:ascii="Cambria Math" w:eastAsiaTheme="minorEastAsia" w:hAnsi="Cambria Math"/>
                  <w:color w:val="000000" w:themeColor="text1"/>
                </w:rPr>
                <m:t>(n</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r>
                <w:rPr>
                  <w:rFonts w:ascii="Cambria Math" w:eastAsiaTheme="minorEastAsia" w:hAnsi="Cambria Math"/>
                  <w:color w:val="000000" w:themeColor="text1"/>
                </w:rPr>
                <m:t>t)</m:t>
              </m:r>
            </m:e>
          </m:func>
        </m:oMath>
      </m:oMathPara>
    </w:p>
    <w:p w14:paraId="555DA05B" w14:textId="4A7BD533" w:rsidR="00C8793E" w:rsidRDefault="00C8793E" w:rsidP="00C8793E">
      <w:pPr>
        <w:jc w:val="both"/>
        <w:rPr>
          <w:color w:val="000000" w:themeColor="text1"/>
        </w:rPr>
      </w:pPr>
      <w:r w:rsidRPr="00C8793E">
        <w:rPr>
          <w:color w:val="000000" w:themeColor="text1"/>
        </w:rPr>
        <w:t>Esta serie es conocida como Serie Trigonométrica de Fourier, donde a los coeficientes</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eastAsiaTheme="minorEastAsia"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oMath>
      <w:r>
        <w:rPr>
          <w:rFonts w:eastAsiaTheme="minorEastAsia"/>
          <w:color w:val="000000" w:themeColor="text1"/>
        </w:rPr>
        <w:t xml:space="preserve"> y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m:t>
            </m:r>
          </m:sub>
        </m:sSub>
      </m:oMath>
      <w:r>
        <w:rPr>
          <w:color w:val="000000" w:themeColor="text1"/>
        </w:rPr>
        <w:t xml:space="preserve"> </w:t>
      </w:r>
      <w:r w:rsidRPr="00C8793E">
        <w:rPr>
          <w:color w:val="000000" w:themeColor="text1"/>
        </w:rPr>
        <w:t>son los</w:t>
      </w:r>
      <w:r>
        <w:rPr>
          <w:color w:val="000000" w:themeColor="text1"/>
        </w:rPr>
        <w:t xml:space="preserve"> </w:t>
      </w:r>
      <w:r w:rsidRPr="00C8793E">
        <w:rPr>
          <w:color w:val="000000" w:themeColor="text1"/>
        </w:rPr>
        <w:t>Coeficientes Trigonométricos de Fourier, mientras que w0 es la frecuencia fundamental de la señal. Estos</w:t>
      </w:r>
      <w:r>
        <w:rPr>
          <w:color w:val="000000" w:themeColor="text1"/>
        </w:rPr>
        <w:t xml:space="preserve"> </w:t>
      </w:r>
      <w:r w:rsidRPr="00C8793E">
        <w:rPr>
          <w:color w:val="000000" w:themeColor="text1"/>
        </w:rPr>
        <w:t>coeficientes trigonométricos se definen como</w:t>
      </w:r>
    </w:p>
    <w:p w14:paraId="1D9BBCDB" w14:textId="26F7255C" w:rsidR="00A25919" w:rsidRPr="00C8793E" w:rsidRDefault="006D17F1" w:rsidP="00A25919">
      <w:pP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den>
        </m:f>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sub>
          <m:sup>
            <m:r>
              <w:rPr>
                <w:rFonts w:ascii="Cambria Math" w:hAnsi="Cambria Math"/>
                <w:color w:val="FFFFFF" w:themeColor="background1"/>
              </w:rPr>
              <m:t>.</m:t>
            </m:r>
          </m:sup>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w:r w:rsidR="00C8793E">
        <w:rPr>
          <w:rFonts w:eastAsiaTheme="minorEastAsia"/>
          <w:color w:val="000000" w:themeColor="text1"/>
        </w:rPr>
        <w:t xml:space="preserve"> </w:t>
      </w:r>
    </w:p>
    <w:p w14:paraId="632DF1C2" w14:textId="3A64B433" w:rsidR="00C8793E" w:rsidRPr="00B84EDE" w:rsidRDefault="006D17F1" w:rsidP="00A25919">
      <w:pP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den>
        </m:f>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sub>
          <m:sup>
            <m:r>
              <w:rPr>
                <w:rFonts w:ascii="Cambria Math" w:hAnsi="Cambria Math"/>
                <w:color w:val="FFFFFF" w:themeColor="background1"/>
              </w:rPr>
              <m:t>.</m:t>
            </m:r>
          </m:sup>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cos</m:t>
                </m:r>
              </m:fName>
              <m:e>
                <m:r>
                  <w:rPr>
                    <w:rFonts w:ascii="Cambria Math" w:eastAsiaTheme="minorEastAsia" w:hAnsi="Cambria Math"/>
                    <w:color w:val="000000" w:themeColor="text1"/>
                  </w:rPr>
                  <m:t>(n</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r>
                  <w:rPr>
                    <w:rFonts w:ascii="Cambria Math" w:eastAsiaTheme="minorEastAsia" w:hAnsi="Cambria Math"/>
                    <w:color w:val="000000" w:themeColor="text1"/>
                  </w:rPr>
                  <m:t>t)</m:t>
                </m:r>
              </m:e>
            </m:func>
            <m:r>
              <w:rPr>
                <w:rFonts w:ascii="Cambria Math" w:hAnsi="Cambria Math"/>
                <w:color w:val="000000" w:themeColor="text1"/>
              </w:rPr>
              <m:t xml:space="preserve"> dt</m:t>
            </m:r>
          </m:e>
        </m:nary>
      </m:oMath>
      <w:r w:rsidR="00C8793E">
        <w:rPr>
          <w:rFonts w:eastAsiaTheme="minorEastAsia"/>
          <w:color w:val="000000" w:themeColor="text1"/>
        </w:rPr>
        <w:t xml:space="preserve"> donde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2π</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den>
        </m:f>
      </m:oMath>
      <w:r w:rsidR="00C8793E">
        <w:rPr>
          <w:rFonts w:eastAsiaTheme="minorEastAsia"/>
          <w:color w:val="000000" w:themeColor="text1"/>
        </w:rPr>
        <w:t xml:space="preserve"> y </w:t>
      </w:r>
      <m:oMath>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sub>
          <m:sup>
            <m:r>
              <w:rPr>
                <w:rFonts w:ascii="Cambria Math" w:hAnsi="Cambria Math"/>
                <w:color w:val="FFFFFF" w:themeColor="background1"/>
              </w:rPr>
              <m:t>.</m:t>
            </m:r>
          </m:sup>
          <m:e>
            <m:r>
              <w:rPr>
                <w:rFonts w:ascii="Cambria Math" w:hAnsi="Cambria Math"/>
                <w:color w:val="FFFFFF" w:themeColor="background1"/>
              </w:rPr>
              <m:t>.</m:t>
            </m:r>
          </m:e>
        </m:nary>
      </m:oMath>
      <w:r w:rsidR="00C8793E">
        <w:rPr>
          <w:rFonts w:eastAsiaTheme="minorEastAsia"/>
          <w:color w:val="000000" w:themeColor="text1"/>
        </w:rPr>
        <w:t xml:space="preserve"> es una integral a lo largo de un periodo </w:t>
      </w:r>
    </w:p>
    <w:p w14:paraId="5BE0509D" w14:textId="4031C9CB" w:rsidR="00A25919" w:rsidRDefault="006D17F1" w:rsidP="00A25919">
      <w:pP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den>
        </m:f>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sub>
          <m:sup>
            <m:r>
              <w:rPr>
                <w:rFonts w:ascii="Cambria Math" w:hAnsi="Cambria Math"/>
                <w:color w:val="FFFFFF" w:themeColor="background1"/>
              </w:rPr>
              <m:t>.</m:t>
            </m:r>
          </m:sup>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func>
              <m:funcPr>
                <m:ctrlPr>
                  <w:rPr>
                    <w:rFonts w:ascii="Cambria Math" w:eastAsiaTheme="minorEastAsia" w:hAnsi="Cambria Math"/>
                    <w:i/>
                    <w:color w:val="000000" w:themeColor="text1"/>
                  </w:rPr>
                </m:ctrlPr>
              </m:funcPr>
              <m:fName>
                <m:r>
                  <m:rPr>
                    <m:sty m:val="p"/>
                  </m:rPr>
                  <w:rPr>
                    <w:rFonts w:ascii="Cambria Math" w:eastAsiaTheme="minorEastAsia" w:hAnsi="Cambria Math"/>
                    <w:color w:val="000000" w:themeColor="text1"/>
                  </w:rPr>
                  <m:t xml:space="preserve">sin </m:t>
                </m:r>
              </m:fName>
              <m:e>
                <m:r>
                  <w:rPr>
                    <w:rFonts w:ascii="Cambria Math" w:eastAsiaTheme="minorEastAsia" w:hAnsi="Cambria Math"/>
                    <w:color w:val="000000" w:themeColor="text1"/>
                  </w:rPr>
                  <m:t>(n</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r>
                  <w:rPr>
                    <w:rFonts w:ascii="Cambria Math" w:eastAsiaTheme="minorEastAsia" w:hAnsi="Cambria Math"/>
                    <w:color w:val="000000" w:themeColor="text1"/>
                  </w:rPr>
                  <m:t>t)</m:t>
                </m:r>
              </m:e>
            </m:func>
            <m:r>
              <w:rPr>
                <w:rFonts w:ascii="Cambria Math" w:hAnsi="Cambria Math"/>
                <w:color w:val="000000" w:themeColor="text1"/>
              </w:rPr>
              <m:t xml:space="preserve"> dt</m:t>
            </m:r>
          </m:e>
        </m:nary>
      </m:oMath>
      <w:r w:rsidR="00B84EDE">
        <w:rPr>
          <w:rFonts w:eastAsiaTheme="minorEastAsia"/>
          <w:color w:val="000000" w:themeColor="text1"/>
        </w:rPr>
        <w:t xml:space="preserve"> </w:t>
      </w:r>
    </w:p>
    <w:p w14:paraId="5117462A" w14:textId="629240CB" w:rsidR="00B84EDE" w:rsidRPr="0069714A" w:rsidRDefault="00B84EDE" w:rsidP="00A25919">
      <w:pPr>
        <w:rPr>
          <w:rFonts w:eastAsiaTheme="minorEastAsia"/>
          <w:b/>
          <w:bCs/>
          <w:color w:val="000000" w:themeColor="text1"/>
        </w:rPr>
      </w:pPr>
      <w:r w:rsidRPr="0069714A">
        <w:rPr>
          <w:rFonts w:eastAsiaTheme="minorEastAsia"/>
          <w:b/>
          <w:bCs/>
          <w:color w:val="000000" w:themeColor="text1"/>
        </w:rPr>
        <w:t xml:space="preserve">Funciones Par </w:t>
      </w:r>
    </w:p>
    <w:p w14:paraId="1FCC9C37" w14:textId="22955D18" w:rsidR="00B84EDE" w:rsidRDefault="0069714A" w:rsidP="00A25919">
      <w:pPr>
        <w:rPr>
          <w:rFonts w:eastAsiaTheme="minorEastAsia"/>
          <w:color w:val="000000" w:themeColor="text1"/>
        </w:rPr>
      </w:pPr>
      <w:r>
        <w:rPr>
          <w:rFonts w:eastAsiaTheme="minorEastAsia"/>
          <w:color w:val="000000" w:themeColor="text1"/>
        </w:rPr>
        <w:t xml:space="preserve">Una función </w:t>
      </w:r>
      <m:oMath>
        <m:r>
          <w:rPr>
            <w:rFonts w:ascii="Cambria Math" w:eastAsiaTheme="minorEastAsia" w:hAnsi="Cambria Math"/>
            <w:color w:val="000000" w:themeColor="text1"/>
          </w:rPr>
          <m:t>f(t)</m:t>
        </m:r>
      </m:oMath>
      <w:r>
        <w:rPr>
          <w:rFonts w:eastAsiaTheme="minorEastAsia"/>
          <w:color w:val="000000" w:themeColor="text1"/>
        </w:rPr>
        <w:t xml:space="preserve"> será función par si </w:t>
      </w:r>
      <m:oMath>
        <m:r>
          <w:rPr>
            <w:rFonts w:ascii="Cambria Math" w:eastAsiaTheme="minorEastAsia" w:hAnsi="Cambria Math"/>
            <w:color w:val="000000" w:themeColor="text1"/>
          </w:rPr>
          <m:t>f(x)= f(-x)</m:t>
        </m:r>
      </m:oMath>
      <w:r>
        <w:rPr>
          <w:rFonts w:eastAsiaTheme="minorEastAsia"/>
          <w:color w:val="000000" w:themeColor="text1"/>
        </w:rPr>
        <w:t xml:space="preserve">, para todo x en su dominio. </w:t>
      </w:r>
      <w:r w:rsidRPr="0069714A">
        <w:rPr>
          <w:rFonts w:eastAsiaTheme="minorEastAsia"/>
          <w:color w:val="000000" w:themeColor="text1"/>
        </w:rPr>
        <w:t xml:space="preserve">En este caso, la ecuación </w:t>
      </w:r>
      <m:oMath>
        <m:r>
          <w:rPr>
            <w:rFonts w:ascii="Cambria Math" w:eastAsiaTheme="minorEastAsia" w:hAnsi="Cambria Math"/>
            <w:color w:val="000000" w:themeColor="text1"/>
          </w:rPr>
          <m:t>y = f(x)</m:t>
        </m:r>
      </m:oMath>
      <w:r w:rsidRPr="0069714A">
        <w:rPr>
          <w:rFonts w:eastAsiaTheme="minorEastAsia"/>
          <w:color w:val="000000" w:themeColor="text1"/>
        </w:rPr>
        <w:t xml:space="preserve"> no cambia si se sustituye </w:t>
      </w:r>
      <m:oMath>
        <m:r>
          <w:rPr>
            <w:rFonts w:ascii="Cambria Math" w:eastAsiaTheme="minorEastAsia" w:hAnsi="Cambria Math"/>
            <w:color w:val="000000" w:themeColor="text1"/>
          </w:rPr>
          <m:t>x</m:t>
        </m:r>
      </m:oMath>
      <w:r w:rsidRPr="0069714A">
        <w:rPr>
          <w:rFonts w:eastAsiaTheme="minorEastAsia"/>
          <w:color w:val="000000" w:themeColor="text1"/>
        </w:rPr>
        <w:t xml:space="preserve"> por </w:t>
      </w:r>
      <m:oMath>
        <m:r>
          <w:rPr>
            <w:rFonts w:ascii="Cambria Math" w:eastAsiaTheme="minorEastAsia" w:hAnsi="Cambria Math"/>
            <w:color w:val="000000" w:themeColor="text1"/>
          </w:rPr>
          <m:t>–x, y</m:t>
        </m:r>
      </m:oMath>
      <w:r w:rsidRPr="0069714A">
        <w:rPr>
          <w:rFonts w:eastAsiaTheme="minorEastAsia"/>
          <w:color w:val="000000" w:themeColor="text1"/>
        </w:rPr>
        <w:t>, por consiguiente, cuando esto sucede la gráfica de una función par es simétrica respecto al eje y.</w:t>
      </w:r>
      <w:r>
        <w:rPr>
          <w:rFonts w:eastAsiaTheme="minorEastAsia"/>
          <w:color w:val="000000" w:themeColor="text1"/>
        </w:rPr>
        <w:t xml:space="preserve"> </w:t>
      </w:r>
    </w:p>
    <w:p w14:paraId="0FCC1113" w14:textId="77777777" w:rsidR="0069714A" w:rsidRDefault="0069714A" w:rsidP="0069714A">
      <w:pPr>
        <w:keepNext/>
        <w:jc w:val="center"/>
      </w:pPr>
      <w:r w:rsidRPr="0069714A">
        <w:rPr>
          <w:rFonts w:eastAsiaTheme="minorEastAsia"/>
          <w:noProof/>
          <w:color w:val="000000" w:themeColor="text1"/>
        </w:rPr>
        <w:lastRenderedPageBreak/>
        <w:drawing>
          <wp:inline distT="0" distB="0" distL="0" distR="0" wp14:anchorId="19213B67" wp14:editId="039C3688">
            <wp:extent cx="1856509" cy="1348941"/>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2688" cy="1360696"/>
                    </a:xfrm>
                    <a:prstGeom prst="rect">
                      <a:avLst/>
                    </a:prstGeom>
                  </pic:spPr>
                </pic:pic>
              </a:graphicData>
            </a:graphic>
          </wp:inline>
        </w:drawing>
      </w:r>
    </w:p>
    <w:p w14:paraId="1A8C351D" w14:textId="0C64A6C3" w:rsidR="0069714A" w:rsidRDefault="0069714A" w:rsidP="0069714A">
      <w:pPr>
        <w:pStyle w:val="Descripcin"/>
        <w:jc w:val="center"/>
        <w:rPr>
          <w:rFonts w:eastAsiaTheme="minorEastAsia"/>
          <w:color w:val="000000" w:themeColor="text1"/>
        </w:rPr>
      </w:pPr>
      <w:r>
        <w:t xml:space="preserve">Ilustración </w:t>
      </w:r>
      <w:fldSimple w:instr=" SEQ Ilustración \* ARABIC ">
        <w:r w:rsidR="00351D2B">
          <w:rPr>
            <w:noProof/>
          </w:rPr>
          <w:t>9</w:t>
        </w:r>
      </w:fldSimple>
      <w:r>
        <w:t>: Función Par</w:t>
      </w:r>
    </w:p>
    <w:p w14:paraId="34564616" w14:textId="5410E9DE" w:rsidR="00B84EDE" w:rsidRPr="0069714A" w:rsidRDefault="00B84EDE" w:rsidP="00B84EDE">
      <w:pPr>
        <w:rPr>
          <w:rFonts w:eastAsiaTheme="minorEastAsia"/>
          <w:b/>
          <w:bCs/>
          <w:color w:val="000000" w:themeColor="text1"/>
        </w:rPr>
      </w:pPr>
      <w:r w:rsidRPr="0069714A">
        <w:rPr>
          <w:rFonts w:eastAsiaTheme="minorEastAsia"/>
          <w:b/>
          <w:bCs/>
          <w:color w:val="000000" w:themeColor="text1"/>
        </w:rPr>
        <w:t>Funciones Impar</w:t>
      </w:r>
    </w:p>
    <w:p w14:paraId="27E8BADF" w14:textId="76B86612" w:rsidR="0069714A" w:rsidRDefault="0069714A" w:rsidP="00B84EDE">
      <w:pPr>
        <w:rPr>
          <w:rFonts w:eastAsiaTheme="minorEastAsia"/>
          <w:color w:val="000000" w:themeColor="text1"/>
        </w:rPr>
      </w:pPr>
      <w:r w:rsidRPr="0069714A">
        <w:rPr>
          <w:rFonts w:eastAsiaTheme="minorEastAsia"/>
          <w:color w:val="000000" w:themeColor="text1"/>
        </w:rPr>
        <w:t xml:space="preserve">Se dice que una función es impar, si </w:t>
      </w:r>
      <m:oMath>
        <m:r>
          <w:rPr>
            <w:rFonts w:ascii="Cambria Math" w:eastAsiaTheme="minorEastAsia" w:hAnsi="Cambria Math"/>
            <w:color w:val="000000" w:themeColor="text1"/>
          </w:rPr>
          <m:t>f(–x) = –f(x)</m:t>
        </m:r>
      </m:oMath>
      <w:r w:rsidRPr="0069714A">
        <w:rPr>
          <w:rFonts w:eastAsiaTheme="minorEastAsia"/>
          <w:color w:val="000000" w:themeColor="text1"/>
        </w:rPr>
        <w:t xml:space="preserve"> para toda x en su dominio. Para este caso la gráfica es simétrica con respecto al origen.</w:t>
      </w:r>
    </w:p>
    <w:p w14:paraId="5D073E77" w14:textId="77777777" w:rsidR="0069714A" w:rsidRDefault="0069714A" w:rsidP="0069714A">
      <w:pPr>
        <w:keepNext/>
        <w:jc w:val="center"/>
      </w:pPr>
      <w:r w:rsidRPr="0069714A">
        <w:rPr>
          <w:rFonts w:eastAsiaTheme="minorEastAsia"/>
          <w:noProof/>
          <w:color w:val="000000" w:themeColor="text1"/>
        </w:rPr>
        <w:drawing>
          <wp:inline distT="0" distB="0" distL="0" distR="0" wp14:anchorId="6C1BC058" wp14:editId="3F9C6CEE">
            <wp:extent cx="1676400" cy="1867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0018" cy="1871832"/>
                    </a:xfrm>
                    <a:prstGeom prst="rect">
                      <a:avLst/>
                    </a:prstGeom>
                  </pic:spPr>
                </pic:pic>
              </a:graphicData>
            </a:graphic>
          </wp:inline>
        </w:drawing>
      </w:r>
    </w:p>
    <w:p w14:paraId="1B30C0E5" w14:textId="2EB1914E" w:rsidR="0069714A" w:rsidRDefault="0069714A" w:rsidP="0069714A">
      <w:pPr>
        <w:pStyle w:val="Descripcin"/>
        <w:jc w:val="center"/>
        <w:rPr>
          <w:rFonts w:eastAsiaTheme="minorEastAsia"/>
          <w:color w:val="000000" w:themeColor="text1"/>
        </w:rPr>
      </w:pPr>
      <w:r>
        <w:t xml:space="preserve">Ilustración </w:t>
      </w:r>
      <w:fldSimple w:instr=" SEQ Ilustración \* ARABIC ">
        <w:r w:rsidR="00351D2B">
          <w:rPr>
            <w:noProof/>
          </w:rPr>
          <w:t>10</w:t>
        </w:r>
      </w:fldSimple>
      <w:r>
        <w:t>: Función Impar</w:t>
      </w:r>
    </w:p>
    <w:p w14:paraId="6CCB896A" w14:textId="7F561975" w:rsidR="00B84EDE" w:rsidRDefault="00B84EDE" w:rsidP="00B84EDE">
      <w:pPr>
        <w:rPr>
          <w:rFonts w:eastAsiaTheme="minorEastAsia"/>
          <w:b/>
          <w:bCs/>
          <w:color w:val="000000" w:themeColor="text1"/>
        </w:rPr>
      </w:pPr>
      <w:r w:rsidRPr="0069714A">
        <w:rPr>
          <w:rFonts w:eastAsiaTheme="minorEastAsia"/>
          <w:b/>
          <w:bCs/>
          <w:color w:val="000000" w:themeColor="text1"/>
        </w:rPr>
        <w:t>Funciones de Media Onda</w:t>
      </w:r>
    </w:p>
    <w:p w14:paraId="251B9850" w14:textId="44CE43D0" w:rsidR="005742D4" w:rsidRDefault="005742D4" w:rsidP="00B84EDE">
      <w:pPr>
        <w:rPr>
          <w:rFonts w:eastAsiaTheme="minorEastAsia"/>
          <w:color w:val="000000" w:themeColor="text1"/>
        </w:rPr>
      </w:pPr>
      <w:r w:rsidRPr="005742D4">
        <w:rPr>
          <w:rFonts w:eastAsiaTheme="minorEastAsia"/>
          <w:color w:val="000000" w:themeColor="text1"/>
        </w:rPr>
        <w:t xml:space="preserve">La </w:t>
      </w:r>
      <w:r>
        <w:rPr>
          <w:rFonts w:eastAsiaTheme="minorEastAsia"/>
          <w:color w:val="000000" w:themeColor="text1"/>
        </w:rPr>
        <w:t xml:space="preserve">función </w:t>
      </w:r>
      <m:oMath>
        <m:r>
          <w:rPr>
            <w:rFonts w:ascii="Cambria Math" w:eastAsiaTheme="minorEastAsia" w:hAnsi="Cambria Math"/>
            <w:color w:val="000000" w:themeColor="text1"/>
          </w:rPr>
          <m:t>f(t)</m:t>
        </m:r>
      </m:oMath>
      <w:r>
        <w:rPr>
          <w:rFonts w:eastAsiaTheme="minorEastAsia"/>
          <w:color w:val="000000" w:themeColor="text1"/>
        </w:rPr>
        <w:t xml:space="preserve"> es simétrica de media onda cuando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t</m:t>
            </m:r>
          </m:e>
        </m:d>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-t</m:t>
            </m:r>
          </m:e>
        </m:d>
      </m:oMath>
      <w:r>
        <w:rPr>
          <w:rFonts w:eastAsiaTheme="minorEastAsia"/>
          <w:color w:val="000000" w:themeColor="text1"/>
        </w:rPr>
        <w:t>, la grafica de la función de media onda es simétrica respecto al origen.</w:t>
      </w:r>
    </w:p>
    <w:p w14:paraId="26089E1A" w14:textId="77777777" w:rsidR="005742D4" w:rsidRDefault="005742D4" w:rsidP="005742D4">
      <w:pPr>
        <w:keepNext/>
        <w:jc w:val="center"/>
      </w:pPr>
      <w:r w:rsidRPr="005742D4">
        <w:rPr>
          <w:rFonts w:eastAsiaTheme="minorEastAsia"/>
          <w:noProof/>
          <w:color w:val="000000" w:themeColor="text1"/>
        </w:rPr>
        <w:drawing>
          <wp:inline distT="0" distB="0" distL="0" distR="0" wp14:anchorId="696A4F40" wp14:editId="3F594EB1">
            <wp:extent cx="2448028" cy="103909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3594" cy="1041454"/>
                    </a:xfrm>
                    <a:prstGeom prst="rect">
                      <a:avLst/>
                    </a:prstGeom>
                  </pic:spPr>
                </pic:pic>
              </a:graphicData>
            </a:graphic>
          </wp:inline>
        </w:drawing>
      </w:r>
    </w:p>
    <w:p w14:paraId="05617F59" w14:textId="12663E27" w:rsidR="005742D4" w:rsidRPr="005742D4" w:rsidRDefault="005742D4" w:rsidP="005742D4">
      <w:pPr>
        <w:pStyle w:val="Descripcin"/>
        <w:jc w:val="center"/>
        <w:rPr>
          <w:rFonts w:eastAsiaTheme="minorEastAsia"/>
          <w:color w:val="000000" w:themeColor="text1"/>
        </w:rPr>
      </w:pPr>
      <w:r>
        <w:t xml:space="preserve">Ilustración </w:t>
      </w:r>
      <w:fldSimple w:instr=" SEQ Ilustración \* ARABIC ">
        <w:r w:rsidR="00351D2B">
          <w:rPr>
            <w:noProof/>
          </w:rPr>
          <w:t>11</w:t>
        </w:r>
      </w:fldSimple>
      <w:r>
        <w:t>: Función de Media Onda</w:t>
      </w:r>
    </w:p>
    <w:p w14:paraId="2FB7062C" w14:textId="2B554336" w:rsidR="005D14D5" w:rsidRDefault="005D14D5" w:rsidP="00B84EDE">
      <w:pPr>
        <w:rPr>
          <w:b/>
          <w:bCs/>
          <w:color w:val="000000" w:themeColor="text1"/>
        </w:rPr>
      </w:pPr>
      <w:r>
        <w:rPr>
          <w:b/>
          <w:bCs/>
          <w:color w:val="000000" w:themeColor="text1"/>
        </w:rPr>
        <w:t>Ejemplo 1:</w:t>
      </w:r>
    </w:p>
    <w:p w14:paraId="01004A69" w14:textId="72F43B5D" w:rsidR="005D14D5" w:rsidRDefault="005D14D5" w:rsidP="00B84EDE">
      <w:pPr>
        <w:rPr>
          <w:color w:val="000000" w:themeColor="text1"/>
        </w:rPr>
      </w:pPr>
      <w:r w:rsidRPr="005D14D5">
        <w:rPr>
          <w:color w:val="000000" w:themeColor="text1"/>
        </w:rPr>
        <w:t>Encontrar la serie de Fourier para la onda cuadrada:</w:t>
      </w:r>
    </w:p>
    <w:p w14:paraId="1E964FEE" w14:textId="557B9991" w:rsidR="00232B6D" w:rsidRDefault="00232B6D" w:rsidP="00232B6D">
      <w:pPr>
        <w:jc w:val="center"/>
        <w:rPr>
          <w:color w:val="000000" w:themeColor="text1"/>
        </w:rPr>
      </w:pPr>
      <w:r w:rsidRPr="00232B6D">
        <w:rPr>
          <w:rFonts w:eastAsiaTheme="minorEastAsia"/>
          <w:noProof/>
          <w:color w:val="000000" w:themeColor="text1"/>
        </w:rPr>
        <w:drawing>
          <wp:inline distT="0" distB="0" distL="0" distR="0" wp14:anchorId="01BF2D7D" wp14:editId="3E932614">
            <wp:extent cx="2429569" cy="10945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6867" cy="1106807"/>
                    </a:xfrm>
                    <a:prstGeom prst="rect">
                      <a:avLst/>
                    </a:prstGeom>
                  </pic:spPr>
                </pic:pic>
              </a:graphicData>
            </a:graphic>
          </wp:inline>
        </w:drawing>
      </w:r>
    </w:p>
    <w:p w14:paraId="3AFC2711" w14:textId="39364B51" w:rsidR="005D14D5" w:rsidRPr="00232B6D" w:rsidRDefault="00232B6D" w:rsidP="00B84EDE">
      <w:pPr>
        <w:rPr>
          <w:rFonts w:eastAsiaTheme="minorEastAsia"/>
          <w:color w:val="000000" w:themeColor="text1"/>
        </w:rPr>
      </w:pPr>
      <m:oMath>
        <m:r>
          <w:rPr>
            <w:rFonts w:ascii="Cambria Math" w:hAnsi="Cambria Math"/>
            <w:color w:val="000000" w:themeColor="text1"/>
          </w:rPr>
          <w:lastRenderedPageBreak/>
          <m:t>f</m:t>
        </m:r>
        <m:d>
          <m:dPr>
            <m:ctrlPr>
              <w:rPr>
                <w:rFonts w:ascii="Cambria Math" w:hAnsi="Cambria Math"/>
                <w:i/>
                <w:color w:val="000000" w:themeColor="text1"/>
              </w:rPr>
            </m:ctrlPr>
          </m:dPr>
          <m:e>
            <m:r>
              <w:rPr>
                <w:rFonts w:ascii="Cambria Math" w:hAnsi="Cambria Math"/>
                <w:color w:val="000000" w:themeColor="text1"/>
              </w:rPr>
              <m:t>t</m:t>
            </m:r>
          </m:e>
        </m:d>
        <m:r>
          <w:rPr>
            <w:rFonts w:ascii="Cambria Math" w:eastAsiaTheme="minorEastAsia" w:hAnsi="Cambria Math"/>
            <w:color w:val="000000" w:themeColor="text1"/>
          </w:rPr>
          <m:t>=</m:t>
        </m:r>
        <m:d>
          <m:dPr>
            <m:begChr m:val="{"/>
            <m:endChr m:val=""/>
            <m:ctrlPr>
              <w:rPr>
                <w:rFonts w:ascii="Cambria Math" w:eastAsiaTheme="minorEastAsia" w:hAnsi="Cambria Math"/>
                <w:i/>
                <w:color w:val="000000" w:themeColor="text1"/>
              </w:rPr>
            </m:ctrlPr>
          </m:dPr>
          <m:e>
            <m:eqArr>
              <m:eqArrPr>
                <m:ctrlPr>
                  <w:rPr>
                    <w:rFonts w:ascii="Cambria Math" w:eastAsiaTheme="minorEastAsia" w:hAnsi="Cambria Math"/>
                    <w:i/>
                    <w:color w:val="000000" w:themeColor="text1"/>
                  </w:rPr>
                </m:ctrlPr>
              </m:eqArrPr>
              <m:e>
                <m:r>
                  <w:rPr>
                    <w:rFonts w:ascii="Cambria Math" w:eastAsiaTheme="minorEastAsia" w:hAnsi="Cambria Math"/>
                    <w:color w:val="000000" w:themeColor="text1"/>
                  </w:rPr>
                  <m:t xml:space="preserve">-1,    </m:t>
                </m:r>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w:rPr>
                        <w:rFonts w:ascii="Cambria Math" w:hAnsi="Cambria Math"/>
                      </w:rPr>
                      <m:t>2</m:t>
                    </m:r>
                  </m:den>
                </m:f>
                <m:r>
                  <m:rPr>
                    <m:sty m:val="p"/>
                  </m:rPr>
                  <w:rPr>
                    <w:rFonts w:ascii="Cambria Math" w:hAnsi="Cambria Math"/>
                  </w:rPr>
                  <m:t xml:space="preserve"> &lt; t &lt; 0</m:t>
                </m:r>
                <m:r>
                  <w:rPr>
                    <w:rFonts w:ascii="Cambria Math" w:eastAsiaTheme="minorEastAsia" w:hAnsi="Cambria Math"/>
                    <w:color w:val="000000" w:themeColor="text1"/>
                  </w:rPr>
                  <m:t xml:space="preserve"> </m:t>
                </m:r>
              </m:e>
              <m:e>
                <m:r>
                  <w:rPr>
                    <w:rFonts w:ascii="Cambria Math" w:eastAsiaTheme="minorEastAsia" w:hAnsi="Cambria Math"/>
                    <w:color w:val="000000" w:themeColor="text1"/>
                  </w:rPr>
                  <m:t xml:space="preserve">1,    </m:t>
                </m:r>
                <m:r>
                  <m:rPr>
                    <m:sty m:val="p"/>
                  </m:rPr>
                  <w:rPr>
                    <w:rFonts w:ascii="Cambria Math" w:hAnsi="Cambria Math"/>
                  </w:rPr>
                  <m:t>0 &lt; t &lt;</m:t>
                </m:r>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r>
                  <w:rPr>
                    <w:rFonts w:ascii="Cambria Math" w:eastAsiaTheme="minorEastAsia" w:hAnsi="Cambria Math"/>
                    <w:color w:val="000000" w:themeColor="text1"/>
                  </w:rPr>
                  <m:t xml:space="preserve"> </m:t>
                </m:r>
              </m:e>
            </m:eqArr>
          </m:e>
        </m:d>
        <m:r>
          <w:rPr>
            <w:rFonts w:ascii="Cambria Math" w:eastAsiaTheme="minorEastAsia" w:hAnsi="Cambria Math"/>
            <w:color w:val="000000" w:themeColor="text1"/>
          </w:rPr>
          <m:t xml:space="preserve"> </m:t>
        </m:r>
      </m:oMath>
      <w:r>
        <w:rPr>
          <w:rFonts w:eastAsiaTheme="minorEastAsia"/>
          <w:color w:val="000000" w:themeColor="text1"/>
        </w:rPr>
        <w:t xml:space="preserve"> </w:t>
      </w:r>
    </w:p>
    <w:p w14:paraId="347F1AFC" w14:textId="2A13951B" w:rsidR="00232B6D" w:rsidRDefault="00232B6D" w:rsidP="00B84EDE">
      <w:pPr>
        <w:rPr>
          <w:rFonts w:eastAsiaTheme="minorEastAsia"/>
          <w:color w:val="000000" w:themeColor="text1"/>
        </w:rPr>
      </w:pPr>
      <w:r w:rsidRPr="00232B6D">
        <w:rPr>
          <w:color w:val="000000" w:themeColor="text1"/>
        </w:rPr>
        <w:t>La función es impar; por lo tanto, los coe</w:t>
      </w:r>
      <w:r>
        <w:rPr>
          <w:color w:val="000000" w:themeColor="text1"/>
        </w:rPr>
        <w:t>fi</w:t>
      </w:r>
      <w:r w:rsidRPr="00232B6D">
        <w:rPr>
          <w:color w:val="000000" w:themeColor="text1"/>
        </w:rPr>
        <w:t>cientes</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r>
          <w:rPr>
            <w:rFonts w:ascii="Cambria Math" w:hAnsi="Cambria Math"/>
            <w:color w:val="000000" w:themeColor="text1"/>
          </w:rPr>
          <m:t>=0</m:t>
        </m:r>
      </m:oMath>
      <w:r>
        <w:rPr>
          <w:rFonts w:eastAsiaTheme="minorEastAsia"/>
          <w:color w:val="000000" w:themeColor="text1"/>
        </w:rPr>
        <w:t xml:space="preserve"> y </w:t>
      </w:r>
    </w:p>
    <w:p w14:paraId="4C4BEE85" w14:textId="528EED40" w:rsidR="00232B6D" w:rsidRDefault="00232B6D" w:rsidP="00232B6D">
      <w:pPr>
        <w:jc w:val="center"/>
        <w:rPr>
          <w:color w:val="000000" w:themeColor="text1"/>
        </w:rPr>
      </w:pPr>
      <w:r w:rsidRPr="00232B6D">
        <w:rPr>
          <w:noProof/>
          <w:color w:val="000000" w:themeColor="text1"/>
        </w:rPr>
        <w:drawing>
          <wp:inline distT="0" distB="0" distL="0" distR="0" wp14:anchorId="2367F326" wp14:editId="50A484FE">
            <wp:extent cx="3634028" cy="394854"/>
            <wp:effectExtent l="0" t="0" r="508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9037" cy="408437"/>
                    </a:xfrm>
                    <a:prstGeom prst="rect">
                      <a:avLst/>
                    </a:prstGeom>
                  </pic:spPr>
                </pic:pic>
              </a:graphicData>
            </a:graphic>
          </wp:inline>
        </w:drawing>
      </w:r>
    </w:p>
    <w:p w14:paraId="50308D16" w14:textId="3E5C1848" w:rsidR="00232B6D" w:rsidRDefault="00232B6D" w:rsidP="00232B6D">
      <w:pPr>
        <w:jc w:val="center"/>
        <w:rPr>
          <w:color w:val="000000" w:themeColor="text1"/>
        </w:rPr>
      </w:pPr>
      <w:r w:rsidRPr="00232B6D">
        <w:rPr>
          <w:noProof/>
          <w:color w:val="000000" w:themeColor="text1"/>
        </w:rPr>
        <w:drawing>
          <wp:inline distT="0" distB="0" distL="0" distR="0" wp14:anchorId="0D3E272E" wp14:editId="4D367CBC">
            <wp:extent cx="3207328" cy="437363"/>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564" cy="450759"/>
                    </a:xfrm>
                    <a:prstGeom prst="rect">
                      <a:avLst/>
                    </a:prstGeom>
                  </pic:spPr>
                </pic:pic>
              </a:graphicData>
            </a:graphic>
          </wp:inline>
        </w:drawing>
      </w:r>
    </w:p>
    <w:p w14:paraId="6E1C4FC8" w14:textId="2E28ADD9" w:rsidR="00232B6D" w:rsidRDefault="00232B6D" w:rsidP="00232B6D">
      <w:pPr>
        <w:jc w:val="center"/>
        <w:rPr>
          <w:color w:val="000000" w:themeColor="text1"/>
        </w:rPr>
      </w:pPr>
      <w:r w:rsidRPr="00232B6D">
        <w:rPr>
          <w:noProof/>
          <w:color w:val="000000" w:themeColor="text1"/>
        </w:rPr>
        <w:drawing>
          <wp:inline distT="0" distB="0" distL="0" distR="0" wp14:anchorId="4107ABCE" wp14:editId="5BA007B4">
            <wp:extent cx="1566734" cy="381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723"/>
                    <a:stretch/>
                  </pic:blipFill>
                  <pic:spPr bwMode="auto">
                    <a:xfrm>
                      <a:off x="0" y="0"/>
                      <a:ext cx="1586206" cy="385735"/>
                    </a:xfrm>
                    <a:prstGeom prst="rect">
                      <a:avLst/>
                    </a:prstGeom>
                    <a:ln>
                      <a:noFill/>
                    </a:ln>
                    <a:extLst>
                      <a:ext uri="{53640926-AAD7-44D8-BBD7-CCE9431645EC}">
                        <a14:shadowObscured xmlns:a14="http://schemas.microsoft.com/office/drawing/2010/main"/>
                      </a:ext>
                    </a:extLst>
                  </pic:spPr>
                </pic:pic>
              </a:graphicData>
            </a:graphic>
          </wp:inline>
        </w:drawing>
      </w:r>
    </w:p>
    <w:p w14:paraId="69A23CD7" w14:textId="2BBFBE55" w:rsidR="00232B6D" w:rsidRPr="00DD2F06" w:rsidRDefault="00DD2F06" w:rsidP="00232B6D">
      <w:pPr>
        <w:rPr>
          <w:rFonts w:eastAsiaTheme="minorEastAsia"/>
          <w:color w:val="000000" w:themeColor="text1"/>
        </w:rPr>
      </w:pPr>
      <w:r>
        <w:rPr>
          <w:color w:val="000000" w:themeColor="text1"/>
        </w:rPr>
        <w:t xml:space="preserve">Debido a que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d>
              <m:dPr>
                <m:ctrlPr>
                  <w:rPr>
                    <w:rFonts w:ascii="Cambria Math" w:hAnsi="Cambria Math"/>
                    <w:i/>
                    <w:color w:val="000000" w:themeColor="text1"/>
                  </w:rPr>
                </m:ctrlPr>
              </m:dPr>
              <m:e>
                <m:r>
                  <w:rPr>
                    <w:rFonts w:ascii="Cambria Math" w:hAnsi="Cambria Math"/>
                    <w:color w:val="000000" w:themeColor="text1"/>
                  </w:rPr>
                  <m:t>nπ</m:t>
                </m:r>
              </m:e>
            </m:d>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-1</m:t>
                    </m:r>
                  </m:e>
                </m:d>
              </m:e>
              <m:sup>
                <m:r>
                  <w:rPr>
                    <w:rFonts w:ascii="Cambria Math" w:hAnsi="Cambria Math"/>
                    <w:color w:val="000000" w:themeColor="text1"/>
                  </w:rPr>
                  <m:t>n</m:t>
                </m:r>
              </m:sup>
            </m:sSup>
          </m:e>
        </m:func>
      </m:oMath>
    </w:p>
    <w:p w14:paraId="75F5900D" w14:textId="5FAB1F3F"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11A06C76" wp14:editId="0DD5D723">
            <wp:extent cx="2985654" cy="638997"/>
            <wp:effectExtent l="0" t="0" r="5715"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9471" cy="648375"/>
                    </a:xfrm>
                    <a:prstGeom prst="rect">
                      <a:avLst/>
                    </a:prstGeom>
                  </pic:spPr>
                </pic:pic>
              </a:graphicData>
            </a:graphic>
          </wp:inline>
        </w:drawing>
      </w:r>
    </w:p>
    <w:p w14:paraId="42DAA34E" w14:textId="79186DDF" w:rsidR="00DD2F06" w:rsidRDefault="00DD2F06" w:rsidP="00DD2F06">
      <w:pPr>
        <w:rPr>
          <w:rFonts w:eastAsiaTheme="minorEastAsia"/>
          <w:color w:val="000000" w:themeColor="text1"/>
        </w:rPr>
      </w:pPr>
      <w:r w:rsidRPr="00DD2F06">
        <w:rPr>
          <w:rFonts w:eastAsiaTheme="minorEastAsia"/>
          <w:color w:val="000000" w:themeColor="text1"/>
        </w:rPr>
        <w:t>Por tanto, la serie de Fourier de la onda cuadrada es</w:t>
      </w:r>
      <w:r>
        <w:rPr>
          <w:rFonts w:eastAsiaTheme="minorEastAsia"/>
          <w:color w:val="000000" w:themeColor="text1"/>
        </w:rPr>
        <w:t>:</w:t>
      </w:r>
    </w:p>
    <w:p w14:paraId="1A070A46" w14:textId="1B21D24F"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1763118D" wp14:editId="2834E335">
            <wp:extent cx="1918855" cy="590022"/>
            <wp:effectExtent l="0" t="0" r="571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1742" cy="603209"/>
                    </a:xfrm>
                    <a:prstGeom prst="rect">
                      <a:avLst/>
                    </a:prstGeom>
                  </pic:spPr>
                </pic:pic>
              </a:graphicData>
            </a:graphic>
          </wp:inline>
        </w:drawing>
      </w:r>
    </w:p>
    <w:p w14:paraId="393BFB26" w14:textId="0FFD41B9"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6BF4CA57" wp14:editId="2A5E4750">
            <wp:extent cx="2382981" cy="1140427"/>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754" cy="1144147"/>
                    </a:xfrm>
                    <a:prstGeom prst="rect">
                      <a:avLst/>
                    </a:prstGeom>
                  </pic:spPr>
                </pic:pic>
              </a:graphicData>
            </a:graphic>
          </wp:inline>
        </w:drawing>
      </w:r>
    </w:p>
    <w:p w14:paraId="01CF050B" w14:textId="3114ECE7" w:rsidR="00DD2F06" w:rsidRDefault="00DD2F06" w:rsidP="00DD2F06">
      <w:r>
        <w:t xml:space="preserve">Debido a que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r>
          <w:rPr>
            <w:rFonts w:ascii="Cambria Math" w:hAnsi="Cambria Math"/>
            <w:color w:val="000000" w:themeColor="text1"/>
          </w:rPr>
          <m:t>=0</m:t>
        </m:r>
      </m:oMath>
      <w:r>
        <w:t>, la amplitud y la fase son:</w:t>
      </w:r>
    </w:p>
    <w:p w14:paraId="0AD13842" w14:textId="15655BF1"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3FA020D1" wp14:editId="58502341">
            <wp:extent cx="4558145" cy="6501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4799" cy="658249"/>
                    </a:xfrm>
                    <a:prstGeom prst="rect">
                      <a:avLst/>
                    </a:prstGeom>
                  </pic:spPr>
                </pic:pic>
              </a:graphicData>
            </a:graphic>
          </wp:inline>
        </w:drawing>
      </w:r>
    </w:p>
    <w:p w14:paraId="6C84F288" w14:textId="5A9460F4"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689267B8" wp14:editId="1F9E9604">
            <wp:extent cx="4703618" cy="17804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315" cy="1795477"/>
                    </a:xfrm>
                    <a:prstGeom prst="rect">
                      <a:avLst/>
                    </a:prstGeom>
                  </pic:spPr>
                </pic:pic>
              </a:graphicData>
            </a:graphic>
          </wp:inline>
        </w:drawing>
      </w:r>
    </w:p>
    <w:p w14:paraId="09586861" w14:textId="7C105FB2" w:rsidR="00DD2F06" w:rsidRPr="00DD2F06" w:rsidRDefault="00DD2F06" w:rsidP="00DD2F06">
      <w:pPr>
        <w:rPr>
          <w:rFonts w:eastAsiaTheme="minorEastAsia"/>
          <w:b/>
          <w:bCs/>
          <w:color w:val="000000" w:themeColor="text1"/>
        </w:rPr>
      </w:pPr>
      <w:r w:rsidRPr="00DD2F06">
        <w:rPr>
          <w:rFonts w:eastAsiaTheme="minorEastAsia"/>
          <w:b/>
          <w:bCs/>
          <w:color w:val="000000" w:themeColor="text1"/>
        </w:rPr>
        <w:lastRenderedPageBreak/>
        <w:t>Ejemplo 2:</w:t>
      </w:r>
    </w:p>
    <w:p w14:paraId="38AAB106" w14:textId="12F3AB75" w:rsidR="00DD2F06" w:rsidRDefault="00DD2F06" w:rsidP="00B84EDE">
      <w:r>
        <w:t>Encontrar la serie de Fourier para la onda triangular:</w:t>
      </w:r>
      <w:r>
        <w:br/>
      </w:r>
      <w:r w:rsidRPr="00DD2F06">
        <w:rPr>
          <w:noProof/>
          <w:color w:val="000000" w:themeColor="text1"/>
        </w:rPr>
        <w:drawing>
          <wp:inline distT="0" distB="0" distL="0" distR="0" wp14:anchorId="2B5EDD1B" wp14:editId="14F8497C">
            <wp:extent cx="5589905" cy="10321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8768" cy="1035647"/>
                    </a:xfrm>
                    <a:prstGeom prst="rect">
                      <a:avLst/>
                    </a:prstGeom>
                  </pic:spPr>
                </pic:pic>
              </a:graphicData>
            </a:graphic>
          </wp:inline>
        </w:drawing>
      </w:r>
    </w:p>
    <w:p w14:paraId="290557FC" w14:textId="06F288BD" w:rsidR="00DD2F06" w:rsidRDefault="00DD2F06" w:rsidP="00B84EDE">
      <w:pPr>
        <w:rPr>
          <w:rFonts w:eastAsiaTheme="minorEastAsia"/>
          <w:color w:val="000000" w:themeColor="text1"/>
        </w:rPr>
      </w:pPr>
      <w:r w:rsidRPr="00DD2F06">
        <w:rPr>
          <w:color w:val="000000" w:themeColor="text1"/>
        </w:rPr>
        <w:t>La función es par; por tanto, el</w:t>
      </w:r>
      <w:r>
        <w:rPr>
          <w:color w:val="000000" w:themeColor="text1"/>
        </w:rPr>
        <w:t xml:space="preserve"> </w:t>
      </w:r>
      <w:r w:rsidRPr="00232B6D">
        <w:rPr>
          <w:color w:val="000000" w:themeColor="text1"/>
        </w:rPr>
        <w:t>coe</w:t>
      </w:r>
      <w:r>
        <w:rPr>
          <w:color w:val="000000" w:themeColor="text1"/>
        </w:rPr>
        <w:t>fi</w:t>
      </w:r>
      <w:r w:rsidRPr="00232B6D">
        <w:rPr>
          <w:color w:val="000000" w:themeColor="text1"/>
        </w:rPr>
        <w:t>ciente</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m:t>
            </m:r>
          </m:sub>
        </m:sSub>
        <m:r>
          <w:rPr>
            <w:rFonts w:ascii="Cambria Math" w:hAnsi="Cambria Math"/>
            <w:color w:val="000000" w:themeColor="text1"/>
          </w:rPr>
          <m:t>=0</m:t>
        </m:r>
      </m:oMath>
      <w:r>
        <w:rPr>
          <w:rFonts w:eastAsiaTheme="minorEastAsia"/>
          <w:color w:val="000000" w:themeColor="text1"/>
        </w:rPr>
        <w:t xml:space="preserve"> y</w:t>
      </w:r>
    </w:p>
    <w:p w14:paraId="21746166" w14:textId="0DE5207D"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3A0F9195" wp14:editId="148201BD">
            <wp:extent cx="3484418" cy="1248474"/>
            <wp:effectExtent l="0" t="0" r="190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8092" cy="1260540"/>
                    </a:xfrm>
                    <a:prstGeom prst="rect">
                      <a:avLst/>
                    </a:prstGeom>
                  </pic:spPr>
                </pic:pic>
              </a:graphicData>
            </a:graphic>
          </wp:inline>
        </w:drawing>
      </w:r>
    </w:p>
    <w:p w14:paraId="2A1C04EC" w14:textId="7378CF5F" w:rsidR="00DD2F06" w:rsidRDefault="00DD2F06" w:rsidP="00DD2F06">
      <w:pPr>
        <w:rPr>
          <w:rFonts w:eastAsiaTheme="minorEastAsia"/>
          <w:color w:val="000000" w:themeColor="text1"/>
        </w:rPr>
      </w:pPr>
      <w:r>
        <w:rPr>
          <w:rFonts w:eastAsiaTheme="minorEastAsia"/>
          <w:color w:val="000000" w:themeColor="text1"/>
        </w:rPr>
        <w:t xml:space="preserve">Para el </w:t>
      </w:r>
      <w:r w:rsidRPr="00232B6D">
        <w:rPr>
          <w:color w:val="000000" w:themeColor="text1"/>
        </w:rPr>
        <w:t>coe</w:t>
      </w:r>
      <w:r>
        <w:rPr>
          <w:color w:val="000000" w:themeColor="text1"/>
        </w:rPr>
        <w:t>fi</w:t>
      </w:r>
      <w:r w:rsidRPr="00232B6D">
        <w:rPr>
          <w:color w:val="000000" w:themeColor="text1"/>
        </w:rPr>
        <w:t>ciente</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n</m:t>
            </m:r>
          </m:sub>
        </m:sSub>
        <m:r>
          <w:rPr>
            <w:rFonts w:ascii="Cambria Math" w:hAnsi="Cambria Math"/>
            <w:color w:val="000000" w:themeColor="text1"/>
          </w:rPr>
          <m:t>=0</m:t>
        </m:r>
      </m:oMath>
      <w:r>
        <w:rPr>
          <w:rFonts w:eastAsiaTheme="minorEastAsia"/>
          <w:color w:val="000000" w:themeColor="text1"/>
        </w:rPr>
        <w:t xml:space="preserve"> se obtiene: </w:t>
      </w:r>
    </w:p>
    <w:p w14:paraId="7CB8757B" w14:textId="1DCEA9DE"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1C576080" wp14:editId="1E9E55CA">
            <wp:extent cx="4792722" cy="2978727"/>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406"/>
                    <a:stretch/>
                  </pic:blipFill>
                  <pic:spPr bwMode="auto">
                    <a:xfrm>
                      <a:off x="0" y="0"/>
                      <a:ext cx="4812159" cy="2990807"/>
                    </a:xfrm>
                    <a:prstGeom prst="rect">
                      <a:avLst/>
                    </a:prstGeom>
                    <a:ln>
                      <a:noFill/>
                    </a:ln>
                    <a:extLst>
                      <a:ext uri="{53640926-AAD7-44D8-BBD7-CCE9431645EC}">
                        <a14:shadowObscured xmlns:a14="http://schemas.microsoft.com/office/drawing/2010/main"/>
                      </a:ext>
                    </a:extLst>
                  </pic:spPr>
                </pic:pic>
              </a:graphicData>
            </a:graphic>
          </wp:inline>
        </w:drawing>
      </w:r>
    </w:p>
    <w:p w14:paraId="38DA9BEA" w14:textId="77777777" w:rsidR="00DD2F06" w:rsidRPr="00DD2F06" w:rsidRDefault="00DD2F06" w:rsidP="00DD2F06">
      <w:pPr>
        <w:rPr>
          <w:rFonts w:eastAsiaTheme="minorEastAsia"/>
          <w:color w:val="000000" w:themeColor="text1"/>
        </w:rPr>
      </w:pPr>
      <w:r>
        <w:rPr>
          <w:color w:val="000000" w:themeColor="text1"/>
        </w:rPr>
        <w:t xml:space="preserve">Debido a que </w:t>
      </w:r>
      <m:oMath>
        <m:func>
          <m:funcPr>
            <m:ctrlPr>
              <w:rPr>
                <w:rFonts w:ascii="Cambria Math" w:hAnsi="Cambria Math"/>
                <w:i/>
                <w:color w:val="000000" w:themeColor="text1"/>
              </w:rPr>
            </m:ctrlPr>
          </m:funcPr>
          <m:fName>
            <m:r>
              <m:rPr>
                <m:sty m:val="p"/>
              </m:rPr>
              <w:rPr>
                <w:rFonts w:ascii="Cambria Math" w:hAnsi="Cambria Math"/>
                <w:color w:val="000000" w:themeColor="text1"/>
              </w:rPr>
              <m:t>cos</m:t>
            </m:r>
          </m:fName>
          <m:e>
            <m:d>
              <m:dPr>
                <m:ctrlPr>
                  <w:rPr>
                    <w:rFonts w:ascii="Cambria Math" w:hAnsi="Cambria Math"/>
                    <w:i/>
                    <w:color w:val="000000" w:themeColor="text1"/>
                  </w:rPr>
                </m:ctrlPr>
              </m:dPr>
              <m:e>
                <m:r>
                  <w:rPr>
                    <w:rFonts w:ascii="Cambria Math" w:hAnsi="Cambria Math"/>
                    <w:color w:val="000000" w:themeColor="text1"/>
                  </w:rPr>
                  <m:t>nπ</m:t>
                </m:r>
              </m:e>
            </m:d>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-1</m:t>
                    </m:r>
                  </m:e>
                </m:d>
              </m:e>
              <m:sup>
                <m:r>
                  <w:rPr>
                    <w:rFonts w:ascii="Cambria Math" w:hAnsi="Cambria Math"/>
                    <w:color w:val="000000" w:themeColor="text1"/>
                  </w:rPr>
                  <m:t>n</m:t>
                </m:r>
              </m:sup>
            </m:sSup>
          </m:e>
        </m:func>
      </m:oMath>
    </w:p>
    <w:p w14:paraId="0AB715F9" w14:textId="64E72D37" w:rsidR="00DD2F06" w:rsidRDefault="00DD2F06" w:rsidP="00DD2F06">
      <w:pPr>
        <w:jc w:val="center"/>
        <w:rPr>
          <w:rFonts w:eastAsiaTheme="minorEastAsia"/>
          <w:color w:val="000000" w:themeColor="text1"/>
        </w:rPr>
      </w:pPr>
      <w:r w:rsidRPr="00DD2F06">
        <w:rPr>
          <w:rFonts w:eastAsiaTheme="minorEastAsia"/>
          <w:noProof/>
          <w:color w:val="000000" w:themeColor="text1"/>
        </w:rPr>
        <w:drawing>
          <wp:inline distT="0" distB="0" distL="0" distR="0" wp14:anchorId="26080BDD" wp14:editId="10DBD432">
            <wp:extent cx="1600200" cy="5791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8055" cy="589201"/>
                    </a:xfrm>
                    <a:prstGeom prst="rect">
                      <a:avLst/>
                    </a:prstGeom>
                  </pic:spPr>
                </pic:pic>
              </a:graphicData>
            </a:graphic>
          </wp:inline>
        </w:drawing>
      </w:r>
    </w:p>
    <w:p w14:paraId="13BE741F" w14:textId="4954A895" w:rsidR="00DD2F06" w:rsidRDefault="00DD2F06" w:rsidP="00DD2F06">
      <w:pPr>
        <w:rPr>
          <w:rFonts w:eastAsiaTheme="minorEastAsia"/>
          <w:color w:val="000000" w:themeColor="text1"/>
        </w:rPr>
      </w:pPr>
      <w:r w:rsidRPr="00DD2F06">
        <w:rPr>
          <w:rFonts w:eastAsiaTheme="minorEastAsia"/>
          <w:color w:val="000000" w:themeColor="text1"/>
        </w:rPr>
        <w:t>Por tanto, la serie de Fourier de la onda triangular es:</w:t>
      </w:r>
    </w:p>
    <w:p w14:paraId="4FD434FE" w14:textId="3E8A4A06" w:rsidR="00DD2F06" w:rsidRDefault="00DD2F06" w:rsidP="00DD2F06">
      <w:pPr>
        <w:rPr>
          <w:rFonts w:eastAsiaTheme="minorEastAsia"/>
          <w:color w:val="000000" w:themeColor="text1"/>
        </w:rPr>
      </w:pPr>
      <w:r w:rsidRPr="00DD2F06">
        <w:rPr>
          <w:rFonts w:eastAsiaTheme="minorEastAsia"/>
          <w:noProof/>
          <w:color w:val="000000" w:themeColor="text1"/>
        </w:rPr>
        <w:drawing>
          <wp:inline distT="0" distB="0" distL="0" distR="0" wp14:anchorId="5A468C97" wp14:editId="0ED33BCB">
            <wp:extent cx="2211867" cy="63038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44870" cy="639788"/>
                    </a:xfrm>
                    <a:prstGeom prst="rect">
                      <a:avLst/>
                    </a:prstGeom>
                  </pic:spPr>
                </pic:pic>
              </a:graphicData>
            </a:graphic>
          </wp:inline>
        </w:drawing>
      </w:r>
    </w:p>
    <w:p w14:paraId="7F193A46" w14:textId="27D9F23A" w:rsidR="00DD2F06" w:rsidRDefault="00DD2F06" w:rsidP="00DD2F06">
      <w:pPr>
        <w:jc w:val="center"/>
        <w:rPr>
          <w:color w:val="000000" w:themeColor="text1"/>
        </w:rPr>
      </w:pPr>
      <w:r w:rsidRPr="00DD2F06">
        <w:rPr>
          <w:noProof/>
          <w:color w:val="000000" w:themeColor="text1"/>
        </w:rPr>
        <w:lastRenderedPageBreak/>
        <w:drawing>
          <wp:inline distT="0" distB="0" distL="0" distR="0" wp14:anchorId="39E2CD47" wp14:editId="1E1F0A46">
            <wp:extent cx="2466110" cy="1140948"/>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9525" cy="1147155"/>
                    </a:xfrm>
                    <a:prstGeom prst="rect">
                      <a:avLst/>
                    </a:prstGeom>
                  </pic:spPr>
                </pic:pic>
              </a:graphicData>
            </a:graphic>
          </wp:inline>
        </w:drawing>
      </w:r>
    </w:p>
    <w:p w14:paraId="2D330F70" w14:textId="1B3418DE" w:rsidR="00652255" w:rsidRPr="00652255" w:rsidRDefault="00652255" w:rsidP="00B84EDE">
      <w:pPr>
        <w:rPr>
          <w:b/>
          <w:bCs/>
          <w:color w:val="000000" w:themeColor="text1"/>
        </w:rPr>
      </w:pPr>
      <w:r w:rsidRPr="00652255">
        <w:rPr>
          <w:b/>
          <w:bCs/>
          <w:color w:val="000000" w:themeColor="text1"/>
        </w:rPr>
        <w:t>Serie de Exponenciales de Fourier</w:t>
      </w:r>
    </w:p>
    <w:p w14:paraId="4BA8F4FD" w14:textId="1C84C981" w:rsidR="00A25919" w:rsidRDefault="00B84EDE" w:rsidP="00B84EDE">
      <w:pPr>
        <w:rPr>
          <w:color w:val="000000" w:themeColor="text1"/>
        </w:rPr>
      </w:pPr>
      <w:r w:rsidRPr="00B84EDE">
        <w:rPr>
          <w:color w:val="000000" w:themeColor="text1"/>
        </w:rPr>
        <w:t>Además, las señales periódicas pueden expresarse en términos de una serie de exponenciales complejos,</w:t>
      </w:r>
      <w:r>
        <w:rPr>
          <w:color w:val="000000" w:themeColor="text1"/>
        </w:rPr>
        <w:t xml:space="preserve"> </w:t>
      </w:r>
      <w:r w:rsidRPr="00B84EDE">
        <w:rPr>
          <w:color w:val="000000" w:themeColor="text1"/>
        </w:rPr>
        <w:t>de la forma</w:t>
      </w:r>
      <w:r>
        <w:rPr>
          <w:color w:val="000000" w:themeColor="text1"/>
        </w:rPr>
        <w:t>:</w:t>
      </w:r>
    </w:p>
    <w:p w14:paraId="330ABCEF" w14:textId="14D90FA0" w:rsidR="00A25919" w:rsidRPr="00B84EDE" w:rsidRDefault="00652255" w:rsidP="00A25919">
      <w:pPr>
        <w:rPr>
          <w:rFonts w:eastAsiaTheme="minorEastAsia"/>
          <w:color w:val="000000" w:themeColor="text1"/>
        </w:rPr>
      </w:pPr>
      <m:oMathPara>
        <m:oMath>
          <m:r>
            <w:rPr>
              <w:rFonts w:ascii="Cambria Math" w:eastAsiaTheme="minorEastAsia" w:hAnsi="Cambria Math"/>
              <w:color w:val="000000" w:themeColor="text1"/>
            </w:rPr>
            <m:t>x</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t</m:t>
              </m:r>
            </m:e>
          </m:d>
          <m:r>
            <w:rPr>
              <w:rFonts w:ascii="Cambria Math" w:eastAsiaTheme="minorEastAsia" w:hAnsi="Cambria Math"/>
              <w:color w:val="000000" w:themeColor="text1"/>
            </w:rPr>
            <m:t>=</m:t>
          </m:r>
          <m:nary>
            <m:naryPr>
              <m:chr m:val="∑"/>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m:t>
              </m:r>
            </m:sub>
            <m:sup>
              <m:r>
                <w:rPr>
                  <w:rFonts w:ascii="Cambria Math" w:eastAsiaTheme="minorEastAsia" w:hAnsi="Cambria Math"/>
                  <w:color w:val="000000" w:themeColor="text1"/>
                </w:rPr>
                <m:t>+∞</m:t>
              </m:r>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n</m:t>
                  </m:r>
                </m:sub>
              </m:sSub>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in</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r>
                    <w:rPr>
                      <w:rFonts w:ascii="Cambria Math" w:eastAsiaTheme="minorEastAsia" w:hAnsi="Cambria Math"/>
                      <w:color w:val="000000" w:themeColor="text1"/>
                    </w:rPr>
                    <m:t>t</m:t>
                  </m:r>
                </m:sup>
              </m:sSup>
            </m:e>
          </m:nary>
        </m:oMath>
      </m:oMathPara>
    </w:p>
    <w:p w14:paraId="0EE51FD3" w14:textId="38FAFB84" w:rsidR="0069714A" w:rsidRDefault="00B84EDE" w:rsidP="00B84EDE">
      <w:pPr>
        <w:jc w:val="both"/>
        <w:rPr>
          <w:color w:val="000000" w:themeColor="text1"/>
        </w:rPr>
      </w:pPr>
      <w:r w:rsidRPr="00B84EDE">
        <w:rPr>
          <w:color w:val="000000" w:themeColor="text1"/>
        </w:rPr>
        <w:t>Esta serie se conoce como la Serie Exponencial de Fourier, en la cual los términos</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n</m:t>
            </m:r>
          </m:sub>
        </m:sSub>
      </m:oMath>
      <w:r>
        <w:rPr>
          <w:color w:val="000000" w:themeColor="text1"/>
        </w:rPr>
        <w:t xml:space="preserve"> </w:t>
      </w:r>
      <w:r w:rsidRPr="00B84EDE">
        <w:rPr>
          <w:color w:val="000000" w:themeColor="text1"/>
        </w:rPr>
        <w:t xml:space="preserve">representan los Coeficientes Exponenciales de Fourier, y </w:t>
      </w: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Pr="00B84EDE">
        <w:rPr>
          <w:color w:val="000000" w:themeColor="text1"/>
        </w:rPr>
        <w:t xml:space="preserve"> denota la frecuencia fundamental de la señal.</w:t>
      </w:r>
      <w:sdt>
        <w:sdtPr>
          <w:rPr>
            <w:color w:val="000000" w:themeColor="text1"/>
          </w:rPr>
          <w:id w:val="-1167328711"/>
          <w:citation/>
        </w:sdtPr>
        <w:sdtEndPr/>
        <w:sdtContent>
          <w:r w:rsidR="00652255">
            <w:rPr>
              <w:color w:val="000000" w:themeColor="text1"/>
            </w:rPr>
            <w:fldChar w:fldCharType="begin"/>
          </w:r>
          <w:r w:rsidR="00652255">
            <w:rPr>
              <w:color w:val="000000" w:themeColor="text1"/>
              <w:lang w:val="es-MX"/>
            </w:rPr>
            <w:instrText xml:space="preserve"> CITATION Dom11 \l 2058 </w:instrText>
          </w:r>
          <w:r w:rsidR="00652255">
            <w:rPr>
              <w:color w:val="000000" w:themeColor="text1"/>
            </w:rPr>
            <w:fldChar w:fldCharType="separate"/>
          </w:r>
          <w:r w:rsidR="00652255">
            <w:rPr>
              <w:noProof/>
              <w:color w:val="000000" w:themeColor="text1"/>
              <w:lang w:val="es-MX"/>
            </w:rPr>
            <w:t xml:space="preserve"> </w:t>
          </w:r>
          <w:r w:rsidR="00652255" w:rsidRPr="00652255">
            <w:rPr>
              <w:noProof/>
              <w:color w:val="000000" w:themeColor="text1"/>
              <w:lang w:val="es-MX"/>
            </w:rPr>
            <w:t>[4]</w:t>
          </w:r>
          <w:r w:rsidR="00652255">
            <w:rPr>
              <w:color w:val="000000" w:themeColor="text1"/>
            </w:rPr>
            <w:fldChar w:fldCharType="end"/>
          </w:r>
        </w:sdtContent>
      </w:sdt>
    </w:p>
    <w:p w14:paraId="19466ECC" w14:textId="091C762B" w:rsidR="00652255" w:rsidRDefault="00652255" w:rsidP="00B84EDE">
      <w:pPr>
        <w:jc w:val="both"/>
        <w:rPr>
          <w:color w:val="000000" w:themeColor="text1"/>
        </w:rPr>
      </w:pPr>
      <w:r>
        <w:rPr>
          <w:color w:val="000000" w:themeColor="text1"/>
        </w:rPr>
        <w:t>Los coeficientes complejos de Fourier:</w:t>
      </w:r>
    </w:p>
    <w:p w14:paraId="2FBD0F1C" w14:textId="03AD87DE" w:rsidR="00652255" w:rsidRDefault="006D17F1" w:rsidP="00652255">
      <w:pP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n</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r>
          <w:rPr>
            <w:rFonts w:ascii="Cambria Math" w:hAnsi="Cambria Math"/>
            <w:color w:val="000000" w:themeColor="text1"/>
          </w:rPr>
          <m:t xml:space="preserve"> </m:t>
        </m:r>
        <m:nary>
          <m:naryPr>
            <m:limLoc m:val="subSup"/>
            <m:ctrlPr>
              <w:rPr>
                <w:rFonts w:ascii="Cambria Math" w:hAnsi="Cambria Math"/>
                <w:i/>
                <w:color w:val="000000" w:themeColor="text1"/>
              </w:rPr>
            </m:ctrlPr>
          </m:naryPr>
          <m:sub>
            <m:r>
              <w:rPr>
                <w:rFonts w:ascii="Cambria Math" w:hAnsi="Cambria Math"/>
                <w:color w:val="000000" w:themeColor="text1"/>
              </w:rPr>
              <m:t>0</m:t>
            </m:r>
          </m:sub>
          <m:sup>
            <m:r>
              <w:rPr>
                <w:rFonts w:ascii="Cambria Math" w:hAnsi="Cambria Math"/>
                <w:color w:val="000000" w:themeColor="text1"/>
              </w:rPr>
              <m:t>T</m:t>
            </m:r>
          </m:sup>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-jnwt</m:t>
                </m:r>
              </m:sup>
            </m:sSup>
            <m:r>
              <w:rPr>
                <w:rFonts w:ascii="Cambria Math" w:hAnsi="Cambria Math"/>
                <w:color w:val="000000" w:themeColor="text1"/>
              </w:rPr>
              <m:t xml:space="preserve"> dt</m:t>
            </m:r>
          </m:e>
        </m:nary>
      </m:oMath>
      <w:r w:rsidR="00652255">
        <w:rPr>
          <w:rFonts w:eastAsiaTheme="minorEastAsia"/>
          <w:color w:val="000000" w:themeColor="text1"/>
        </w:rPr>
        <w:t xml:space="preserve"> </w:t>
      </w:r>
    </w:p>
    <w:p w14:paraId="33421495" w14:textId="340313DB" w:rsidR="00652255" w:rsidRPr="00B84EDE" w:rsidRDefault="00652255" w:rsidP="00652255">
      <w:pPr>
        <w:rPr>
          <w:rFonts w:eastAsiaTheme="minorEastAsia"/>
          <w:color w:val="000000" w:themeColor="text1"/>
        </w:rPr>
      </w:pPr>
      <w:r w:rsidRPr="00652255">
        <w:rPr>
          <w:rFonts w:eastAsiaTheme="minorEastAsia"/>
          <w:color w:val="000000" w:themeColor="text1"/>
        </w:rPr>
        <w:t>Para calcular los coeficientes</w:t>
      </w: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oMath>
      <w:r>
        <w:rPr>
          <w:rFonts w:eastAsiaTheme="minorEastAsia"/>
          <w:color w:val="000000" w:themeColor="text1"/>
        </w:rPr>
        <w:t xml:space="preserve"> se utilizan los intervalos de 0</w:t>
      </w:r>
      <w:r w:rsidR="005D14D5">
        <w:rPr>
          <w:rFonts w:eastAsiaTheme="minorEastAsia"/>
          <w:color w:val="000000" w:themeColor="text1"/>
        </w:rPr>
        <w:t xml:space="preserve"> hasta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005D14D5">
        <w:rPr>
          <w:rFonts w:eastAsiaTheme="minorEastAsia"/>
          <w:color w:val="000000" w:themeColor="text1"/>
        </w:rPr>
        <w:t xml:space="preserve"> </w:t>
      </w:r>
      <w:proofErr w:type="spellStart"/>
      <w:r w:rsidR="005D14D5">
        <w:rPr>
          <w:rFonts w:eastAsiaTheme="minorEastAsia"/>
          <w:color w:val="000000" w:themeColor="text1"/>
        </w:rPr>
        <w:t>ó</w:t>
      </w:r>
      <w:proofErr w:type="spellEnd"/>
      <w:r w:rsidR="005D14D5">
        <w:rPr>
          <w:rFonts w:eastAsiaTheme="minorEastAsia"/>
          <w:color w:val="000000" w:themeColor="text1"/>
        </w:rPr>
        <w:t xml:space="preserve"> de </w:t>
      </w:r>
      <m:oMath>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ctrlPr>
              <w:rPr>
                <w:rFonts w:ascii="Cambria Math" w:eastAsiaTheme="minorEastAsia" w:hAnsi="Cambria Math"/>
                <w:i/>
                <w:color w:val="000000" w:themeColor="text1"/>
              </w:rPr>
            </m:ctrlPr>
          </m:num>
          <m:den>
            <m:r>
              <w:rPr>
                <w:rFonts w:ascii="Cambria Math" w:eastAsiaTheme="minorEastAsia" w:hAnsi="Cambria Math"/>
                <w:color w:val="000000" w:themeColor="text1"/>
              </w:rPr>
              <m:t>2</m:t>
            </m:r>
          </m:den>
        </m:f>
      </m:oMath>
      <w:r w:rsidR="005D14D5">
        <w:rPr>
          <w:rFonts w:eastAsiaTheme="minorEastAsia"/>
          <w:color w:val="000000" w:themeColor="text1"/>
        </w:rPr>
        <w:t xml:space="preserve"> hasta </w:t>
      </w:r>
      <m:oMath>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ctrlPr>
              <w:rPr>
                <w:rFonts w:ascii="Cambria Math" w:eastAsiaTheme="minorEastAsia" w:hAnsi="Cambria Math"/>
                <w:i/>
                <w:color w:val="000000" w:themeColor="text1"/>
              </w:rPr>
            </m:ctrlPr>
          </m:num>
          <m:den>
            <m:r>
              <w:rPr>
                <w:rFonts w:ascii="Cambria Math" w:eastAsiaTheme="minorEastAsia" w:hAnsi="Cambria Math"/>
                <w:color w:val="000000" w:themeColor="text1"/>
              </w:rPr>
              <m:t>2</m:t>
            </m:r>
          </m:den>
        </m:f>
      </m:oMath>
      <w:r w:rsidR="005D14D5">
        <w:rPr>
          <w:rFonts w:eastAsiaTheme="minorEastAsia"/>
          <w:color w:val="000000" w:themeColor="text1"/>
        </w:rPr>
        <w:t xml:space="preserve"> para la integración. Al establecer n=0. Obtenemos  </w:t>
      </w:r>
    </w:p>
    <w:p w14:paraId="776DAC0D" w14:textId="400E1D82" w:rsidR="0069714A" w:rsidRDefault="006D17F1" w:rsidP="00652255">
      <w:pPr>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T</m:t>
            </m:r>
          </m:den>
        </m:f>
        <m:r>
          <w:rPr>
            <w:rFonts w:ascii="Cambria Math" w:hAnsi="Cambria Math"/>
            <w:color w:val="000000" w:themeColor="text1"/>
          </w:rPr>
          <m:t xml:space="preserve"> </m:t>
        </m:r>
        <m:nary>
          <m:naryPr>
            <m:limLoc m:val="subSup"/>
            <m:ctrlPr>
              <w:rPr>
                <w:rFonts w:ascii="Cambria Math" w:hAnsi="Cambria Math"/>
                <w:i/>
                <w:color w:val="000000" w:themeColor="text1"/>
              </w:rPr>
            </m:ctrlPr>
          </m:naryPr>
          <m:sub>
            <m:r>
              <w:rPr>
                <w:rFonts w:ascii="Cambria Math" w:hAnsi="Cambria Math"/>
                <w:color w:val="000000" w:themeColor="text1"/>
              </w:rPr>
              <m:t>0</m:t>
            </m:r>
          </m:sub>
          <m:sup>
            <m:r>
              <w:rPr>
                <w:rFonts w:ascii="Cambria Math" w:hAnsi="Cambria Math"/>
                <w:color w:val="000000" w:themeColor="text1"/>
              </w:rPr>
              <m:t>T</m:t>
            </m:r>
          </m:sup>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dt</m:t>
            </m:r>
          </m:e>
        </m:nary>
      </m:oMath>
      <w:r w:rsidR="00652255">
        <w:rPr>
          <w:rFonts w:eastAsiaTheme="minorEastAsia"/>
          <w:color w:val="000000" w:themeColor="text1"/>
        </w:rPr>
        <w:t xml:space="preserve"> </w:t>
      </w:r>
    </w:p>
    <w:p w14:paraId="22E6C0A8" w14:textId="7787B9EB" w:rsidR="0069714A" w:rsidRDefault="005D14D5" w:rsidP="00B84EDE">
      <w:pPr>
        <w:jc w:val="both"/>
        <w:rPr>
          <w:color w:val="000000" w:themeColor="text1"/>
        </w:rPr>
      </w:pPr>
      <w:r w:rsidRPr="005D14D5">
        <w:rPr>
          <w:color w:val="000000" w:themeColor="text1"/>
        </w:rPr>
        <w:t xml:space="preserve">Lo cual indica que el coeficiente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oMath>
      <w:r w:rsidRPr="005D14D5">
        <w:rPr>
          <w:color w:val="000000" w:themeColor="text1"/>
        </w:rPr>
        <w:t xml:space="preserve"> es igual al valor promedio de </w:t>
      </w:r>
      <m:oMath>
        <m:r>
          <w:rPr>
            <w:rFonts w:ascii="Cambria Math" w:hAnsi="Cambria Math"/>
            <w:color w:val="000000" w:themeColor="text1"/>
          </w:rPr>
          <m:t>x(t)</m:t>
        </m:r>
      </m:oMath>
      <w:r w:rsidRPr="005D14D5">
        <w:rPr>
          <w:color w:val="000000" w:themeColor="text1"/>
        </w:rPr>
        <w:t xml:space="preserve"> sobre un período.</w:t>
      </w:r>
    </w:p>
    <w:p w14:paraId="5E3BFC94" w14:textId="554DE359" w:rsidR="0069714A" w:rsidRPr="005D14D5" w:rsidRDefault="005D14D5" w:rsidP="00B84EDE">
      <w:pPr>
        <w:jc w:val="both"/>
        <w:rPr>
          <w:b/>
          <w:bCs/>
          <w:noProof/>
        </w:rPr>
      </w:pPr>
      <w:r w:rsidRPr="005D14D5">
        <w:rPr>
          <w:b/>
          <w:bCs/>
          <w:noProof/>
        </w:rPr>
        <w:t>Ejemplo</w:t>
      </w:r>
      <w:r>
        <w:rPr>
          <w:b/>
          <w:bCs/>
          <w:noProof/>
        </w:rPr>
        <w:t xml:space="preserve"> 1</w:t>
      </w:r>
      <w:r w:rsidRPr="005D14D5">
        <w:rPr>
          <w:b/>
          <w:bCs/>
          <w:noProof/>
        </w:rPr>
        <w:t>:</w:t>
      </w:r>
    </w:p>
    <w:p w14:paraId="13D4A63C" w14:textId="6E68B1A1" w:rsidR="00A64519" w:rsidRDefault="00A64519" w:rsidP="005D14D5">
      <w:r>
        <w:t>Encontrar la serie compleja de Fourier para la función:</w:t>
      </w:r>
    </w:p>
    <w:p w14:paraId="41736D77" w14:textId="2B24F50C" w:rsidR="00A64519" w:rsidRDefault="00A64519" w:rsidP="005D14D5">
      <w:pPr>
        <w:rPr>
          <w:color w:val="000000" w:themeColor="text1"/>
        </w:rPr>
      </w:pPr>
      <w:r w:rsidRPr="00A64519">
        <w:rPr>
          <w:noProof/>
          <w:color w:val="000000" w:themeColor="text1"/>
        </w:rPr>
        <w:drawing>
          <wp:inline distT="0" distB="0" distL="0" distR="0" wp14:anchorId="4E8F8EEB" wp14:editId="614EE7F1">
            <wp:extent cx="1981200" cy="80314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986"/>
                    <a:stretch/>
                  </pic:blipFill>
                  <pic:spPr bwMode="auto">
                    <a:xfrm>
                      <a:off x="0" y="0"/>
                      <a:ext cx="1995583" cy="808976"/>
                    </a:xfrm>
                    <a:prstGeom prst="rect">
                      <a:avLst/>
                    </a:prstGeom>
                    <a:ln>
                      <a:noFill/>
                    </a:ln>
                    <a:extLst>
                      <a:ext uri="{53640926-AAD7-44D8-BBD7-CCE9431645EC}">
                        <a14:shadowObscured xmlns:a14="http://schemas.microsoft.com/office/drawing/2010/main"/>
                      </a:ext>
                    </a:extLst>
                  </pic:spPr>
                </pic:pic>
              </a:graphicData>
            </a:graphic>
          </wp:inline>
        </w:drawing>
      </w:r>
    </w:p>
    <w:p w14:paraId="43D9A7CC" w14:textId="68EF7BC3" w:rsidR="00A64519" w:rsidRDefault="00A64519" w:rsidP="00A64519">
      <w:pPr>
        <w:jc w:val="center"/>
        <w:rPr>
          <w:color w:val="000000" w:themeColor="text1"/>
        </w:rPr>
      </w:pPr>
      <w:r w:rsidRPr="00A64519">
        <w:rPr>
          <w:noProof/>
          <w:color w:val="000000" w:themeColor="text1"/>
        </w:rPr>
        <w:drawing>
          <wp:inline distT="0" distB="0" distL="0" distR="0" wp14:anchorId="35C80D6D" wp14:editId="56B7EC42">
            <wp:extent cx="2857748" cy="102878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7748" cy="1028789"/>
                    </a:xfrm>
                    <a:prstGeom prst="rect">
                      <a:avLst/>
                    </a:prstGeom>
                  </pic:spPr>
                </pic:pic>
              </a:graphicData>
            </a:graphic>
          </wp:inline>
        </w:drawing>
      </w:r>
    </w:p>
    <w:p w14:paraId="466BD53C" w14:textId="639C9BB7" w:rsidR="00A64519" w:rsidRDefault="00A64519" w:rsidP="00A64519">
      <w:pPr>
        <w:rPr>
          <w:rFonts w:eastAsiaTheme="minorEastAsia"/>
          <w:color w:val="000000" w:themeColor="text1"/>
        </w:rPr>
      </w:pPr>
      <w:r>
        <w:t xml:space="preserve">Para </w:t>
      </w:r>
      <m:oMath>
        <m:r>
          <w:rPr>
            <w:rFonts w:ascii="Cambria Math" w:hAnsi="Cambria Math"/>
          </w:rPr>
          <m:t>n=0</m:t>
        </m:r>
      </m:oMath>
      <w:r>
        <w:t xml:space="preserve">,  se calcula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oMath>
      <w:r>
        <w:rPr>
          <w:rFonts w:eastAsiaTheme="minorEastAsia"/>
          <w:color w:val="000000" w:themeColor="text1"/>
        </w:rPr>
        <w:t>.</w:t>
      </w:r>
    </w:p>
    <w:p w14:paraId="0A0E96D2" w14:textId="6481D435" w:rsidR="00A64519" w:rsidRDefault="00A64519" w:rsidP="00A64519">
      <w:pPr>
        <w:jc w:val="center"/>
        <w:rPr>
          <w:color w:val="000000" w:themeColor="text1"/>
        </w:rPr>
      </w:pPr>
      <w:r w:rsidRPr="00A64519">
        <w:rPr>
          <w:noProof/>
          <w:color w:val="000000" w:themeColor="text1"/>
        </w:rPr>
        <w:drawing>
          <wp:inline distT="0" distB="0" distL="0" distR="0" wp14:anchorId="322CA761" wp14:editId="142181EB">
            <wp:extent cx="2376054" cy="980779"/>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5256" cy="984577"/>
                    </a:xfrm>
                    <a:prstGeom prst="rect">
                      <a:avLst/>
                    </a:prstGeom>
                  </pic:spPr>
                </pic:pic>
              </a:graphicData>
            </a:graphic>
          </wp:inline>
        </w:drawing>
      </w:r>
    </w:p>
    <w:p w14:paraId="63B6EC2A" w14:textId="51604751" w:rsidR="00A64519" w:rsidRDefault="00A64519" w:rsidP="00A64519">
      <w:pPr>
        <w:rPr>
          <w:color w:val="000000" w:themeColor="text1"/>
        </w:rPr>
      </w:pPr>
      <w:r w:rsidRPr="00A64519">
        <w:rPr>
          <w:color w:val="000000" w:themeColor="text1"/>
        </w:rPr>
        <w:lastRenderedPageBreak/>
        <w:t>Los coe</w:t>
      </w:r>
      <w:r>
        <w:rPr>
          <w:color w:val="000000" w:themeColor="text1"/>
        </w:rPr>
        <w:t>fi</w:t>
      </w:r>
      <w:r w:rsidRPr="00A64519">
        <w:rPr>
          <w:color w:val="000000" w:themeColor="text1"/>
        </w:rPr>
        <w:t xml:space="preserve">cientes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n</m:t>
            </m:r>
          </m:sub>
        </m:sSub>
      </m:oMath>
      <w:r w:rsidRPr="00A64519">
        <w:rPr>
          <w:color w:val="000000" w:themeColor="text1"/>
        </w:rPr>
        <w:t xml:space="preserve"> pueden encontrarse</w:t>
      </w:r>
      <w:r>
        <w:rPr>
          <w:color w:val="000000" w:themeColor="text1"/>
        </w:rPr>
        <w:t>:</w:t>
      </w:r>
    </w:p>
    <w:p w14:paraId="759CC2B8" w14:textId="50B97378" w:rsidR="00A64519" w:rsidRDefault="00A64519" w:rsidP="00A64519">
      <w:pPr>
        <w:rPr>
          <w:color w:val="000000" w:themeColor="text1"/>
        </w:rPr>
      </w:pPr>
      <w:r w:rsidRPr="00A64519">
        <w:rPr>
          <w:noProof/>
          <w:color w:val="000000" w:themeColor="text1"/>
        </w:rPr>
        <w:drawing>
          <wp:inline distT="0" distB="0" distL="0" distR="0" wp14:anchorId="46F762B3" wp14:editId="56247C17">
            <wp:extent cx="5400040" cy="32054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205480"/>
                    </a:xfrm>
                    <a:prstGeom prst="rect">
                      <a:avLst/>
                    </a:prstGeom>
                  </pic:spPr>
                </pic:pic>
              </a:graphicData>
            </a:graphic>
          </wp:inline>
        </w:drawing>
      </w:r>
    </w:p>
    <w:p w14:paraId="0FF94652" w14:textId="77777777" w:rsidR="00A64519" w:rsidRDefault="00A64519" w:rsidP="00A64519">
      <w:pPr>
        <w:rPr>
          <w:rFonts w:eastAsiaTheme="minorEastAsia"/>
          <w:color w:val="000000" w:themeColor="text1"/>
        </w:rPr>
      </w:pPr>
      <w:r>
        <w:t xml:space="preserve">Debido a que </w:t>
      </w:r>
      <m:oMath>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-j2πn</m:t>
            </m:r>
          </m:sup>
        </m:sSup>
        <m:r>
          <w:rPr>
            <w:rFonts w:ascii="Cambria Math" w:eastAsiaTheme="minorEastAsia" w:hAnsi="Cambria Math"/>
            <w:color w:val="000000" w:themeColor="text1"/>
          </w:rPr>
          <m:t>=1,</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j</m:t>
            </m:r>
          </m:den>
        </m:f>
        <m:r>
          <w:rPr>
            <w:rFonts w:ascii="Cambria Math" w:eastAsiaTheme="minorEastAsia" w:hAnsi="Cambria Math"/>
            <w:color w:val="000000" w:themeColor="text1"/>
          </w:rPr>
          <m:t>=-j,</m:t>
        </m:r>
      </m:oMath>
      <w:r>
        <w:rPr>
          <w:rFonts w:eastAsiaTheme="minorEastAsia"/>
          <w:color w:val="000000" w:themeColor="text1"/>
        </w:rPr>
        <w:t xml:space="preserve"> y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ω</m:t>
            </m:r>
          </m:e>
          <m:sub>
            <m:r>
              <w:rPr>
                <w:rFonts w:ascii="Cambria Math" w:eastAsiaTheme="minorEastAsia" w:hAnsi="Cambria Math"/>
                <w:color w:val="000000" w:themeColor="text1"/>
              </w:rPr>
              <m:t>0</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2π</m:t>
            </m:r>
          </m:num>
          <m:den>
            <m:r>
              <w:rPr>
                <w:rFonts w:ascii="Cambria Math" w:eastAsiaTheme="minorEastAsia" w:hAnsi="Cambria Math"/>
                <w:color w:val="000000" w:themeColor="text1"/>
              </w:rPr>
              <m:t>T</m:t>
            </m:r>
          </m:den>
        </m:f>
        <m:r>
          <w:rPr>
            <w:rFonts w:ascii="Cambria Math" w:eastAsiaTheme="minorEastAsia" w:hAnsi="Cambria Math"/>
            <w:color w:val="000000" w:themeColor="text1"/>
          </w:rPr>
          <m:t>,</m:t>
        </m:r>
      </m:oMath>
      <w:r>
        <w:rPr>
          <w:rFonts w:eastAsiaTheme="minorEastAsia"/>
          <w:color w:val="000000" w:themeColor="text1"/>
        </w:rPr>
        <w:t xml:space="preserve"> entonces</w:t>
      </w:r>
    </w:p>
    <w:p w14:paraId="758F98C2" w14:textId="7610121F" w:rsidR="00A64519" w:rsidRDefault="00D03A25" w:rsidP="00D03A25">
      <w:pPr>
        <w:jc w:val="center"/>
      </w:pPr>
      <w:r w:rsidRPr="00D03A25">
        <w:rPr>
          <w:rFonts w:eastAsiaTheme="minorEastAsia"/>
          <w:noProof/>
          <w:color w:val="000000" w:themeColor="text1"/>
        </w:rPr>
        <w:drawing>
          <wp:inline distT="0" distB="0" distL="0" distR="0" wp14:anchorId="4B40087C" wp14:editId="7B885DDD">
            <wp:extent cx="2473037" cy="443442"/>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08021" cy="449715"/>
                    </a:xfrm>
                    <a:prstGeom prst="rect">
                      <a:avLst/>
                    </a:prstGeom>
                  </pic:spPr>
                </pic:pic>
              </a:graphicData>
            </a:graphic>
          </wp:inline>
        </w:drawing>
      </w:r>
    </w:p>
    <w:p w14:paraId="48094F63" w14:textId="0E03A151" w:rsidR="00D03A25" w:rsidRDefault="00D03A25" w:rsidP="00A64519">
      <w:pPr>
        <w:rPr>
          <w:color w:val="000000" w:themeColor="text1"/>
        </w:rPr>
      </w:pPr>
      <w:r w:rsidRPr="00D03A25">
        <w:rPr>
          <w:color w:val="000000" w:themeColor="text1"/>
        </w:rPr>
        <w:t>La serie compleja de Fourier de la función diente de sierra es</w:t>
      </w:r>
    </w:p>
    <w:p w14:paraId="3C504C8F" w14:textId="43185BD4" w:rsidR="00D03A25" w:rsidRDefault="00D03A25" w:rsidP="00D03A25">
      <w:pPr>
        <w:jc w:val="center"/>
        <w:rPr>
          <w:color w:val="000000" w:themeColor="text1"/>
        </w:rPr>
      </w:pPr>
      <w:r w:rsidRPr="00D03A25">
        <w:rPr>
          <w:noProof/>
          <w:color w:val="000000" w:themeColor="text1"/>
        </w:rPr>
        <w:drawing>
          <wp:inline distT="0" distB="0" distL="0" distR="0" wp14:anchorId="18879CC6" wp14:editId="115177A2">
            <wp:extent cx="2611582" cy="105296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2827" cy="1057495"/>
                    </a:xfrm>
                    <a:prstGeom prst="rect">
                      <a:avLst/>
                    </a:prstGeom>
                  </pic:spPr>
                </pic:pic>
              </a:graphicData>
            </a:graphic>
          </wp:inline>
        </w:drawing>
      </w:r>
    </w:p>
    <w:p w14:paraId="0FDBC241" w14:textId="6AC7CCAB" w:rsidR="00D03A25" w:rsidRDefault="00D03A25" w:rsidP="00A64519">
      <w:pPr>
        <w:rPr>
          <w:color w:val="000000" w:themeColor="text1"/>
        </w:rPr>
      </w:pPr>
      <w:r w:rsidRPr="00D03A25">
        <w:rPr>
          <w:color w:val="000000" w:themeColor="text1"/>
        </w:rPr>
        <w:t>donde la sumatoria solo incluye enteros diferentes de cero.</w:t>
      </w:r>
    </w:p>
    <w:p w14:paraId="396064E5" w14:textId="77777777" w:rsidR="00D03A25" w:rsidRDefault="00D03A25" w:rsidP="00A64519">
      <w:pPr>
        <w:rPr>
          <w:color w:val="000000" w:themeColor="text1"/>
        </w:rPr>
      </w:pPr>
    </w:p>
    <w:p w14:paraId="28643F8B" w14:textId="222F8381" w:rsidR="005D14D5" w:rsidRPr="005D14D5" w:rsidRDefault="005D14D5" w:rsidP="005D14D5">
      <w:pPr>
        <w:rPr>
          <w:b/>
          <w:bCs/>
          <w:color w:val="000000" w:themeColor="text1"/>
        </w:rPr>
      </w:pPr>
      <w:r w:rsidRPr="005D14D5">
        <w:rPr>
          <w:b/>
          <w:bCs/>
          <w:color w:val="000000" w:themeColor="text1"/>
        </w:rPr>
        <w:t>Ejemplo 2:</w:t>
      </w:r>
    </w:p>
    <w:p w14:paraId="5F814A78" w14:textId="1E0793CA" w:rsidR="00A64519" w:rsidRDefault="005D14D5" w:rsidP="00A64519">
      <w:pPr>
        <w:rPr>
          <w:color w:val="000000" w:themeColor="text1"/>
        </w:rPr>
      </w:pPr>
      <w:r>
        <w:rPr>
          <w:noProof/>
        </w:rPr>
        <w:drawing>
          <wp:inline distT="0" distB="0" distL="0" distR="0" wp14:anchorId="6589280F" wp14:editId="7E592964">
            <wp:extent cx="1461654" cy="245093"/>
            <wp:effectExtent l="0" t="0" r="5715" b="3175"/>
            <wp:docPr id="17" name="Imagen 17"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7305" cy="251071"/>
                    </a:xfrm>
                    <a:prstGeom prst="rect">
                      <a:avLst/>
                    </a:prstGeom>
                    <a:noFill/>
                    <a:ln>
                      <a:noFill/>
                    </a:ln>
                  </pic:spPr>
                </pic:pic>
              </a:graphicData>
            </a:graphic>
          </wp:inline>
        </w:drawing>
      </w:r>
    </w:p>
    <w:p w14:paraId="3995549B" w14:textId="6C6CFD79" w:rsidR="005D14D5" w:rsidRDefault="005D14D5" w:rsidP="005D14D5">
      <w:pPr>
        <w:rPr>
          <w:color w:val="000000" w:themeColor="text1"/>
        </w:rPr>
      </w:pPr>
      <w:r w:rsidRPr="005D14D5">
        <w:rPr>
          <w:color w:val="000000" w:themeColor="text1"/>
        </w:rPr>
        <w:t xml:space="preserve">La suma de dos señales periódicas con períodos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oMath>
      <w:r w:rsidRPr="005D14D5">
        <w:rPr>
          <w:color w:val="000000" w:themeColor="text1"/>
        </w:rPr>
        <w:t xml:space="preserve"> y</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oMath>
      <w:r w:rsidRPr="005D14D5">
        <w:rPr>
          <w:color w:val="000000" w:themeColor="text1"/>
        </w:rPr>
        <w:t>, es periódica sólo si la razón de sus períodos respectivos se puede expresar como un número racional:</w:t>
      </w:r>
    </w:p>
    <w:p w14:paraId="1BF281F8" w14:textId="6F9DBCF7" w:rsidR="005D14D5" w:rsidRDefault="005D14D5" w:rsidP="005D14D5">
      <w:pPr>
        <w:rPr>
          <w:color w:val="000000" w:themeColor="text1"/>
        </w:rPr>
      </w:pPr>
      <w:r>
        <w:rPr>
          <w:noProof/>
        </w:rPr>
        <w:drawing>
          <wp:inline distT="0" distB="0" distL="0" distR="0" wp14:anchorId="2033068E" wp14:editId="5E57883E">
            <wp:extent cx="1704109" cy="382501"/>
            <wp:effectExtent l="0" t="0" r="0" b="0"/>
            <wp:docPr id="18" name="Imagen 18"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u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4117" cy="393726"/>
                    </a:xfrm>
                    <a:prstGeom prst="rect">
                      <a:avLst/>
                    </a:prstGeom>
                    <a:noFill/>
                    <a:ln>
                      <a:noFill/>
                    </a:ln>
                  </pic:spPr>
                </pic:pic>
              </a:graphicData>
            </a:graphic>
          </wp:inline>
        </w:drawing>
      </w:r>
    </w:p>
    <w:p w14:paraId="11673496" w14:textId="57312C42" w:rsidR="005D14D5" w:rsidRDefault="005D14D5" w:rsidP="005D14D5">
      <w:pPr>
        <w:rPr>
          <w:color w:val="000000" w:themeColor="text1"/>
        </w:rPr>
      </w:pPr>
      <w:r w:rsidRPr="005D14D5">
        <w:rPr>
          <w:color w:val="000000" w:themeColor="text1"/>
        </w:rPr>
        <w:t xml:space="preserve">Entonces, el período fundamental es el mínimo común múltiplo de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1</m:t>
            </m:r>
          </m:sub>
        </m:sSub>
      </m:oMath>
      <w:r w:rsidRPr="005D14D5">
        <w:rPr>
          <w:color w:val="000000" w:themeColor="text1"/>
        </w:rPr>
        <w:t xml:space="preserve"> y</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2</m:t>
            </m:r>
          </m:sub>
        </m:sSub>
      </m:oMath>
      <w:r w:rsidRPr="005D14D5">
        <w:rPr>
          <w:color w:val="000000" w:themeColor="text1"/>
        </w:rPr>
        <w:t>, está dado por la ecuación:</w:t>
      </w:r>
    </w:p>
    <w:p w14:paraId="147BC7C1" w14:textId="0C9E59BA" w:rsidR="005D14D5" w:rsidRDefault="005D14D5" w:rsidP="005D14D5">
      <w:pPr>
        <w:rPr>
          <w:color w:val="000000" w:themeColor="text1"/>
        </w:rPr>
      </w:pPr>
      <w:r>
        <w:rPr>
          <w:noProof/>
        </w:rPr>
        <w:lastRenderedPageBreak/>
        <w:drawing>
          <wp:inline distT="0" distB="0" distL="0" distR="0" wp14:anchorId="1931322C" wp14:editId="49B05984">
            <wp:extent cx="1090639" cy="311727"/>
            <wp:effectExtent l="0" t="0" r="0" b="0"/>
            <wp:docPr id="19" name="Imagen 19"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2922" cy="323812"/>
                    </a:xfrm>
                    <a:prstGeom prst="rect">
                      <a:avLst/>
                    </a:prstGeom>
                    <a:noFill/>
                    <a:ln>
                      <a:noFill/>
                    </a:ln>
                  </pic:spPr>
                </pic:pic>
              </a:graphicData>
            </a:graphic>
          </wp:inline>
        </w:drawing>
      </w:r>
    </w:p>
    <w:p w14:paraId="53BAFE5D" w14:textId="0D66F512" w:rsidR="005D14D5" w:rsidRDefault="005D14D5" w:rsidP="005D14D5">
      <w:pPr>
        <w:jc w:val="center"/>
        <w:rPr>
          <w:color w:val="000000" w:themeColor="text1"/>
        </w:rPr>
      </w:pPr>
      <w:r>
        <w:rPr>
          <w:noProof/>
        </w:rPr>
        <w:drawing>
          <wp:inline distT="0" distB="0" distL="0" distR="0" wp14:anchorId="7E6819BE" wp14:editId="6AB854B9">
            <wp:extent cx="3532909" cy="477341"/>
            <wp:effectExtent l="0" t="0" r="0" b="0"/>
            <wp:docPr id="20" name="Imagen 20"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u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3498" cy="489581"/>
                    </a:xfrm>
                    <a:prstGeom prst="rect">
                      <a:avLst/>
                    </a:prstGeom>
                    <a:noFill/>
                    <a:ln>
                      <a:noFill/>
                    </a:ln>
                  </pic:spPr>
                </pic:pic>
              </a:graphicData>
            </a:graphic>
          </wp:inline>
        </w:drawing>
      </w:r>
    </w:p>
    <w:p w14:paraId="41D47E65" w14:textId="70D89B86" w:rsidR="005D14D5" w:rsidRDefault="005D14D5" w:rsidP="005D14D5">
      <w:pPr>
        <w:jc w:val="center"/>
        <w:rPr>
          <w:color w:val="000000" w:themeColor="text1"/>
        </w:rPr>
      </w:pPr>
      <w:r>
        <w:rPr>
          <w:noProof/>
        </w:rPr>
        <w:drawing>
          <wp:inline distT="0" distB="0" distL="0" distR="0" wp14:anchorId="557A47CE" wp14:editId="4872D8E8">
            <wp:extent cx="1558636" cy="877230"/>
            <wp:effectExtent l="0" t="0" r="3810" b="0"/>
            <wp:docPr id="21" name="Imagen 21"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u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8636" cy="877230"/>
                    </a:xfrm>
                    <a:prstGeom prst="rect">
                      <a:avLst/>
                    </a:prstGeom>
                    <a:noFill/>
                    <a:ln>
                      <a:noFill/>
                    </a:ln>
                  </pic:spPr>
                </pic:pic>
              </a:graphicData>
            </a:graphic>
          </wp:inline>
        </w:drawing>
      </w:r>
      <w:r>
        <w:rPr>
          <w:color w:val="000000" w:themeColor="text1"/>
        </w:rPr>
        <w:br w:type="textWrapping" w:clear="all"/>
      </w:r>
      <w:r>
        <w:rPr>
          <w:noProof/>
        </w:rPr>
        <w:drawing>
          <wp:inline distT="0" distB="0" distL="0" distR="0" wp14:anchorId="52CEA7C6" wp14:editId="43F388EC">
            <wp:extent cx="3837709" cy="1664331"/>
            <wp:effectExtent l="0" t="0" r="0" b="0"/>
            <wp:docPr id="22" name="Imagen 22"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u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6033" cy="1676615"/>
                    </a:xfrm>
                    <a:prstGeom prst="rect">
                      <a:avLst/>
                    </a:prstGeom>
                    <a:noFill/>
                    <a:ln>
                      <a:noFill/>
                    </a:ln>
                  </pic:spPr>
                </pic:pic>
              </a:graphicData>
            </a:graphic>
          </wp:inline>
        </w:drawing>
      </w:r>
    </w:p>
    <w:p w14:paraId="3C57CFED" w14:textId="5057B008" w:rsidR="005D14D5" w:rsidRDefault="005D14D5" w:rsidP="001126CB">
      <w:pPr>
        <w:jc w:val="center"/>
        <w:rPr>
          <w:color w:val="000000" w:themeColor="text1"/>
        </w:rPr>
      </w:pPr>
      <w:r>
        <w:rPr>
          <w:noProof/>
        </w:rPr>
        <w:drawing>
          <wp:inline distT="0" distB="0" distL="0" distR="0" wp14:anchorId="24E25773" wp14:editId="3D483C85">
            <wp:extent cx="2981978" cy="678873"/>
            <wp:effectExtent l="0" t="0" r="8890" b="6985"/>
            <wp:docPr id="23" name="Imagen 23"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u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6332" cy="691247"/>
                    </a:xfrm>
                    <a:prstGeom prst="rect">
                      <a:avLst/>
                    </a:prstGeom>
                    <a:noFill/>
                    <a:ln>
                      <a:noFill/>
                    </a:ln>
                  </pic:spPr>
                </pic:pic>
              </a:graphicData>
            </a:graphic>
          </wp:inline>
        </w:drawing>
      </w:r>
    </w:p>
    <w:p w14:paraId="7651479C" w14:textId="62374BDF" w:rsidR="009E19B9" w:rsidRDefault="009E19B9" w:rsidP="00A759DB">
      <w:pPr>
        <w:rPr>
          <w:b/>
          <w:bCs/>
          <w:color w:val="FF0000"/>
        </w:rPr>
      </w:pPr>
      <w:r w:rsidRPr="00954451">
        <w:rPr>
          <w:b/>
          <w:bCs/>
          <w:color w:val="FF0000"/>
        </w:rPr>
        <w:t xml:space="preserve">Densidad Espectral de Potencia </w:t>
      </w:r>
    </w:p>
    <w:p w14:paraId="756850DB" w14:textId="3637381C" w:rsidR="00A759DB" w:rsidRDefault="001149CA" w:rsidP="001149CA">
      <w:pPr>
        <w:jc w:val="both"/>
        <w:rPr>
          <w:color w:val="000000" w:themeColor="text1"/>
        </w:rPr>
      </w:pPr>
      <w:r w:rsidRPr="001149CA">
        <w:rPr>
          <w:color w:val="000000" w:themeColor="text1"/>
        </w:rPr>
        <w:t>La densidad espectral de una señal se obtiene mediante la transformada de Fourier de la señal, ya sea la transformada de Fourier discreta (DFT) para señales discretas o la transformada de Fourier continua (CTFT) para señales continuas. La densidad espectral se representa como una función que muestra la contribución relativa de cada frecuencia al contenido de energía de la señal.</w:t>
      </w:r>
    </w:p>
    <w:p w14:paraId="7F7061FC" w14:textId="3A33AFBE" w:rsidR="001149CA" w:rsidRDefault="001149CA" w:rsidP="001149CA">
      <w:pPr>
        <w:jc w:val="center"/>
        <w:rPr>
          <w:color w:val="000000" w:themeColor="text1"/>
        </w:rPr>
      </w:pPr>
      <w:r w:rsidRPr="000C7F31">
        <w:rPr>
          <w:noProof/>
        </w:rPr>
        <w:drawing>
          <wp:inline distT="0" distB="0" distL="0" distR="0" wp14:anchorId="7B8B25DD" wp14:editId="5DC06D73">
            <wp:extent cx="3406055" cy="3054927"/>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4647"/>
                    <a:stretch/>
                  </pic:blipFill>
                  <pic:spPr bwMode="auto">
                    <a:xfrm>
                      <a:off x="0" y="0"/>
                      <a:ext cx="3418154" cy="3065779"/>
                    </a:xfrm>
                    <a:prstGeom prst="rect">
                      <a:avLst/>
                    </a:prstGeom>
                    <a:ln>
                      <a:noFill/>
                    </a:ln>
                    <a:extLst>
                      <a:ext uri="{53640926-AAD7-44D8-BBD7-CCE9431645EC}">
                        <a14:shadowObscured xmlns:a14="http://schemas.microsoft.com/office/drawing/2010/main"/>
                      </a:ext>
                    </a:extLst>
                  </pic:spPr>
                </pic:pic>
              </a:graphicData>
            </a:graphic>
          </wp:inline>
        </w:drawing>
      </w:r>
    </w:p>
    <w:p w14:paraId="19C00507" w14:textId="77777777" w:rsidR="007471F1" w:rsidRDefault="001149CA" w:rsidP="007471F1">
      <w:pPr>
        <w:keepNext/>
        <w:jc w:val="center"/>
      </w:pPr>
      <w:r>
        <w:rPr>
          <w:noProof/>
        </w:rPr>
        <w:lastRenderedPageBreak/>
        <w:drawing>
          <wp:inline distT="0" distB="0" distL="0" distR="0" wp14:anchorId="36681ABC" wp14:editId="687C438B">
            <wp:extent cx="1724891" cy="421005"/>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064"/>
                    <a:stretch/>
                  </pic:blipFill>
                  <pic:spPr bwMode="auto">
                    <a:xfrm>
                      <a:off x="0" y="0"/>
                      <a:ext cx="1754771" cy="428298"/>
                    </a:xfrm>
                    <a:prstGeom prst="rect">
                      <a:avLst/>
                    </a:prstGeom>
                    <a:ln>
                      <a:noFill/>
                    </a:ln>
                    <a:extLst>
                      <a:ext uri="{53640926-AAD7-44D8-BBD7-CCE9431645EC}">
                        <a14:shadowObscured xmlns:a14="http://schemas.microsoft.com/office/drawing/2010/main"/>
                      </a:ext>
                    </a:extLst>
                  </pic:spPr>
                </pic:pic>
              </a:graphicData>
            </a:graphic>
          </wp:inline>
        </w:drawing>
      </w:r>
    </w:p>
    <w:p w14:paraId="6BE9D321" w14:textId="796CC080" w:rsidR="001149CA" w:rsidRDefault="007471F1" w:rsidP="007471F1">
      <w:pPr>
        <w:pStyle w:val="Descripcin"/>
        <w:jc w:val="center"/>
        <w:rPr>
          <w:color w:val="000000" w:themeColor="text1"/>
        </w:rPr>
      </w:pPr>
      <w:r>
        <w:t xml:space="preserve">Ilustración </w:t>
      </w:r>
      <w:fldSimple w:instr=" SEQ Ilustración \* ARABIC ">
        <w:r w:rsidR="00351D2B">
          <w:rPr>
            <w:noProof/>
          </w:rPr>
          <w:t>12</w:t>
        </w:r>
      </w:fldSimple>
      <w:r>
        <w:t>: Teorema de Perceval</w:t>
      </w:r>
    </w:p>
    <w:p w14:paraId="348A8906" w14:textId="77777777" w:rsidR="00351D2B" w:rsidRDefault="00351D2B" w:rsidP="00351D2B">
      <w:pPr>
        <w:rPr>
          <w:b/>
          <w:bCs/>
        </w:rPr>
      </w:pPr>
      <w:r w:rsidRPr="007471F1">
        <w:rPr>
          <w:b/>
          <w:bCs/>
        </w:rPr>
        <w:t>Densidad Espectral</w:t>
      </w:r>
    </w:p>
    <w:p w14:paraId="41B777E8" w14:textId="77777777" w:rsidR="00351D2B" w:rsidRDefault="00351D2B" w:rsidP="00351D2B">
      <w:pPr>
        <w:jc w:val="both"/>
      </w:pPr>
      <w:r w:rsidRPr="007471F1">
        <w:t xml:space="preserve">La Densidad Espectral de Potencia (siglas DEP, en inglés </w:t>
      </w:r>
      <w:proofErr w:type="spellStart"/>
      <w:r w:rsidRPr="007471F1">
        <w:t>Power</w:t>
      </w:r>
      <w:proofErr w:type="spellEnd"/>
      <w:r w:rsidRPr="007471F1">
        <w:t xml:space="preserve"> </w:t>
      </w:r>
      <w:proofErr w:type="spellStart"/>
      <w:r w:rsidRPr="007471F1">
        <w:t>Spectral</w:t>
      </w:r>
      <w:proofErr w:type="spellEnd"/>
      <w:r w:rsidRPr="007471F1">
        <w:t xml:space="preserve"> </w:t>
      </w:r>
      <w:proofErr w:type="spellStart"/>
      <w:r w:rsidRPr="007471F1">
        <w:t>Density</w:t>
      </w:r>
      <w:proofErr w:type="spellEnd"/>
      <w:r w:rsidRPr="007471F1">
        <w:t>) de una señal es una función matemática que da a conocer la distribución de la potencia de dicha señal sobre las distintas frecuencias en donde está formada. Así, se puede establecer el rango de frecuencias donde se concentran las variaciones de potencia. La observación del comportamiento de señales en el dominio de la frecuencia resulta de gran ayuda, ya que se pueden discriminar las variaciones más fácilmente que en el dominio del tiempo, esto permite la comparación entre dos grupos poblacionales, y detectar una variación en el comportamiento del parámetro estudiado.</w:t>
      </w:r>
    </w:p>
    <w:p w14:paraId="367FD91F" w14:textId="77777777" w:rsidR="00351D2B" w:rsidRPr="00993767" w:rsidRDefault="00351D2B" w:rsidP="00351D2B">
      <w:pPr>
        <w:jc w:val="both"/>
        <w:rPr>
          <w:rFonts w:eastAsiaTheme="minorEastAsia"/>
        </w:rPr>
      </w:pPr>
      <m:oMathPara>
        <m:oMath>
          <m:r>
            <w:rPr>
              <w:rFonts w:ascii="Cambria Math"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m:t>
                  </m:r>
                </m:den>
              </m:f>
            </m:sup>
            <m:e>
              <m:sSup>
                <m:sSupPr>
                  <m:ctrlPr>
                    <w:rPr>
                      <w:rFonts w:ascii="Cambria Math" w:eastAsiaTheme="minorEastAsia" w:hAnsi="Cambria Math"/>
                      <w:i/>
                    </w:rPr>
                  </m:ctrlPr>
                </m:sSupPr>
                <m:e>
                  <m:r>
                    <w:rPr>
                      <w:rFonts w:ascii="Cambria Math" w:eastAsiaTheme="minorEastAsia" w:hAnsi="Cambria Math"/>
                    </w:rPr>
                    <m:t>|X(t)|</m:t>
                  </m:r>
                </m:e>
                <m:sup>
                  <m:r>
                    <w:rPr>
                      <w:rFonts w:ascii="Cambria Math" w:eastAsiaTheme="minorEastAsia" w:hAnsi="Cambria Math"/>
                    </w:rPr>
                    <m:t>2</m:t>
                  </m:r>
                </m:sup>
              </m:sSup>
              <m:r>
                <w:rPr>
                  <w:rFonts w:ascii="Cambria Math" w:eastAsiaTheme="minorEastAsia" w:hAnsi="Cambria Math"/>
                </w:rPr>
                <m:t xml:space="preserve"> dt</m:t>
              </m:r>
            </m:e>
          </m:nary>
        </m:oMath>
      </m:oMathPara>
    </w:p>
    <w:p w14:paraId="65EB2769" w14:textId="468C28B9" w:rsidR="007471F1" w:rsidRDefault="007471F1" w:rsidP="001149CA">
      <w:pPr>
        <w:jc w:val="both"/>
        <w:rPr>
          <w:rFonts w:eastAsiaTheme="minorEastAsia"/>
          <w:b/>
          <w:bCs/>
          <w:color w:val="000000" w:themeColor="text1"/>
        </w:rPr>
      </w:pPr>
      <w:r w:rsidRPr="007471F1">
        <w:rPr>
          <w:rFonts w:eastAsiaTheme="minorEastAsia"/>
          <w:b/>
          <w:bCs/>
          <w:color w:val="000000" w:themeColor="text1"/>
        </w:rPr>
        <w:t>Transformada de Fourie</w:t>
      </w:r>
      <w:r>
        <w:rPr>
          <w:rFonts w:eastAsiaTheme="minorEastAsia"/>
          <w:b/>
          <w:bCs/>
          <w:color w:val="000000" w:themeColor="text1"/>
        </w:rPr>
        <w:t>r</w:t>
      </w:r>
    </w:p>
    <w:p w14:paraId="67DB5F90" w14:textId="63524B99" w:rsidR="007471F1" w:rsidRDefault="007471F1" w:rsidP="001149CA">
      <w:pPr>
        <w:jc w:val="both"/>
        <w:rPr>
          <w:rFonts w:eastAsiaTheme="minorEastAsia"/>
          <w:color w:val="000000" w:themeColor="text1"/>
        </w:rPr>
      </w:pPr>
      <w:r w:rsidRPr="007471F1">
        <w:rPr>
          <w:rFonts w:eastAsiaTheme="minorEastAsia"/>
          <w:color w:val="000000" w:themeColor="text1"/>
        </w:rPr>
        <w:t>La transformada de Fourier es una operación matemática indispensable para un gran número de disciplinas. Se usa en campos como la medicina, las telecomunicaciones, la ingeniería acústica, los circuitos eléctricos, el diseño de puentes frente a resonancias y la compresión de pistas de audio, entre otros.</w:t>
      </w:r>
    </w:p>
    <w:p w14:paraId="672B22AB" w14:textId="2C22A509" w:rsidR="007471F1" w:rsidRDefault="007471F1" w:rsidP="001149CA">
      <w:pPr>
        <w:jc w:val="both"/>
        <w:rPr>
          <w:rFonts w:eastAsiaTheme="minorEastAsia"/>
          <w:color w:val="000000" w:themeColor="text1"/>
        </w:rPr>
      </w:pPr>
      <w:r w:rsidRPr="007471F1">
        <w:rPr>
          <w:rFonts w:eastAsiaTheme="minorEastAsia"/>
          <w:color w:val="000000" w:themeColor="text1"/>
        </w:rPr>
        <w:t>Es usada para transformar señales entre el dominio del tiempo o espacio al dominio de la frecuencia, y viceversa</w:t>
      </w:r>
      <w:r>
        <w:rPr>
          <w:rFonts w:eastAsiaTheme="minorEastAsia"/>
          <w:color w:val="000000" w:themeColor="text1"/>
        </w:rPr>
        <w:t>.</w:t>
      </w:r>
    </w:p>
    <w:p w14:paraId="1B964DDA" w14:textId="77777777" w:rsidR="007471F1" w:rsidRDefault="007471F1" w:rsidP="007471F1">
      <w:pPr>
        <w:keepNext/>
        <w:jc w:val="center"/>
      </w:pPr>
      <w:r w:rsidRPr="002014A5">
        <w:rPr>
          <w:rFonts w:ascii="Times New Roman" w:hAnsi="Times New Roman" w:cs="Times New Roman"/>
          <w:noProof/>
          <w:sz w:val="24"/>
          <w:szCs w:val="24"/>
          <w:lang w:val="es-MX" w:eastAsia="es-MX"/>
        </w:rPr>
        <w:drawing>
          <wp:inline distT="0" distB="0" distL="0" distR="0" wp14:anchorId="6FAB7BA8" wp14:editId="73E7C508">
            <wp:extent cx="3124200" cy="1000748"/>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43533" cy="1006941"/>
                    </a:xfrm>
                    <a:prstGeom prst="rect">
                      <a:avLst/>
                    </a:prstGeom>
                  </pic:spPr>
                </pic:pic>
              </a:graphicData>
            </a:graphic>
          </wp:inline>
        </w:drawing>
      </w:r>
    </w:p>
    <w:p w14:paraId="48220DA1" w14:textId="2627C4E8" w:rsidR="007471F1" w:rsidRDefault="007471F1" w:rsidP="007471F1">
      <w:pPr>
        <w:pStyle w:val="Descripcin"/>
        <w:jc w:val="center"/>
        <w:rPr>
          <w:rFonts w:eastAsiaTheme="minorEastAsia"/>
          <w:color w:val="000000" w:themeColor="text1"/>
        </w:rPr>
      </w:pPr>
      <w:r>
        <w:t xml:space="preserve">Ilustración </w:t>
      </w:r>
      <w:fldSimple w:instr=" SEQ Ilustración \* ARABIC ">
        <w:r w:rsidR="00351D2B">
          <w:rPr>
            <w:noProof/>
          </w:rPr>
          <w:t>13</w:t>
        </w:r>
      </w:fldSimple>
      <w:r>
        <w:t>: Transformada de Fourier</w:t>
      </w:r>
    </w:p>
    <w:p w14:paraId="2119D03C" w14:textId="600517AB" w:rsidR="007471F1" w:rsidRPr="007471F1" w:rsidRDefault="007471F1" w:rsidP="007471F1">
      <w:pPr>
        <w:rPr>
          <w:rFonts w:eastAsiaTheme="minorEastAsia"/>
          <w:b/>
          <w:bCs/>
          <w:color w:val="000000" w:themeColor="text1"/>
        </w:rPr>
      </w:pPr>
      <w:r w:rsidRPr="007471F1">
        <w:rPr>
          <w:rFonts w:eastAsiaTheme="minorEastAsia"/>
          <w:b/>
          <w:bCs/>
          <w:color w:val="000000" w:themeColor="text1"/>
        </w:rPr>
        <w:t>Convergencia de la transformada de Fourier</w:t>
      </w:r>
    </w:p>
    <w:p w14:paraId="0203DA87" w14:textId="56B5F1DF" w:rsidR="007471F1" w:rsidRDefault="007471F1" w:rsidP="007471F1">
      <w:pPr>
        <w:jc w:val="both"/>
        <w:rPr>
          <w:rFonts w:eastAsiaTheme="minorEastAsia"/>
          <w:color w:val="000000" w:themeColor="text1"/>
        </w:rPr>
      </w:pPr>
      <w:r w:rsidRPr="007471F1">
        <w:rPr>
          <w:rFonts w:eastAsiaTheme="minorEastAsia"/>
          <w:color w:val="000000" w:themeColor="text1"/>
        </w:rPr>
        <w:t>Del mismo modo que en el caso de las señales periódicas, las condiciones suficientes para la convergencia de X(v) son las siguientes (de nueva cuenta, se hace referencia a ellas como las condiciones de Dirichlet):</w:t>
      </w:r>
    </w:p>
    <w:p w14:paraId="1D0CCDCF" w14:textId="73E07F7E" w:rsidR="007471F1" w:rsidRDefault="007471F1" w:rsidP="007471F1">
      <w:pPr>
        <w:jc w:val="both"/>
        <w:rPr>
          <w:rFonts w:eastAsiaTheme="minorEastAsia"/>
          <w:color w:val="000000" w:themeColor="text1"/>
        </w:rPr>
      </w:pPr>
      <m:oMath>
        <m:r>
          <w:rPr>
            <w:rFonts w:ascii="Cambria Math" w:eastAsiaTheme="minorEastAsia" w:hAnsi="Cambria Math"/>
            <w:color w:val="000000" w:themeColor="text1"/>
          </w:rPr>
          <m:t>x(t)</m:t>
        </m:r>
      </m:oMath>
      <w:r>
        <w:rPr>
          <w:rFonts w:eastAsiaTheme="minorEastAsia"/>
          <w:color w:val="000000" w:themeColor="text1"/>
        </w:rPr>
        <w:t xml:space="preserve"> es absolutamente integrable </w:t>
      </w:r>
      <m:oMath>
        <m:nary>
          <m:naryPr>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m:t>
            </m:r>
          </m:sub>
          <m:sup>
            <m:r>
              <w:rPr>
                <w:rFonts w:ascii="Cambria Math" w:eastAsiaTheme="minorEastAsia" w:hAnsi="Cambria Math"/>
                <w:color w:val="000000" w:themeColor="text1"/>
              </w:rPr>
              <m:t>+∞</m:t>
            </m:r>
          </m:sup>
          <m:e>
            <m:d>
              <m:dPr>
                <m:begChr m:val="|"/>
                <m:endChr m:val="|"/>
                <m:ctrlPr>
                  <w:rPr>
                    <w:rFonts w:ascii="Cambria Math" w:eastAsiaTheme="minorEastAsia" w:hAnsi="Cambria Math"/>
                    <w:i/>
                    <w:color w:val="000000" w:themeColor="text1"/>
                  </w:rPr>
                </m:ctrlPr>
              </m:dPr>
              <m:e>
                <m:r>
                  <w:rPr>
                    <w:rFonts w:ascii="Cambria Math" w:eastAsiaTheme="minorEastAsia" w:hAnsi="Cambria Math"/>
                    <w:color w:val="000000" w:themeColor="text1"/>
                  </w:rPr>
                  <m:t>x</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t</m:t>
                    </m:r>
                  </m:e>
                </m:d>
              </m:e>
            </m:d>
            <m:r>
              <w:rPr>
                <w:rFonts w:ascii="Cambria Math" w:eastAsiaTheme="minorEastAsia" w:hAnsi="Cambria Math"/>
                <w:color w:val="000000" w:themeColor="text1"/>
              </w:rPr>
              <m:t>dt &lt; ∞</m:t>
            </m:r>
          </m:e>
        </m:nary>
      </m:oMath>
      <w:r>
        <w:rPr>
          <w:rFonts w:eastAsiaTheme="minorEastAsia"/>
          <w:color w:val="000000" w:themeColor="text1"/>
        </w:rPr>
        <w:t xml:space="preserve"> .</w:t>
      </w:r>
    </w:p>
    <w:p w14:paraId="3CA66049" w14:textId="078D70B7" w:rsidR="007471F1" w:rsidRDefault="007471F1" w:rsidP="007471F1">
      <w:pPr>
        <w:jc w:val="both"/>
        <w:rPr>
          <w:rFonts w:eastAsiaTheme="minorEastAsia"/>
          <w:color w:val="000000" w:themeColor="text1"/>
        </w:rPr>
      </w:pPr>
      <m:oMath>
        <m:r>
          <w:rPr>
            <w:rFonts w:ascii="Cambria Math" w:eastAsiaTheme="minorEastAsia" w:hAnsi="Cambria Math"/>
            <w:color w:val="000000" w:themeColor="text1"/>
          </w:rPr>
          <m:t>x(t)</m:t>
        </m:r>
      </m:oMath>
      <w:r>
        <w:rPr>
          <w:rFonts w:eastAsiaTheme="minorEastAsia"/>
          <w:color w:val="000000" w:themeColor="text1"/>
        </w:rPr>
        <w:t xml:space="preserve"> tiene un número finito máximo y mínimo dentro de cualquier intervalo finito.</w:t>
      </w:r>
    </w:p>
    <w:p w14:paraId="2961B2F9" w14:textId="77777777" w:rsidR="007471F1" w:rsidRDefault="007471F1" w:rsidP="007471F1">
      <w:pPr>
        <w:jc w:val="both"/>
        <w:rPr>
          <w:rFonts w:eastAsiaTheme="minorEastAsia"/>
          <w:color w:val="000000" w:themeColor="text1"/>
        </w:rPr>
      </w:pPr>
      <m:oMath>
        <m:r>
          <w:rPr>
            <w:rFonts w:ascii="Cambria Math" w:eastAsiaTheme="minorEastAsia" w:hAnsi="Cambria Math"/>
            <w:color w:val="000000" w:themeColor="text1"/>
          </w:rPr>
          <m:t>x(t)</m:t>
        </m:r>
      </m:oMath>
      <w:r>
        <w:rPr>
          <w:rFonts w:eastAsiaTheme="minorEastAsia"/>
          <w:color w:val="000000" w:themeColor="text1"/>
        </w:rPr>
        <w:t xml:space="preserve"> tiene un número finito de discontinuidades dentro de cualquier intervalo finito.</w:t>
      </w:r>
    </w:p>
    <w:p w14:paraId="562566AB" w14:textId="3D170772" w:rsidR="007471F1" w:rsidRDefault="007471F1" w:rsidP="007471F1">
      <w:pPr>
        <w:jc w:val="both"/>
        <w:rPr>
          <w:rFonts w:eastAsiaTheme="minorEastAsia"/>
          <w:b/>
          <w:bCs/>
          <w:color w:val="000000" w:themeColor="text1"/>
        </w:rPr>
      </w:pPr>
      <w:r w:rsidRPr="007471F1">
        <w:rPr>
          <w:rFonts w:eastAsiaTheme="minorEastAsia"/>
          <w:b/>
          <w:bCs/>
          <w:color w:val="000000" w:themeColor="text1"/>
        </w:rPr>
        <w:t xml:space="preserve">Propiedades de la transformada de Fourier </w:t>
      </w:r>
    </w:p>
    <w:p w14:paraId="0A4C4AA4" w14:textId="77777777" w:rsidR="007471F1" w:rsidRDefault="007471F1" w:rsidP="007471F1">
      <w:pPr>
        <w:keepNext/>
        <w:jc w:val="center"/>
      </w:pPr>
      <w:r>
        <w:rPr>
          <w:noProof/>
        </w:rPr>
        <w:lastRenderedPageBreak/>
        <w:drawing>
          <wp:inline distT="0" distB="0" distL="0" distR="0" wp14:anchorId="55BC80DD" wp14:editId="34B6596C">
            <wp:extent cx="4487196" cy="5327073"/>
            <wp:effectExtent l="0" t="0" r="889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2245" cy="5333067"/>
                    </a:xfrm>
                    <a:prstGeom prst="rect">
                      <a:avLst/>
                    </a:prstGeom>
                    <a:noFill/>
                    <a:ln>
                      <a:noFill/>
                    </a:ln>
                  </pic:spPr>
                </pic:pic>
              </a:graphicData>
            </a:graphic>
          </wp:inline>
        </w:drawing>
      </w:r>
    </w:p>
    <w:p w14:paraId="37856952" w14:textId="35140206" w:rsidR="007471F1" w:rsidRDefault="007471F1" w:rsidP="007471F1">
      <w:pPr>
        <w:pStyle w:val="Descripcin"/>
        <w:jc w:val="center"/>
      </w:pPr>
      <w:r>
        <w:t xml:space="preserve">Ilustración </w:t>
      </w:r>
      <w:fldSimple w:instr=" SEQ Ilustración \* ARABIC ">
        <w:r w:rsidR="00351D2B">
          <w:rPr>
            <w:noProof/>
          </w:rPr>
          <w:t>14</w:t>
        </w:r>
      </w:fldSimple>
      <w:r>
        <w:t>: Propiedades de la Transformada de Fourier</w:t>
      </w:r>
    </w:p>
    <w:p w14:paraId="02DCD54F" w14:textId="77777777" w:rsidR="00993767" w:rsidRPr="00351D2B" w:rsidRDefault="00993767" w:rsidP="00993767">
      <w:pPr>
        <w:rPr>
          <w:b/>
          <w:bCs/>
          <w:color w:val="FF0000"/>
        </w:rPr>
      </w:pPr>
      <w:r w:rsidRPr="00351D2B">
        <w:rPr>
          <w:b/>
          <w:bCs/>
          <w:color w:val="FF0000"/>
        </w:rPr>
        <w:t>Convolución</w:t>
      </w:r>
    </w:p>
    <w:p w14:paraId="6CEFDC56" w14:textId="77777777" w:rsidR="00993767" w:rsidRDefault="00993767" w:rsidP="00993767">
      <w:pPr>
        <w:jc w:val="both"/>
        <w:rPr>
          <w:color w:val="000000" w:themeColor="text1"/>
        </w:rPr>
      </w:pPr>
      <w:r w:rsidRPr="001149CA">
        <w:rPr>
          <w:color w:val="000000" w:themeColor="text1"/>
        </w:rPr>
        <w:t>La convolución es una operación matemática que combina dos funciones para crear una tercera función que representa cómo una de las funciones "influye" en la otra a medida que se desplaza a lo largo del eje de la variable independiente.</w:t>
      </w:r>
    </w:p>
    <w:p w14:paraId="48E4C8A1" w14:textId="77777777" w:rsidR="00993767" w:rsidRDefault="00993767" w:rsidP="00993767">
      <w:pPr>
        <w:jc w:val="both"/>
        <w:rPr>
          <w:color w:val="000000" w:themeColor="text1"/>
        </w:rPr>
      </w:pPr>
      <w:r>
        <w:rPr>
          <w:noProof/>
          <w:color w:val="000000" w:themeColor="text1"/>
        </w:rPr>
        <w:t>Condiciones</w:t>
      </w:r>
    </w:p>
    <w:p w14:paraId="0BF19CF0" w14:textId="77777777" w:rsidR="00993767" w:rsidRPr="001149CA" w:rsidRDefault="00993767" w:rsidP="00993767">
      <w:pPr>
        <w:jc w:val="both"/>
        <w:rPr>
          <w:rFonts w:eastAsiaTheme="minorEastAsia"/>
          <w:color w:val="000000" w:themeColor="text1"/>
        </w:rPr>
      </w:pP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oMath>
      <w:r>
        <w:rPr>
          <w:rFonts w:eastAsiaTheme="minorEastAsia"/>
          <w:color w:val="000000" w:themeColor="text1"/>
        </w:rPr>
        <w:t xml:space="preserve"> </w:t>
      </w:r>
    </w:p>
    <w:p w14:paraId="4F1E4B80" w14:textId="77777777" w:rsidR="00993767" w:rsidRPr="001149CA" w:rsidRDefault="00993767" w:rsidP="00993767">
      <w:pPr>
        <w:jc w:val="both"/>
        <w:rPr>
          <w:rFonts w:eastAsiaTheme="minorEastAsia"/>
          <w:color w:val="000000" w:themeColor="text1"/>
        </w:rPr>
      </w:pP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t+a</m:t>
            </m:r>
          </m:e>
        </m:d>
      </m:oMath>
      <w:r>
        <w:rPr>
          <w:rFonts w:eastAsiaTheme="minorEastAsia"/>
          <w:color w:val="000000" w:themeColor="text1"/>
        </w:rPr>
        <w:t xml:space="preserve"> </w:t>
      </w:r>
    </w:p>
    <w:p w14:paraId="58433CB3" w14:textId="77777777" w:rsidR="00993767" w:rsidRPr="001149CA" w:rsidRDefault="00993767" w:rsidP="00993767">
      <w:pPr>
        <w:jc w:val="both"/>
        <w:rPr>
          <w:rFonts w:eastAsiaTheme="minorEastAsia"/>
          <w:color w:val="000000" w:themeColor="text1"/>
        </w:rPr>
      </w:pPr>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-t+a</m:t>
            </m:r>
          </m:e>
        </m:d>
      </m:oMath>
      <w:r>
        <w:rPr>
          <w:rFonts w:eastAsiaTheme="minorEastAsia"/>
          <w:color w:val="000000" w:themeColor="text1"/>
        </w:rPr>
        <w:t xml:space="preserve"> </w:t>
      </w:r>
    </w:p>
    <w:p w14:paraId="267C78A5" w14:textId="77777777" w:rsidR="00993767" w:rsidRPr="001149CA" w:rsidRDefault="00993767" w:rsidP="00993767">
      <w:pPr>
        <w:jc w:val="both"/>
        <w:rPr>
          <w:rFonts w:eastAsiaTheme="minorEastAsia"/>
          <w:color w:val="000000" w:themeColor="text1"/>
        </w:rPr>
      </w:pPr>
      <w:r w:rsidRPr="001149CA">
        <w:rPr>
          <w:rFonts w:eastAsiaTheme="minorEastAsia"/>
          <w:color w:val="000000" w:themeColor="text1"/>
        </w:rPr>
        <w:t>la convolución de dos funciones</w:t>
      </w:r>
      <m:oMath>
        <m:r>
          <w:rPr>
            <w:rFonts w:ascii="Cambria Math" w:eastAsiaTheme="minorEastAsia" w:hAnsi="Cambria Math"/>
            <w:color w:val="000000" w:themeColor="text1"/>
          </w:rPr>
          <m:t xml:space="preserve"> f(t) </m:t>
        </m:r>
      </m:oMath>
      <w:r w:rsidRPr="001149CA">
        <w:rPr>
          <w:rFonts w:eastAsiaTheme="minorEastAsia"/>
          <w:color w:val="000000" w:themeColor="text1"/>
        </w:rPr>
        <w:t xml:space="preserve">y </w:t>
      </w:r>
      <m:oMath>
        <m:r>
          <w:rPr>
            <w:rFonts w:ascii="Cambria Math" w:eastAsiaTheme="minorEastAsia" w:hAnsi="Cambria Math"/>
            <w:color w:val="000000" w:themeColor="text1"/>
          </w:rPr>
          <m:t>g(t)</m:t>
        </m:r>
      </m:oMath>
      <w:r w:rsidRPr="001149CA">
        <w:rPr>
          <w:rFonts w:eastAsiaTheme="minorEastAsia"/>
          <w:color w:val="000000" w:themeColor="text1"/>
        </w:rPr>
        <w:t xml:space="preserve"> se denota como </w:t>
      </w:r>
      <m:oMath>
        <m:r>
          <w:rPr>
            <w:rFonts w:ascii="Cambria Math" w:eastAsiaTheme="minorEastAsia" w:hAnsi="Cambria Math"/>
            <w:color w:val="000000" w:themeColor="text1"/>
          </w:rPr>
          <m:t>(f*g)</m:t>
        </m:r>
      </m:oMath>
      <w:r w:rsidRPr="001149CA">
        <w:rPr>
          <w:rFonts w:eastAsiaTheme="minorEastAsia"/>
          <w:color w:val="000000" w:themeColor="text1"/>
        </w:rPr>
        <w:t xml:space="preserve"> y se define como:</w:t>
      </w:r>
    </w:p>
    <w:p w14:paraId="102D0EB6" w14:textId="77777777" w:rsidR="00993767" w:rsidRPr="001149CA" w:rsidRDefault="00993767" w:rsidP="00993767">
      <w:pPr>
        <w:jc w:val="both"/>
        <w:rPr>
          <w:rFonts w:eastAsiaTheme="minorEastAsia"/>
          <w:color w:val="000000" w:themeColor="text1"/>
        </w:rPr>
      </w:pPr>
      <m:oMathPara>
        <m:oMath>
          <m:r>
            <w:rPr>
              <w:rFonts w:ascii="Cambria Math" w:eastAsiaTheme="minorEastAsia" w:hAnsi="Cambria Math"/>
              <w:color w:val="000000" w:themeColor="text1"/>
            </w:rPr>
            <m:t>(f * g)(t) = ∫[f(τ) * g(t-τ)] dτ</m:t>
          </m:r>
        </m:oMath>
      </m:oMathPara>
    </w:p>
    <w:p w14:paraId="2B9A1B82" w14:textId="3BCA178A" w:rsidR="00993767" w:rsidRDefault="00993767" w:rsidP="00993767">
      <w:pPr>
        <w:jc w:val="both"/>
        <w:rPr>
          <w:rFonts w:eastAsiaTheme="minorEastAsia"/>
          <w:color w:val="000000" w:themeColor="text1"/>
        </w:rPr>
      </w:pPr>
      <w:r w:rsidRPr="001149CA">
        <w:rPr>
          <w:rFonts w:eastAsiaTheme="minorEastAsia"/>
          <w:color w:val="000000" w:themeColor="text1"/>
        </w:rPr>
        <w:t>τ es una variable de integración y representa el desplazamiento de una de las funciones, y el resultado de la convolución se obtiene al integrar el producto de las dos funciones después de desplazar una de ellas.</w:t>
      </w:r>
    </w:p>
    <w:p w14:paraId="5E0C75C6" w14:textId="77777777" w:rsidR="00351D2B" w:rsidRDefault="00351D2B" w:rsidP="00351D2B">
      <w:pPr>
        <w:keepNext/>
        <w:jc w:val="center"/>
      </w:pPr>
      <w:r w:rsidRPr="002014A5">
        <w:rPr>
          <w:rFonts w:ascii="Times New Roman" w:hAnsi="Times New Roman" w:cs="Times New Roman"/>
          <w:noProof/>
          <w:sz w:val="24"/>
          <w:szCs w:val="24"/>
          <w:lang w:val="es-MX" w:eastAsia="es-MX"/>
        </w:rPr>
        <w:lastRenderedPageBreak/>
        <w:drawing>
          <wp:inline distT="0" distB="0" distL="0" distR="0" wp14:anchorId="150DA68C" wp14:editId="4E135432">
            <wp:extent cx="4355118" cy="1793644"/>
            <wp:effectExtent l="0" t="0" r="7620" b="0"/>
            <wp:docPr id="55" name="Imagen 55" descr="http://www.unet.edu.ve/aula10c/Asenales/Unid01/Imag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et.edu.ve/aula10c/Asenales/Unid01/Imag043.gif"/>
                    <pic:cNvPicPr>
                      <a:picLocks noChangeAspect="1" noChangeArrowheads="1"/>
                    </pic:cNvPicPr>
                  </pic:nvPicPr>
                  <pic:blipFill rotWithShape="1">
                    <a:blip r:embed="rId49">
                      <a:extLst>
                        <a:ext uri="{28A0092B-C50C-407E-A947-70E740481C1C}">
                          <a14:useLocalDpi xmlns:a14="http://schemas.microsoft.com/office/drawing/2010/main" val="0"/>
                        </a:ext>
                      </a:extLst>
                    </a:blip>
                    <a:srcRect l="770" t="1732" r="2330" b="8572"/>
                    <a:stretch/>
                  </pic:blipFill>
                  <pic:spPr bwMode="auto">
                    <a:xfrm>
                      <a:off x="0" y="0"/>
                      <a:ext cx="4356378" cy="1794163"/>
                    </a:xfrm>
                    <a:prstGeom prst="rect">
                      <a:avLst/>
                    </a:prstGeom>
                    <a:noFill/>
                    <a:ln>
                      <a:noFill/>
                    </a:ln>
                    <a:extLst>
                      <a:ext uri="{53640926-AAD7-44D8-BBD7-CCE9431645EC}">
                        <a14:shadowObscured xmlns:a14="http://schemas.microsoft.com/office/drawing/2010/main"/>
                      </a:ext>
                    </a:extLst>
                  </pic:spPr>
                </pic:pic>
              </a:graphicData>
            </a:graphic>
          </wp:inline>
        </w:drawing>
      </w:r>
    </w:p>
    <w:p w14:paraId="193CE15C" w14:textId="05EEC969" w:rsidR="00351D2B" w:rsidRDefault="00351D2B" w:rsidP="00351D2B">
      <w:pPr>
        <w:pStyle w:val="Descripcin"/>
        <w:jc w:val="center"/>
      </w:pPr>
      <w:r>
        <w:t xml:space="preserve">Ilustración </w:t>
      </w:r>
      <w:fldSimple w:instr=" SEQ Ilustración \* ARABIC ">
        <w:r>
          <w:rPr>
            <w:noProof/>
          </w:rPr>
          <w:t>15</w:t>
        </w:r>
      </w:fldSimple>
      <w:r>
        <w:t>: Convolución</w:t>
      </w:r>
    </w:p>
    <w:p w14:paraId="065D23D5" w14:textId="77777777" w:rsidR="00351D2B" w:rsidRDefault="00351D2B" w:rsidP="00351D2B">
      <w:pPr>
        <w:jc w:val="both"/>
      </w:pPr>
      <w:r>
        <w:t>La convolución es una operación matemática que se utiliza en diversos campos, y sus aplicaciones son amplias y variadas. Aquí tienes algunas de las aplicaciones más comunes:</w:t>
      </w:r>
    </w:p>
    <w:p w14:paraId="56D9E332" w14:textId="7E49FC8A" w:rsidR="00351D2B" w:rsidRPr="00351D2B" w:rsidRDefault="00351D2B" w:rsidP="00351D2B">
      <w:pPr>
        <w:rPr>
          <w:b/>
          <w:bCs/>
        </w:rPr>
      </w:pPr>
      <w:r w:rsidRPr="00351D2B">
        <w:rPr>
          <w:b/>
          <w:bCs/>
        </w:rPr>
        <w:t xml:space="preserve">Aplicaciones de la convolución </w:t>
      </w:r>
    </w:p>
    <w:p w14:paraId="79EDF74B" w14:textId="4B9CBBB5" w:rsidR="00351D2B" w:rsidRPr="00351D2B" w:rsidRDefault="00351D2B" w:rsidP="00351D2B">
      <w:pPr>
        <w:spacing w:after="0"/>
        <w:jc w:val="both"/>
        <w:rPr>
          <w:b/>
          <w:bCs/>
        </w:rPr>
      </w:pPr>
      <w:r w:rsidRPr="00351D2B">
        <w:rPr>
          <w:b/>
          <w:bCs/>
        </w:rPr>
        <w:t>Procesamiento de Señales y Sistemas:</w:t>
      </w:r>
    </w:p>
    <w:p w14:paraId="3F508443" w14:textId="4DDEAE02" w:rsidR="00351D2B" w:rsidRDefault="00351D2B" w:rsidP="00351D2B">
      <w:pPr>
        <w:spacing w:after="0"/>
        <w:jc w:val="both"/>
      </w:pPr>
      <w:r>
        <w:t>La convolución se utiliza para implementar filtros en el procesamiento de señales, como en la eliminación de ruido o la mejora de la calidad de la señal.  En sistemas lineales, la convolución se emplea para calcular la respuesta de un sistema a una entrada dada.</w:t>
      </w:r>
    </w:p>
    <w:p w14:paraId="0EEED14A" w14:textId="77777777" w:rsidR="00351D2B" w:rsidRPr="00351D2B" w:rsidRDefault="00351D2B" w:rsidP="00351D2B">
      <w:pPr>
        <w:spacing w:after="0"/>
        <w:jc w:val="both"/>
        <w:rPr>
          <w:b/>
          <w:bCs/>
        </w:rPr>
      </w:pPr>
      <w:r w:rsidRPr="00351D2B">
        <w:rPr>
          <w:b/>
          <w:bCs/>
        </w:rPr>
        <w:t>Procesamiento de Imágenes:</w:t>
      </w:r>
    </w:p>
    <w:p w14:paraId="603891EB" w14:textId="7F7A1C20" w:rsidR="00351D2B" w:rsidRDefault="00351D2B" w:rsidP="00351D2B">
      <w:pPr>
        <w:spacing w:after="0"/>
        <w:jc w:val="both"/>
      </w:pPr>
      <w:r>
        <w:t>La convolución se aplica para realizar operaciones de filtrado en imágenes, como el suavizado o la detección de bordes. Se utiliza en la identificación y extracción de características relevantes en imágenes.</w:t>
      </w:r>
    </w:p>
    <w:p w14:paraId="7542C83F" w14:textId="77777777" w:rsidR="00351D2B" w:rsidRPr="00351D2B" w:rsidRDefault="00351D2B" w:rsidP="00351D2B">
      <w:pPr>
        <w:spacing w:after="0"/>
        <w:jc w:val="both"/>
        <w:rPr>
          <w:b/>
          <w:bCs/>
        </w:rPr>
      </w:pPr>
      <w:r w:rsidRPr="00351D2B">
        <w:rPr>
          <w:b/>
          <w:bCs/>
        </w:rPr>
        <w:t>Comunicaciones:</w:t>
      </w:r>
    </w:p>
    <w:p w14:paraId="5ECF309F" w14:textId="77777777" w:rsidR="00351D2B" w:rsidRDefault="00351D2B" w:rsidP="00351D2B">
      <w:pPr>
        <w:spacing w:after="0"/>
        <w:jc w:val="both"/>
      </w:pPr>
      <w:r>
        <w:t>Modulación y Demodulación: La convolución se aplica en el diseño de sistemas de comunicación para realizar la modulación y demodulación de señales.</w:t>
      </w:r>
    </w:p>
    <w:p w14:paraId="4D891DD3" w14:textId="77777777" w:rsidR="00351D2B" w:rsidRPr="00351D2B" w:rsidRDefault="00351D2B" w:rsidP="00351D2B">
      <w:pPr>
        <w:spacing w:after="0"/>
        <w:jc w:val="both"/>
        <w:rPr>
          <w:b/>
          <w:bCs/>
        </w:rPr>
      </w:pPr>
      <w:r w:rsidRPr="00351D2B">
        <w:rPr>
          <w:b/>
          <w:bCs/>
        </w:rPr>
        <w:t>Teoría de la Probabilidad y Estadísticas:</w:t>
      </w:r>
    </w:p>
    <w:p w14:paraId="5410BA75" w14:textId="77777777" w:rsidR="00351D2B" w:rsidRDefault="00351D2B" w:rsidP="00351D2B">
      <w:pPr>
        <w:spacing w:after="0"/>
        <w:jc w:val="both"/>
      </w:pPr>
      <w:r>
        <w:t>Función de Densidad de Probabilidad: En estadísticas, la convolución se utiliza para calcular la función de densidad de probabilidad de la suma de dos variables aleatorias independientes.</w:t>
      </w:r>
    </w:p>
    <w:p w14:paraId="20CE1038" w14:textId="77777777" w:rsidR="00351D2B" w:rsidRPr="00351D2B" w:rsidRDefault="00351D2B" w:rsidP="00351D2B">
      <w:pPr>
        <w:spacing w:after="0"/>
        <w:jc w:val="both"/>
        <w:rPr>
          <w:b/>
          <w:bCs/>
        </w:rPr>
      </w:pPr>
      <w:r w:rsidRPr="00351D2B">
        <w:rPr>
          <w:b/>
          <w:bCs/>
        </w:rPr>
        <w:t>Redes Neuronales:</w:t>
      </w:r>
    </w:p>
    <w:p w14:paraId="68E83D4B" w14:textId="77777777" w:rsidR="00351D2B" w:rsidRDefault="00351D2B" w:rsidP="00351D2B">
      <w:pPr>
        <w:spacing w:after="0"/>
        <w:jc w:val="both"/>
      </w:pPr>
      <w:r>
        <w:t>Capas Convolucionales: En el campo del aprendizaje profundo, las capas convolucionales se utilizan para extraer características espaciales de datos, como en el reconocimiento de imágenes.</w:t>
      </w:r>
    </w:p>
    <w:p w14:paraId="30844CC0" w14:textId="77777777" w:rsidR="00351D2B" w:rsidRPr="00351D2B" w:rsidRDefault="00351D2B" w:rsidP="00351D2B">
      <w:pPr>
        <w:spacing w:after="0"/>
        <w:jc w:val="both"/>
        <w:rPr>
          <w:b/>
          <w:bCs/>
        </w:rPr>
      </w:pPr>
      <w:r w:rsidRPr="00351D2B">
        <w:rPr>
          <w:b/>
          <w:bCs/>
        </w:rPr>
        <w:t>Procesamiento de Señales de Audio:</w:t>
      </w:r>
    </w:p>
    <w:p w14:paraId="1BE103AC" w14:textId="77777777" w:rsidR="00351D2B" w:rsidRDefault="00351D2B" w:rsidP="00351D2B">
      <w:pPr>
        <w:spacing w:after="0"/>
        <w:jc w:val="both"/>
      </w:pPr>
      <w:r>
        <w:t>Filtrado de Audio: La convolución se aplica en el procesamiento de señales de audio para realizar operaciones como la reverberación y la simulación de espacios acústicos.</w:t>
      </w:r>
    </w:p>
    <w:p w14:paraId="22569E4D" w14:textId="77777777" w:rsidR="00351D2B" w:rsidRPr="00351D2B" w:rsidRDefault="00351D2B" w:rsidP="00351D2B">
      <w:pPr>
        <w:spacing w:after="0"/>
        <w:jc w:val="both"/>
        <w:rPr>
          <w:b/>
          <w:bCs/>
        </w:rPr>
      </w:pPr>
      <w:r w:rsidRPr="00351D2B">
        <w:rPr>
          <w:b/>
          <w:bCs/>
        </w:rPr>
        <w:t>Procesamiento de Vídeo:</w:t>
      </w:r>
    </w:p>
    <w:p w14:paraId="57519C8F" w14:textId="77777777" w:rsidR="00351D2B" w:rsidRDefault="00351D2B" w:rsidP="00351D2B">
      <w:pPr>
        <w:spacing w:after="0"/>
        <w:jc w:val="both"/>
      </w:pPr>
      <w:r>
        <w:t>Seguimiento de Objetos: En el seguimiento de objetos en vídeos, la convolución se emplea para identificar patrones y realizar análisis temporal.</w:t>
      </w:r>
    </w:p>
    <w:p w14:paraId="70F00492" w14:textId="77777777" w:rsidR="00351D2B" w:rsidRPr="00351D2B" w:rsidRDefault="00351D2B" w:rsidP="00351D2B">
      <w:pPr>
        <w:spacing w:after="0"/>
        <w:jc w:val="both"/>
        <w:rPr>
          <w:b/>
          <w:bCs/>
        </w:rPr>
      </w:pPr>
      <w:r w:rsidRPr="00351D2B">
        <w:rPr>
          <w:b/>
          <w:bCs/>
        </w:rPr>
        <w:t>Geofísica y Procesamiento de Señales Sísmicas:</w:t>
      </w:r>
    </w:p>
    <w:p w14:paraId="34B168DC" w14:textId="7C89C021" w:rsidR="00351D2B" w:rsidRPr="00351D2B" w:rsidRDefault="00351D2B" w:rsidP="00351D2B">
      <w:pPr>
        <w:spacing w:after="0"/>
        <w:jc w:val="both"/>
      </w:pPr>
      <w:r>
        <w:t>Filtrado Sísmico: En geofísica, la convolución se utiliza para filtrar señales sísmicas y mejorar la calidad de la información obtenida.</w:t>
      </w:r>
    </w:p>
    <w:p w14:paraId="521E1754" w14:textId="77777777" w:rsidR="00993767" w:rsidRDefault="00993767" w:rsidP="00993767">
      <w:pPr>
        <w:keepNext/>
        <w:jc w:val="center"/>
      </w:pPr>
      <w:r w:rsidRPr="00790592">
        <w:rPr>
          <w:noProof/>
        </w:rPr>
        <w:lastRenderedPageBreak/>
        <w:drawing>
          <wp:inline distT="0" distB="0" distL="0" distR="0" wp14:anchorId="130C19D0" wp14:editId="5246F576">
            <wp:extent cx="3012498" cy="8451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053"/>
                    <a:stretch/>
                  </pic:blipFill>
                  <pic:spPr bwMode="auto">
                    <a:xfrm>
                      <a:off x="0" y="0"/>
                      <a:ext cx="3056040" cy="857401"/>
                    </a:xfrm>
                    <a:prstGeom prst="rect">
                      <a:avLst/>
                    </a:prstGeom>
                    <a:ln>
                      <a:noFill/>
                    </a:ln>
                    <a:extLst>
                      <a:ext uri="{53640926-AAD7-44D8-BBD7-CCE9431645EC}">
                        <a14:shadowObscured xmlns:a14="http://schemas.microsoft.com/office/drawing/2010/main"/>
                      </a:ext>
                    </a:extLst>
                  </pic:spPr>
                </pic:pic>
              </a:graphicData>
            </a:graphic>
          </wp:inline>
        </w:drawing>
      </w:r>
    </w:p>
    <w:p w14:paraId="6771C7D5" w14:textId="6858F7EE" w:rsidR="00993767" w:rsidRPr="007471F1" w:rsidRDefault="00993767" w:rsidP="00993767">
      <w:pPr>
        <w:pStyle w:val="Descripcin"/>
        <w:jc w:val="center"/>
        <w:rPr>
          <w:rFonts w:eastAsiaTheme="minorEastAsia"/>
          <w:b/>
          <w:bCs/>
          <w:color w:val="000000" w:themeColor="text1"/>
        </w:rPr>
      </w:pPr>
      <w:r>
        <w:t xml:space="preserve">Ilustración </w:t>
      </w:r>
      <w:fldSimple w:instr=" SEQ Ilustración \* ARABIC ">
        <w:r w:rsidR="00351D2B">
          <w:rPr>
            <w:noProof/>
          </w:rPr>
          <w:t>16</w:t>
        </w:r>
      </w:fldSimple>
      <w:r>
        <w:t>: Transformada Inversa Teorema de Convolución</w:t>
      </w:r>
    </w:p>
    <w:p w14:paraId="012301E8" w14:textId="67894903" w:rsidR="009E19B9" w:rsidRDefault="009E19B9" w:rsidP="00A759DB">
      <w:pPr>
        <w:rPr>
          <w:b/>
          <w:bCs/>
          <w:color w:val="FF0000"/>
        </w:rPr>
      </w:pPr>
      <w:r w:rsidRPr="00954451">
        <w:rPr>
          <w:b/>
          <w:bCs/>
          <w:color w:val="FF0000"/>
        </w:rPr>
        <w:t>Autocorrelación de señales</w:t>
      </w:r>
    </w:p>
    <w:p w14:paraId="3BE08C55" w14:textId="2749C768" w:rsidR="001149CA" w:rsidRDefault="001149CA" w:rsidP="001149CA">
      <w:pPr>
        <w:rPr>
          <w:color w:val="000000" w:themeColor="text1"/>
        </w:rPr>
      </w:pPr>
      <w:r w:rsidRPr="001149CA">
        <w:rPr>
          <w:color w:val="000000" w:themeColor="text1"/>
        </w:rPr>
        <w:t xml:space="preserve">La autocorrelación de señales es una medida que indica la similitud o la correlación entre una señal y una versión desplazada de sí misma en el tiempo. </w:t>
      </w:r>
    </w:p>
    <w:p w14:paraId="38F3C8E6" w14:textId="6A2357B7" w:rsidR="00BB3D4D" w:rsidRPr="00BB3D4D" w:rsidRDefault="00BB3D4D" w:rsidP="001149CA">
      <w:pPr>
        <w:rPr>
          <w:rFonts w:eastAsiaTheme="minorEastAsia"/>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stheme="minorHAnsi"/>
              <w:color w:val="000000" w:themeColor="text1"/>
            </w:rPr>
            <m:t>→</m:t>
          </m:r>
          <m:r>
            <w:rPr>
              <w:rFonts w:ascii="Cambria Math" w:eastAsiaTheme="minorEastAsia" w:hAnsi="Cambria Math"/>
              <w:color w:val="000000" w:themeColor="text1"/>
            </w:rPr>
            <m:t xml:space="preserve">Sistema de comunicación </m:t>
          </m:r>
          <m:r>
            <w:rPr>
              <w:rFonts w:ascii="Cambria Math" w:hAnsi="Cambria Math" w:cstheme="minorHAnsi"/>
              <w:color w:val="000000" w:themeColor="text1"/>
            </w:rPr>
            <m:t>→x'(t)</m:t>
          </m:r>
          <m:r>
            <w:rPr>
              <w:rFonts w:ascii="Cambria Math" w:eastAsiaTheme="minorEastAsia" w:hAnsi="Cambria Math"/>
              <w:color w:val="000000" w:themeColor="text1"/>
            </w:rPr>
            <m:t xml:space="preserve"> </m:t>
          </m:r>
        </m:oMath>
      </m:oMathPara>
    </w:p>
    <w:p w14:paraId="68E90462" w14:textId="7FD902AE" w:rsidR="00BB3D4D" w:rsidRDefault="00BB3D4D" w:rsidP="001149CA">
      <w:pPr>
        <w:rPr>
          <w:rFonts w:eastAsiaTheme="minorEastAsia"/>
          <w:color w:val="000000" w:themeColor="text1"/>
        </w:rPr>
      </w:pPr>
      <w:r>
        <w:rPr>
          <w:rFonts w:eastAsiaTheme="minorEastAsia"/>
          <w:color w:val="000000" w:themeColor="text1"/>
        </w:rPr>
        <w:t xml:space="preserve">Donde </w:t>
      </w:r>
    </w:p>
    <w:p w14:paraId="4348CFD0" w14:textId="501DA2AE" w:rsidR="00BB3D4D" w:rsidRPr="00BB3D4D" w:rsidRDefault="006D17F1" w:rsidP="001149CA">
      <w:pPr>
        <w:rPr>
          <w:rFonts w:eastAsiaTheme="minorEastAsia"/>
          <w:color w:val="000000" w:themeColor="text1"/>
        </w:rPr>
      </w:pPr>
      <m:oMathPara>
        <m:oMath>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r>
                <w:rPr>
                  <w:rFonts w:ascii="Cambria Math" w:hAnsi="Cambria Math" w:cstheme="minorHAnsi"/>
                  <w:color w:val="000000" w:themeColor="text1"/>
                </w:rPr>
                <m:t>'</m:t>
              </m:r>
            </m:sup>
          </m:sSup>
          <m:d>
            <m:dPr>
              <m:ctrlPr>
                <w:rPr>
                  <w:rFonts w:ascii="Cambria Math" w:hAnsi="Cambria Math" w:cstheme="minorHAnsi"/>
                  <w:i/>
                  <w:color w:val="000000" w:themeColor="text1"/>
                </w:rPr>
              </m:ctrlPr>
            </m:dPr>
            <m:e>
              <m:r>
                <w:rPr>
                  <w:rFonts w:ascii="Cambria Math" w:hAnsi="Cambria Math" w:cstheme="minorHAnsi"/>
                  <w:color w:val="000000" w:themeColor="text1"/>
                </w:rPr>
                <m:t>t</m:t>
              </m:r>
            </m:e>
          </m:d>
          <m:r>
            <w:rPr>
              <w:rFonts w:ascii="Cambria Math" w:eastAsiaTheme="minorEastAsia" w:hAnsi="Cambria Math"/>
              <w:color w:val="000000" w:themeColor="text1"/>
            </w:rPr>
            <m:t>=x</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t+τ</m:t>
              </m:r>
            </m:e>
          </m:d>
        </m:oMath>
      </m:oMathPara>
    </w:p>
    <w:p w14:paraId="1BF6C58E" w14:textId="3A3841A9" w:rsidR="00BB3D4D" w:rsidRPr="00BB3D4D" w:rsidRDefault="006D17F1" w:rsidP="001149CA">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τ</m:t>
              </m:r>
            </m:e>
          </m:d>
          <m:r>
            <w:rPr>
              <w:rFonts w:ascii="Cambria Math" w:eastAsiaTheme="minorEastAsia" w:hAnsi="Cambria Math"/>
              <w:color w:val="000000" w:themeColor="text1"/>
            </w:rPr>
            <m:t xml:space="preserve">= </m:t>
          </m:r>
          <m:nary>
            <m:naryPr>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m:t>
              </m:r>
            </m:sub>
            <m:sup>
              <m:r>
                <w:rPr>
                  <w:rFonts w:ascii="Cambria Math" w:eastAsiaTheme="minorEastAsia" w:hAnsi="Cambria Math"/>
                  <w:color w:val="000000" w:themeColor="text1"/>
                </w:rPr>
                <m:t>+∞</m:t>
              </m:r>
            </m:sup>
            <m:e>
              <m:r>
                <w:rPr>
                  <w:rFonts w:ascii="Cambria Math" w:eastAsiaTheme="minorEastAsia" w:hAnsi="Cambria Math"/>
                  <w:color w:val="000000" w:themeColor="text1"/>
                </w:rPr>
                <m:t>x</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t</m:t>
                  </m:r>
                </m:e>
              </m:d>
              <m:r>
                <w:rPr>
                  <w:rFonts w:ascii="Cambria Math" w:eastAsiaTheme="minorEastAsia" w:hAnsi="Cambria Math"/>
                  <w:color w:val="000000" w:themeColor="text1"/>
                </w:rPr>
                <m:t>x</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t+τ</m:t>
                  </m:r>
                </m:e>
              </m:d>
              <m:r>
                <w:rPr>
                  <w:rFonts w:ascii="Cambria Math" w:eastAsiaTheme="minorEastAsia" w:hAnsi="Cambria Math"/>
                  <w:color w:val="000000" w:themeColor="text1"/>
                </w:rPr>
                <m:t>dτ</m:t>
              </m:r>
            </m:e>
          </m:nary>
          <m:r>
            <w:rPr>
              <w:rFonts w:ascii="Cambria Math" w:eastAsiaTheme="minorEastAsia" w:hAnsi="Cambria Math"/>
              <w:color w:val="000000" w:themeColor="text1"/>
            </w:rPr>
            <m:t xml:space="preserve"> para una señal no periodica</m:t>
          </m:r>
        </m:oMath>
      </m:oMathPara>
    </w:p>
    <w:p w14:paraId="647F2824" w14:textId="1B3BCCDC" w:rsidR="00351D2B" w:rsidRPr="001149CA" w:rsidRDefault="00351D2B" w:rsidP="00351D2B">
      <w:pPr>
        <w:jc w:val="center"/>
        <w:rPr>
          <w:color w:val="000000" w:themeColor="text1"/>
        </w:rPr>
      </w:pPr>
    </w:p>
    <w:p w14:paraId="279860F0" w14:textId="41822BA3" w:rsidR="00A759DB" w:rsidRDefault="001149CA" w:rsidP="001149CA">
      <w:pPr>
        <w:rPr>
          <w:rFonts w:eastAsiaTheme="minorEastAsia"/>
          <w:color w:val="000000" w:themeColor="text1"/>
        </w:rPr>
      </w:pPr>
      <w:r>
        <w:rPr>
          <w:color w:val="000000" w:themeColor="text1"/>
        </w:rPr>
        <w:t>L</w:t>
      </w:r>
      <w:r w:rsidRPr="001149CA">
        <w:rPr>
          <w:color w:val="000000" w:themeColor="text1"/>
        </w:rPr>
        <w:t xml:space="preserve">a autocorrelación de una señal discreta x[n] se define como: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xx</m:t>
            </m:r>
          </m:sub>
        </m:sSub>
        <m:r>
          <w:rPr>
            <w:rFonts w:ascii="Cambria Math" w:hAnsi="Cambria Math"/>
            <w:color w:val="000000" w:themeColor="text1"/>
          </w:rPr>
          <m:t>[k] = ∑[x[n] * x[n-k]]</m:t>
        </m:r>
      </m:oMath>
    </w:p>
    <w:p w14:paraId="497FDE34" w14:textId="3F073591" w:rsidR="001149CA" w:rsidRDefault="001149CA" w:rsidP="001149CA">
      <w:pPr>
        <w:rPr>
          <w:b/>
          <w:bCs/>
          <w:color w:val="000000" w:themeColor="text1"/>
        </w:rPr>
      </w:pPr>
      <w:r w:rsidRPr="001149CA">
        <w:rPr>
          <w:b/>
          <w:bCs/>
          <w:color w:val="000000" w:themeColor="text1"/>
        </w:rPr>
        <w:t>Propiedades</w:t>
      </w:r>
      <w:r w:rsidR="00BB3D4D">
        <w:rPr>
          <w:b/>
          <w:bCs/>
          <w:color w:val="000000" w:themeColor="text1"/>
        </w:rPr>
        <w:t xml:space="preserve"> de la Autocorrelación</w:t>
      </w:r>
    </w:p>
    <w:p w14:paraId="7E791C27" w14:textId="5695EE20" w:rsidR="00BB3D4D" w:rsidRDefault="00BB3D4D" w:rsidP="001149CA">
      <w:pPr>
        <w:rPr>
          <w:color w:val="000000" w:themeColor="text1"/>
        </w:rPr>
      </w:pPr>
      <w:r w:rsidRPr="00BB3D4D">
        <w:rPr>
          <w:color w:val="000000" w:themeColor="text1"/>
        </w:rPr>
        <w:t>Definiremos las propiedades de la autocorrelación unidimensional. La mayoría de sus propiedades son extensibles fácilmente a los casos multidimensionales</w:t>
      </w:r>
      <w:r>
        <w:rPr>
          <w:color w:val="000000" w:themeColor="text1"/>
        </w:rPr>
        <w:t>.</w:t>
      </w:r>
      <w:sdt>
        <w:sdtPr>
          <w:rPr>
            <w:color w:val="000000" w:themeColor="text1"/>
          </w:rPr>
          <w:id w:val="-901065678"/>
          <w:citation/>
        </w:sdtPr>
        <w:sdtEndPr/>
        <w:sdtContent>
          <w:r>
            <w:rPr>
              <w:color w:val="000000" w:themeColor="text1"/>
            </w:rPr>
            <w:fldChar w:fldCharType="begin"/>
          </w:r>
          <w:r>
            <w:rPr>
              <w:color w:val="000000" w:themeColor="text1"/>
            </w:rPr>
            <w:instrText xml:space="preserve"> CITATION Cou02 \l 12298 </w:instrText>
          </w:r>
          <w:r>
            <w:rPr>
              <w:color w:val="000000" w:themeColor="text1"/>
            </w:rPr>
            <w:fldChar w:fldCharType="separate"/>
          </w:r>
          <w:r>
            <w:rPr>
              <w:noProof/>
              <w:color w:val="000000" w:themeColor="text1"/>
            </w:rPr>
            <w:t xml:space="preserve"> </w:t>
          </w:r>
          <w:r w:rsidRPr="00BB3D4D">
            <w:rPr>
              <w:noProof/>
              <w:color w:val="000000" w:themeColor="text1"/>
            </w:rPr>
            <w:t>[5]</w:t>
          </w:r>
          <w:r>
            <w:rPr>
              <w:color w:val="000000" w:themeColor="text1"/>
            </w:rPr>
            <w:fldChar w:fldCharType="end"/>
          </w:r>
        </w:sdtContent>
      </w:sdt>
    </w:p>
    <w:p w14:paraId="1609E209" w14:textId="37E3992B" w:rsidR="001149CA" w:rsidRPr="001149CA" w:rsidRDefault="001149CA" w:rsidP="00BB3D4D">
      <w:pPr>
        <w:pStyle w:val="Prrafodelista"/>
        <w:numPr>
          <w:ilvl w:val="0"/>
          <w:numId w:val="2"/>
        </w:numPr>
        <w:jc w:val="both"/>
        <w:rPr>
          <w:color w:val="000000" w:themeColor="text1"/>
        </w:rPr>
      </w:pPr>
      <w:r w:rsidRPr="001149CA">
        <w:rPr>
          <w:color w:val="000000" w:themeColor="text1"/>
        </w:rPr>
        <w:t xml:space="preserve">Simetría: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xx</m:t>
            </m:r>
          </m:sub>
        </m:sSub>
        <m:r>
          <w:rPr>
            <w:rFonts w:ascii="Cambria Math" w:hAnsi="Cambria Math"/>
            <w:color w:val="000000" w:themeColor="text1"/>
          </w:rPr>
          <m:t xml:space="preserve">[k] = </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xx</m:t>
            </m:r>
          </m:sub>
        </m:sSub>
        <m:r>
          <w:rPr>
            <w:rFonts w:ascii="Cambria Math" w:hAnsi="Cambria Math"/>
            <w:color w:val="000000" w:themeColor="text1"/>
          </w:rPr>
          <m:t>[-k]</m:t>
        </m:r>
      </m:oMath>
    </w:p>
    <w:p w14:paraId="1431288C" w14:textId="77777777" w:rsidR="001149CA" w:rsidRPr="001149CA" w:rsidRDefault="001149CA" w:rsidP="00BB3D4D">
      <w:pPr>
        <w:pStyle w:val="Prrafodelista"/>
        <w:numPr>
          <w:ilvl w:val="0"/>
          <w:numId w:val="2"/>
        </w:numPr>
        <w:jc w:val="both"/>
        <w:rPr>
          <w:color w:val="000000" w:themeColor="text1"/>
        </w:rPr>
      </w:pPr>
      <w:r w:rsidRPr="001149CA">
        <w:rPr>
          <w:color w:val="000000" w:themeColor="text1"/>
        </w:rPr>
        <w:t>Valor máximo: El máximo valor de la autocorrelación ocurre en el desplazamiento cero.</w:t>
      </w:r>
    </w:p>
    <w:p w14:paraId="3CED3BF5" w14:textId="4CC57445" w:rsidR="001149CA" w:rsidRPr="001149CA" w:rsidRDefault="001149CA" w:rsidP="00BB3D4D">
      <w:pPr>
        <w:pStyle w:val="Prrafodelista"/>
        <w:numPr>
          <w:ilvl w:val="0"/>
          <w:numId w:val="2"/>
        </w:numPr>
        <w:jc w:val="both"/>
        <w:rPr>
          <w:color w:val="000000" w:themeColor="text1"/>
        </w:rPr>
      </w:pPr>
      <w:r w:rsidRPr="001149CA">
        <w:rPr>
          <w:color w:val="000000" w:themeColor="text1"/>
        </w:rPr>
        <w:t xml:space="preserve">Energía no negativa: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xx</m:t>
            </m:r>
          </m:sub>
        </m:sSub>
        <m:r>
          <w:rPr>
            <w:rFonts w:ascii="Cambria Math" w:hAnsi="Cambria Math"/>
            <w:color w:val="000000" w:themeColor="text1"/>
          </w:rPr>
          <m:t xml:space="preserve">[k] ≥ 0 </m:t>
        </m:r>
      </m:oMath>
      <w:r w:rsidRPr="001149CA">
        <w:rPr>
          <w:color w:val="000000" w:themeColor="text1"/>
        </w:rPr>
        <w:t>para todos los desplazamientos k.</w:t>
      </w:r>
    </w:p>
    <w:p w14:paraId="7421E936" w14:textId="77777777" w:rsidR="001149CA" w:rsidRPr="001149CA" w:rsidRDefault="001149CA" w:rsidP="00BB3D4D">
      <w:pPr>
        <w:pStyle w:val="Prrafodelista"/>
        <w:numPr>
          <w:ilvl w:val="0"/>
          <w:numId w:val="2"/>
        </w:numPr>
        <w:jc w:val="both"/>
        <w:rPr>
          <w:color w:val="000000" w:themeColor="text1"/>
        </w:rPr>
      </w:pPr>
      <w:r w:rsidRPr="001149CA">
        <w:rPr>
          <w:color w:val="000000" w:themeColor="text1"/>
        </w:rPr>
        <w:t>Relación con la transformada de Fourier: La autocorrelación está relacionada con la densidad espectral de potencia a través de la transformada de Fourier.</w:t>
      </w:r>
    </w:p>
    <w:p w14:paraId="53FCBA32" w14:textId="77777777" w:rsidR="001149CA" w:rsidRPr="001149CA" w:rsidRDefault="001149CA" w:rsidP="00BB3D4D">
      <w:pPr>
        <w:pStyle w:val="Prrafodelista"/>
        <w:numPr>
          <w:ilvl w:val="0"/>
          <w:numId w:val="2"/>
        </w:numPr>
        <w:jc w:val="both"/>
        <w:rPr>
          <w:color w:val="000000" w:themeColor="text1"/>
        </w:rPr>
      </w:pPr>
      <w:r w:rsidRPr="001149CA">
        <w:rPr>
          <w:color w:val="000000" w:themeColor="text1"/>
        </w:rPr>
        <w:t>Información sobre periodicidad: La autocorrelación revela información sobre la periodicidad y los patrones repetitivos de una señal.</w:t>
      </w:r>
    </w:p>
    <w:p w14:paraId="374551FB" w14:textId="51674861" w:rsidR="001149CA" w:rsidRDefault="001149CA" w:rsidP="00BB3D4D">
      <w:pPr>
        <w:pStyle w:val="Prrafodelista"/>
        <w:numPr>
          <w:ilvl w:val="0"/>
          <w:numId w:val="2"/>
        </w:numPr>
        <w:jc w:val="both"/>
        <w:rPr>
          <w:color w:val="000000" w:themeColor="text1"/>
        </w:rPr>
      </w:pPr>
      <w:r w:rsidRPr="001149CA">
        <w:rPr>
          <w:color w:val="000000" w:themeColor="text1"/>
        </w:rPr>
        <w:t xml:space="preserve">Estimación de potencia: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xx</m:t>
            </m:r>
          </m:sub>
        </m:sSub>
        <m:r>
          <w:rPr>
            <w:rFonts w:ascii="Cambria Math" w:hAnsi="Cambria Math"/>
            <w:color w:val="000000" w:themeColor="text1"/>
          </w:rPr>
          <m:t>[0]</m:t>
        </m:r>
      </m:oMath>
      <w:r w:rsidRPr="001149CA">
        <w:rPr>
          <w:color w:val="000000" w:themeColor="text1"/>
        </w:rPr>
        <w:t xml:space="preserve"> proporciona una estimación de la potencia media de la señal.</w:t>
      </w:r>
    </w:p>
    <w:p w14:paraId="025091D3" w14:textId="74DCD646" w:rsidR="00BB3D4D" w:rsidRPr="000769B6" w:rsidRDefault="00BB3D4D" w:rsidP="00BB3D4D">
      <w:pPr>
        <w:jc w:val="center"/>
        <w:rPr>
          <w:color w:val="000000" w:themeColor="text1"/>
        </w:rPr>
      </w:pPr>
      <m:oMathPara>
        <m:oMathParaPr>
          <m:jc m:val="center"/>
        </m:oMathParaPr>
        <m:oMath>
          <m: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τ</m:t>
              </m:r>
            </m:e>
          </m:d>
          <m:r>
            <w:rPr>
              <w:rFonts w:ascii="Cambria Math" w:hAnsi="Cambria Math"/>
              <w:color w:val="000000" w:themeColor="text1"/>
            </w:rPr>
            <m:t>=</m:t>
          </m:r>
          <m:nary>
            <m:naryPr>
              <m:limLoc m:val="subSup"/>
              <m:ctrlPr>
                <w:rPr>
                  <w:rFonts w:ascii="Cambria Math" w:eastAsiaTheme="minorEastAsia" w:hAnsi="Cambria Math"/>
                  <w:i/>
                  <w:color w:val="000000" w:themeColor="text1"/>
                </w:rPr>
              </m:ctrlPr>
            </m:naryPr>
            <m:sub>
              <m:r>
                <w:rPr>
                  <w:rFonts w:ascii="Cambria Math" w:eastAsiaTheme="minorEastAsia" w:hAnsi="Cambria Math"/>
                  <w:color w:val="000000" w:themeColor="text1"/>
                </w:rPr>
                <m:t>-∞</m:t>
              </m:r>
            </m:sub>
            <m:sup>
              <m:r>
                <w:rPr>
                  <w:rFonts w:ascii="Cambria Math" w:eastAsiaTheme="minorEastAsia" w:hAnsi="Cambria Math"/>
                  <w:color w:val="000000" w:themeColor="text1"/>
                </w:rPr>
                <m:t>+∞</m:t>
              </m:r>
            </m:sup>
            <m:e>
              <m:r>
                <w:rPr>
                  <w:rFonts w:ascii="Cambria Math" w:eastAsiaTheme="minorEastAsia" w:hAnsi="Cambria Math"/>
                  <w:color w:val="000000" w:themeColor="text1"/>
                </w:rPr>
                <m:t>S</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f</m:t>
                  </m:r>
                </m:e>
              </m:d>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e</m:t>
                  </m:r>
                </m:e>
                <m:sup>
                  <m:r>
                    <w:rPr>
                      <w:rFonts w:ascii="Cambria Math" w:eastAsiaTheme="minorEastAsia" w:hAnsi="Cambria Math"/>
                      <w:color w:val="000000" w:themeColor="text1"/>
                    </w:rPr>
                    <m:t>j2πfτ</m:t>
                  </m:r>
                </m:sup>
              </m:sSup>
              <m:r>
                <w:rPr>
                  <w:rFonts w:ascii="Cambria Math" w:eastAsiaTheme="minorEastAsia" w:hAnsi="Cambria Math"/>
                  <w:color w:val="000000" w:themeColor="text1"/>
                </w:rPr>
                <m:t>df</m:t>
              </m:r>
            </m:e>
          </m:nary>
        </m:oMath>
      </m:oMathPara>
    </w:p>
    <w:p w14:paraId="45F91CAE" w14:textId="0246AC8C" w:rsidR="00BB3D4D" w:rsidRPr="00BB3D4D" w:rsidRDefault="00BB3D4D" w:rsidP="00BB3D4D">
      <w:pPr>
        <w:rPr>
          <w:b/>
          <w:bCs/>
          <w:color w:val="000000" w:themeColor="text1"/>
        </w:rPr>
      </w:pPr>
      <w:r w:rsidRPr="00BB3D4D">
        <w:rPr>
          <w:b/>
          <w:bCs/>
          <w:color w:val="000000" w:themeColor="text1"/>
        </w:rPr>
        <w:t xml:space="preserve">Aplicaciones de la autocorrelación </w:t>
      </w:r>
    </w:p>
    <w:p w14:paraId="7BB5572B" w14:textId="334A5705" w:rsidR="00BB3D4D" w:rsidRPr="00BB3D4D" w:rsidRDefault="00BB3D4D" w:rsidP="00BB3D4D">
      <w:pPr>
        <w:spacing w:after="0"/>
        <w:rPr>
          <w:color w:val="000000" w:themeColor="text1"/>
        </w:rPr>
      </w:pPr>
      <w:r w:rsidRPr="00BB3D4D">
        <w:rPr>
          <w:color w:val="000000" w:themeColor="text1"/>
        </w:rPr>
        <w:t>La autocorrelación es una herramienta matemática que se utiliza en diversas disciplinas para analizar la similitud o patrones de repetición en una serie temporal o señal. Aquí tienes algunas aplicaciones comunes de la autocorrelación:</w:t>
      </w:r>
    </w:p>
    <w:p w14:paraId="76DE07BA" w14:textId="77777777" w:rsidR="00BB3D4D" w:rsidRPr="00BB3D4D" w:rsidRDefault="00BB3D4D" w:rsidP="00BB3D4D">
      <w:pPr>
        <w:spacing w:after="0"/>
        <w:rPr>
          <w:color w:val="000000" w:themeColor="text1"/>
        </w:rPr>
      </w:pPr>
    </w:p>
    <w:p w14:paraId="3EDB5532" w14:textId="77777777" w:rsidR="00BB3D4D" w:rsidRPr="00BB3D4D" w:rsidRDefault="00BB3D4D" w:rsidP="00BB3D4D">
      <w:pPr>
        <w:spacing w:after="0"/>
        <w:jc w:val="both"/>
        <w:rPr>
          <w:b/>
          <w:bCs/>
          <w:color w:val="000000" w:themeColor="text1"/>
        </w:rPr>
      </w:pPr>
      <w:r w:rsidRPr="00BB3D4D">
        <w:rPr>
          <w:b/>
          <w:bCs/>
          <w:color w:val="000000" w:themeColor="text1"/>
        </w:rPr>
        <w:t>Procesamiento de Señales:</w:t>
      </w:r>
    </w:p>
    <w:p w14:paraId="26754FB2" w14:textId="77777777" w:rsidR="00BB3D4D" w:rsidRPr="00BB3D4D" w:rsidRDefault="00BB3D4D" w:rsidP="00BB3D4D">
      <w:pPr>
        <w:spacing w:after="0"/>
        <w:jc w:val="both"/>
        <w:rPr>
          <w:color w:val="000000" w:themeColor="text1"/>
        </w:rPr>
      </w:pPr>
      <w:r w:rsidRPr="00BB3D4D">
        <w:rPr>
          <w:b/>
          <w:bCs/>
          <w:color w:val="000000" w:themeColor="text1"/>
        </w:rPr>
        <w:t xml:space="preserve">Análisis Espectral: </w:t>
      </w:r>
      <w:r w:rsidRPr="00BB3D4D">
        <w:rPr>
          <w:color w:val="000000" w:themeColor="text1"/>
        </w:rPr>
        <w:t>En el dominio de las señales, la autocorrelación se utiliza para calcular el espectro de potencia y entender la distribución de energía en diferentes frecuencias.</w:t>
      </w:r>
    </w:p>
    <w:p w14:paraId="43C8809F" w14:textId="77777777" w:rsidR="00BB3D4D" w:rsidRDefault="00BB3D4D" w:rsidP="00BB3D4D">
      <w:pPr>
        <w:spacing w:after="0"/>
        <w:jc w:val="both"/>
        <w:rPr>
          <w:b/>
          <w:bCs/>
          <w:color w:val="000000" w:themeColor="text1"/>
        </w:rPr>
      </w:pPr>
      <w:r w:rsidRPr="00BB3D4D">
        <w:rPr>
          <w:b/>
          <w:bCs/>
          <w:color w:val="000000" w:themeColor="text1"/>
        </w:rPr>
        <w:t>Comunicaciones:</w:t>
      </w:r>
    </w:p>
    <w:p w14:paraId="799D9C8D" w14:textId="20C1BEFC" w:rsidR="00BB3D4D" w:rsidRPr="00BB3D4D" w:rsidRDefault="00BB3D4D" w:rsidP="00BB3D4D">
      <w:pPr>
        <w:spacing w:after="0"/>
        <w:jc w:val="both"/>
        <w:rPr>
          <w:b/>
          <w:bCs/>
          <w:color w:val="000000" w:themeColor="text1"/>
        </w:rPr>
      </w:pPr>
      <w:r w:rsidRPr="00BB3D4D">
        <w:rPr>
          <w:b/>
          <w:bCs/>
          <w:color w:val="000000" w:themeColor="text1"/>
        </w:rPr>
        <w:lastRenderedPageBreak/>
        <w:t>Detección de Sincronización:</w:t>
      </w:r>
      <w:r w:rsidRPr="00BB3D4D">
        <w:rPr>
          <w:color w:val="000000" w:themeColor="text1"/>
        </w:rPr>
        <w:t xml:space="preserve"> La autocorrelación se aplica en sistemas de comunicación para sincronizar señales, identificar patrones y determinar el tiempo de llegada de una señal.</w:t>
      </w:r>
    </w:p>
    <w:p w14:paraId="2E8BCC27" w14:textId="77777777" w:rsidR="00BB3D4D" w:rsidRPr="00BB3D4D" w:rsidRDefault="00BB3D4D" w:rsidP="00BB3D4D">
      <w:pPr>
        <w:spacing w:after="0"/>
        <w:jc w:val="both"/>
        <w:rPr>
          <w:b/>
          <w:bCs/>
          <w:color w:val="000000" w:themeColor="text1"/>
        </w:rPr>
      </w:pPr>
      <w:r w:rsidRPr="00BB3D4D">
        <w:rPr>
          <w:b/>
          <w:bCs/>
          <w:color w:val="000000" w:themeColor="text1"/>
        </w:rPr>
        <w:t>Procesamiento de Imágenes:</w:t>
      </w:r>
    </w:p>
    <w:p w14:paraId="2AEE080F" w14:textId="7DFB1AA4" w:rsidR="00BB3D4D" w:rsidRPr="00BB3D4D" w:rsidRDefault="00BB3D4D" w:rsidP="00BB3D4D">
      <w:pPr>
        <w:spacing w:after="0"/>
        <w:jc w:val="both"/>
        <w:rPr>
          <w:color w:val="000000" w:themeColor="text1"/>
        </w:rPr>
      </w:pPr>
      <w:r w:rsidRPr="00BB3D4D">
        <w:rPr>
          <w:color w:val="000000" w:themeColor="text1"/>
        </w:rPr>
        <w:t>En el análisis de imágenes, la autocorrelación puede utilizarse para evaluar la periodicidad o repeticiones en patrones de pixeles.</w:t>
      </w:r>
    </w:p>
    <w:p w14:paraId="543DD212" w14:textId="77777777" w:rsidR="00BB3D4D" w:rsidRPr="00BB3D4D" w:rsidRDefault="00BB3D4D" w:rsidP="00BB3D4D">
      <w:pPr>
        <w:spacing w:after="0"/>
        <w:jc w:val="both"/>
        <w:rPr>
          <w:b/>
          <w:bCs/>
          <w:color w:val="000000" w:themeColor="text1"/>
        </w:rPr>
      </w:pPr>
      <w:r w:rsidRPr="00BB3D4D">
        <w:rPr>
          <w:b/>
          <w:bCs/>
          <w:color w:val="000000" w:themeColor="text1"/>
        </w:rPr>
        <w:t>Ingeniería de Control:</w:t>
      </w:r>
    </w:p>
    <w:p w14:paraId="3423042A" w14:textId="77777777" w:rsidR="00BB3D4D" w:rsidRPr="00BB3D4D" w:rsidRDefault="00BB3D4D" w:rsidP="00BB3D4D">
      <w:pPr>
        <w:spacing w:after="0"/>
        <w:jc w:val="both"/>
        <w:rPr>
          <w:color w:val="000000" w:themeColor="text1"/>
        </w:rPr>
      </w:pPr>
      <w:r w:rsidRPr="00BB3D4D">
        <w:rPr>
          <w:b/>
          <w:bCs/>
          <w:color w:val="000000" w:themeColor="text1"/>
        </w:rPr>
        <w:t xml:space="preserve">Identificación de Sistemas Dinámicos: </w:t>
      </w:r>
      <w:r w:rsidRPr="00BB3D4D">
        <w:rPr>
          <w:color w:val="000000" w:themeColor="text1"/>
        </w:rPr>
        <w:t>En el control de procesos, la autocorrelación puede ser utilizada para caracterizar la respuesta dinámica de un sistema y facilitar la identificación de parámetros.</w:t>
      </w:r>
    </w:p>
    <w:p w14:paraId="3E637F8C" w14:textId="77777777" w:rsidR="00BB3D4D" w:rsidRPr="00BB3D4D" w:rsidRDefault="00BB3D4D" w:rsidP="00BB3D4D">
      <w:pPr>
        <w:spacing w:after="0"/>
        <w:jc w:val="both"/>
        <w:rPr>
          <w:b/>
          <w:bCs/>
          <w:color w:val="000000" w:themeColor="text1"/>
        </w:rPr>
      </w:pPr>
      <w:r w:rsidRPr="00BB3D4D">
        <w:rPr>
          <w:b/>
          <w:bCs/>
          <w:color w:val="000000" w:themeColor="text1"/>
        </w:rPr>
        <w:t>Procesamiento de Audio:</w:t>
      </w:r>
    </w:p>
    <w:p w14:paraId="2CEB29CA" w14:textId="14BA0881" w:rsidR="00BB3D4D" w:rsidRDefault="00BB3D4D" w:rsidP="00BB3D4D">
      <w:pPr>
        <w:spacing w:after="0"/>
        <w:jc w:val="both"/>
        <w:rPr>
          <w:color w:val="000000" w:themeColor="text1"/>
        </w:rPr>
      </w:pPr>
      <w:r w:rsidRPr="00BB3D4D">
        <w:rPr>
          <w:b/>
          <w:bCs/>
          <w:color w:val="000000" w:themeColor="text1"/>
        </w:rPr>
        <w:t>Reverberación y Eco:</w:t>
      </w:r>
      <w:r w:rsidRPr="00BB3D4D">
        <w:rPr>
          <w:color w:val="000000" w:themeColor="text1"/>
        </w:rPr>
        <w:t xml:space="preserve"> En el procesamiento de audio, la autocorrelación se utiliza para analizar la duración y características temporales de fenómenos acústicos como la reverberación y el eco.</w:t>
      </w:r>
    </w:p>
    <w:p w14:paraId="3FE50312" w14:textId="4FB3AAF2" w:rsidR="002D115F" w:rsidRDefault="002D115F" w:rsidP="00BB3D4D">
      <w:pPr>
        <w:spacing w:after="0"/>
        <w:jc w:val="both"/>
        <w:rPr>
          <w:color w:val="000000" w:themeColor="text1"/>
        </w:rPr>
      </w:pPr>
    </w:p>
    <w:sdt>
      <w:sdtPr>
        <w:rPr>
          <w:lang w:val="es-ES"/>
        </w:rPr>
        <w:id w:val="-558472346"/>
        <w:docPartObj>
          <w:docPartGallery w:val="Bibliographies"/>
          <w:docPartUnique/>
        </w:docPartObj>
      </w:sdtPr>
      <w:sdtEndPr>
        <w:rPr>
          <w:rFonts w:asciiTheme="minorHAnsi" w:eastAsiaTheme="minorHAnsi" w:hAnsiTheme="minorHAnsi" w:cstheme="minorBidi"/>
          <w:color w:val="auto"/>
          <w:sz w:val="22"/>
          <w:szCs w:val="22"/>
          <w:lang w:val="es-EC" w:eastAsia="en-US"/>
        </w:rPr>
      </w:sdtEndPr>
      <w:sdtContent>
        <w:p w14:paraId="33D68698" w14:textId="035A5696" w:rsidR="006D17F1" w:rsidRDefault="006D17F1">
          <w:pPr>
            <w:pStyle w:val="Ttulo1"/>
          </w:pPr>
          <w:r>
            <w:rPr>
              <w:lang w:val="es-ES"/>
            </w:rPr>
            <w:t>Bibliografía</w:t>
          </w:r>
        </w:p>
        <w:sdt>
          <w:sdtPr>
            <w:id w:val="111145805"/>
            <w:bibliography/>
          </w:sdtPr>
          <w:sdtContent>
            <w:p w14:paraId="7DE9BF89" w14:textId="77777777" w:rsidR="006D17F1" w:rsidRDefault="006D17F1">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98"/>
                <w:gridCol w:w="8306"/>
              </w:tblGrid>
              <w:tr w:rsidR="006D17F1" w14:paraId="01644B65" w14:textId="77777777">
                <w:trPr>
                  <w:divId w:val="1693798417"/>
                  <w:tblCellSpacing w:w="15" w:type="dxa"/>
                </w:trPr>
                <w:tc>
                  <w:tcPr>
                    <w:tcW w:w="50" w:type="pct"/>
                    <w:hideMark/>
                  </w:tcPr>
                  <w:p w14:paraId="35CF98D4" w14:textId="5CECA7AF" w:rsidR="006D17F1" w:rsidRDefault="006D17F1">
                    <w:pPr>
                      <w:pStyle w:val="Bibliografa"/>
                      <w:rPr>
                        <w:noProof/>
                        <w:sz w:val="24"/>
                        <w:szCs w:val="24"/>
                        <w:lang w:val="es-ES"/>
                      </w:rPr>
                    </w:pPr>
                    <w:r>
                      <w:rPr>
                        <w:noProof/>
                        <w:lang w:val="es-ES"/>
                      </w:rPr>
                      <w:t xml:space="preserve">[1] </w:t>
                    </w:r>
                  </w:p>
                </w:tc>
                <w:tc>
                  <w:tcPr>
                    <w:tcW w:w="0" w:type="auto"/>
                    <w:hideMark/>
                  </w:tcPr>
                  <w:p w14:paraId="7826BE6D" w14:textId="77777777" w:rsidR="006D17F1" w:rsidRDefault="006D17F1">
                    <w:pPr>
                      <w:pStyle w:val="Bibliografa"/>
                      <w:rPr>
                        <w:noProof/>
                        <w:lang w:val="es-ES"/>
                      </w:rPr>
                    </w:pPr>
                    <w:r>
                      <w:rPr>
                        <w:noProof/>
                        <w:lang w:val="es-ES"/>
                      </w:rPr>
                      <w:t>F. T. Margarita Cabrera, «Introducción a los sistemas de comunicaciones,» [En línea]. Available: https://openaccess.uoc.edu/bitstream/10609/69406/6/Sistemas%20de%20comunicación%20I_Módulo%201_%20Introducción%20a%20los%20sistemas%20de%20comunicaciones.pdf. [Último acceso: 01 01 2024].</w:t>
                    </w:r>
                  </w:p>
                </w:tc>
              </w:tr>
              <w:tr w:rsidR="006D17F1" w14:paraId="38899DBD" w14:textId="77777777">
                <w:trPr>
                  <w:divId w:val="1693798417"/>
                  <w:tblCellSpacing w:w="15" w:type="dxa"/>
                </w:trPr>
                <w:tc>
                  <w:tcPr>
                    <w:tcW w:w="50" w:type="pct"/>
                    <w:hideMark/>
                  </w:tcPr>
                  <w:p w14:paraId="7FAD1577" w14:textId="77777777" w:rsidR="006D17F1" w:rsidRDefault="006D17F1">
                    <w:pPr>
                      <w:pStyle w:val="Bibliografa"/>
                      <w:rPr>
                        <w:noProof/>
                        <w:lang w:val="es-ES"/>
                      </w:rPr>
                    </w:pPr>
                    <w:r>
                      <w:rPr>
                        <w:noProof/>
                        <w:lang w:val="es-ES"/>
                      </w:rPr>
                      <w:t xml:space="preserve">[2] </w:t>
                    </w:r>
                  </w:p>
                </w:tc>
                <w:tc>
                  <w:tcPr>
                    <w:tcW w:w="0" w:type="auto"/>
                    <w:hideMark/>
                  </w:tcPr>
                  <w:p w14:paraId="2E1D63C7" w14:textId="77777777" w:rsidR="006D17F1" w:rsidRDefault="006D17F1">
                    <w:pPr>
                      <w:pStyle w:val="Bibliografa"/>
                      <w:rPr>
                        <w:noProof/>
                        <w:lang w:val="es-ES"/>
                      </w:rPr>
                    </w:pPr>
                    <w:r>
                      <w:rPr>
                        <w:noProof/>
                        <w:lang w:val="es-ES"/>
                      </w:rPr>
                      <w:t>I. B. MANZANAREZ, «SEÑAL ANALÓGICA Y DIGITAL,» 01 01 2023. [En línea]. Available: https://www.goconqr.com/mindmap/25375849/senal-analogica-y-digital.</w:t>
                    </w:r>
                  </w:p>
                </w:tc>
              </w:tr>
              <w:tr w:rsidR="006D17F1" w14:paraId="17DF6CAB" w14:textId="77777777">
                <w:trPr>
                  <w:divId w:val="1693798417"/>
                  <w:tblCellSpacing w:w="15" w:type="dxa"/>
                </w:trPr>
                <w:tc>
                  <w:tcPr>
                    <w:tcW w:w="50" w:type="pct"/>
                    <w:hideMark/>
                  </w:tcPr>
                  <w:p w14:paraId="12752A57" w14:textId="77777777" w:rsidR="006D17F1" w:rsidRDefault="006D17F1">
                    <w:pPr>
                      <w:pStyle w:val="Bibliografa"/>
                      <w:rPr>
                        <w:noProof/>
                        <w:lang w:val="es-ES"/>
                      </w:rPr>
                    </w:pPr>
                    <w:r>
                      <w:rPr>
                        <w:noProof/>
                        <w:lang w:val="es-ES"/>
                      </w:rPr>
                      <w:t xml:space="preserve">[3] </w:t>
                    </w:r>
                  </w:p>
                </w:tc>
                <w:tc>
                  <w:tcPr>
                    <w:tcW w:w="0" w:type="auto"/>
                    <w:hideMark/>
                  </w:tcPr>
                  <w:p w14:paraId="33E5F471" w14:textId="77777777" w:rsidR="006D17F1" w:rsidRDefault="006D17F1">
                    <w:pPr>
                      <w:pStyle w:val="Bibliografa"/>
                      <w:rPr>
                        <w:noProof/>
                        <w:lang w:val="es-ES"/>
                      </w:rPr>
                    </w:pPr>
                    <w:r>
                      <w:rPr>
                        <w:noProof/>
                        <w:lang w:val="es-ES"/>
                      </w:rPr>
                      <w:t>Iteevaredes1, «Medios guiados y no guiados,» Eva para redes I, 31 12 2023. [En línea]. Available: http://iteevaredes1.blogspot.com/2014/10/medios-guiados-y-no-guiados.html. [Último acceso: 01 01 2024].</w:t>
                    </w:r>
                  </w:p>
                </w:tc>
              </w:tr>
              <w:tr w:rsidR="006D17F1" w14:paraId="40A38B98" w14:textId="77777777">
                <w:trPr>
                  <w:divId w:val="1693798417"/>
                  <w:tblCellSpacing w:w="15" w:type="dxa"/>
                </w:trPr>
                <w:tc>
                  <w:tcPr>
                    <w:tcW w:w="50" w:type="pct"/>
                    <w:hideMark/>
                  </w:tcPr>
                  <w:p w14:paraId="715898E3" w14:textId="77777777" w:rsidR="006D17F1" w:rsidRDefault="006D17F1">
                    <w:pPr>
                      <w:pStyle w:val="Bibliografa"/>
                      <w:rPr>
                        <w:noProof/>
                        <w:lang w:val="es-ES"/>
                      </w:rPr>
                    </w:pPr>
                    <w:r>
                      <w:rPr>
                        <w:noProof/>
                        <w:lang w:val="es-ES"/>
                      </w:rPr>
                      <w:t xml:space="preserve">[4] </w:t>
                    </w:r>
                  </w:p>
                </w:tc>
                <w:tc>
                  <w:tcPr>
                    <w:tcW w:w="0" w:type="auto"/>
                    <w:hideMark/>
                  </w:tcPr>
                  <w:p w14:paraId="6EEE2237" w14:textId="77777777" w:rsidR="006D17F1" w:rsidRDefault="006D17F1">
                    <w:pPr>
                      <w:pStyle w:val="Bibliografa"/>
                      <w:rPr>
                        <w:noProof/>
                        <w:lang w:val="es-ES"/>
                      </w:rPr>
                    </w:pPr>
                    <w:r>
                      <w:rPr>
                        <w:noProof/>
                        <w:lang w:val="es-ES"/>
                      </w:rPr>
                      <w:t>J. E. Domblad, «Series de Fourier Aplicación: Análisis de Señales,» Universidad Nacional del Sur, Argentina , 2011.</w:t>
                    </w:r>
                  </w:p>
                </w:tc>
              </w:tr>
              <w:tr w:rsidR="006D17F1" w14:paraId="4F32B458" w14:textId="77777777">
                <w:trPr>
                  <w:divId w:val="1693798417"/>
                  <w:tblCellSpacing w:w="15" w:type="dxa"/>
                </w:trPr>
                <w:tc>
                  <w:tcPr>
                    <w:tcW w:w="50" w:type="pct"/>
                    <w:hideMark/>
                  </w:tcPr>
                  <w:p w14:paraId="5D2F2A8C" w14:textId="77777777" w:rsidR="006D17F1" w:rsidRDefault="006D17F1">
                    <w:pPr>
                      <w:pStyle w:val="Bibliografa"/>
                      <w:rPr>
                        <w:noProof/>
                        <w:lang w:val="es-ES"/>
                      </w:rPr>
                    </w:pPr>
                    <w:r>
                      <w:rPr>
                        <w:noProof/>
                        <w:lang w:val="es-ES"/>
                      </w:rPr>
                      <w:t xml:space="preserve">[5] </w:t>
                    </w:r>
                  </w:p>
                </w:tc>
                <w:tc>
                  <w:tcPr>
                    <w:tcW w:w="0" w:type="auto"/>
                    <w:hideMark/>
                  </w:tcPr>
                  <w:p w14:paraId="75801F03" w14:textId="77777777" w:rsidR="006D17F1" w:rsidRDefault="006D17F1">
                    <w:pPr>
                      <w:pStyle w:val="Bibliografa"/>
                      <w:rPr>
                        <w:noProof/>
                        <w:lang w:val="es-ES"/>
                      </w:rPr>
                    </w:pPr>
                    <w:r>
                      <w:rPr>
                        <w:noProof/>
                        <w:lang w:val="es-ES"/>
                      </w:rPr>
                      <w:t xml:space="preserve">L. W. Couch, Sistemas de comunicacion digitales y analogicos, México: Pearson, 2002. </w:t>
                    </w:r>
                  </w:p>
                </w:tc>
              </w:tr>
            </w:tbl>
            <w:p w14:paraId="673D705A" w14:textId="77777777" w:rsidR="006D17F1" w:rsidRDefault="006D17F1">
              <w:pPr>
                <w:divId w:val="1693798417"/>
                <w:rPr>
                  <w:rFonts w:eastAsia="Times New Roman"/>
                  <w:noProof/>
                </w:rPr>
              </w:pPr>
            </w:p>
            <w:p w14:paraId="47F63F53" w14:textId="5D258489" w:rsidR="006D17F1" w:rsidRDefault="006D17F1">
              <w:r>
                <w:rPr>
                  <w:b/>
                  <w:bCs/>
                </w:rPr>
                <w:fldChar w:fldCharType="end"/>
              </w:r>
            </w:p>
          </w:sdtContent>
        </w:sdt>
      </w:sdtContent>
    </w:sdt>
    <w:p w14:paraId="3AB1E4D9" w14:textId="77777777" w:rsidR="002D115F" w:rsidRPr="00BB3D4D" w:rsidRDefault="002D115F" w:rsidP="00BB3D4D">
      <w:pPr>
        <w:spacing w:after="0"/>
        <w:jc w:val="both"/>
        <w:rPr>
          <w:color w:val="000000" w:themeColor="text1"/>
        </w:rPr>
      </w:pPr>
    </w:p>
    <w:sectPr w:rsidR="002D115F" w:rsidRPr="00BB3D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F24DA"/>
    <w:multiLevelType w:val="hybridMultilevel"/>
    <w:tmpl w:val="080AE2C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7E205B7B"/>
    <w:multiLevelType w:val="hybridMultilevel"/>
    <w:tmpl w:val="6E60B4C0"/>
    <w:lvl w:ilvl="0" w:tplc="A52AE4C0">
      <w:start w:val="1"/>
      <w:numFmt w:val="bullet"/>
      <w:lvlText w:val="•"/>
      <w:lvlJc w:val="left"/>
      <w:pPr>
        <w:tabs>
          <w:tab w:val="num" w:pos="720"/>
        </w:tabs>
        <w:ind w:left="720" w:hanging="360"/>
      </w:pPr>
      <w:rPr>
        <w:rFonts w:ascii="Times New Roman" w:hAnsi="Times New Roman" w:hint="default"/>
      </w:rPr>
    </w:lvl>
    <w:lvl w:ilvl="1" w:tplc="56CC4D76" w:tentative="1">
      <w:start w:val="1"/>
      <w:numFmt w:val="bullet"/>
      <w:lvlText w:val="•"/>
      <w:lvlJc w:val="left"/>
      <w:pPr>
        <w:tabs>
          <w:tab w:val="num" w:pos="1440"/>
        </w:tabs>
        <w:ind w:left="1440" w:hanging="360"/>
      </w:pPr>
      <w:rPr>
        <w:rFonts w:ascii="Times New Roman" w:hAnsi="Times New Roman" w:hint="default"/>
      </w:rPr>
    </w:lvl>
    <w:lvl w:ilvl="2" w:tplc="FC201C32" w:tentative="1">
      <w:start w:val="1"/>
      <w:numFmt w:val="bullet"/>
      <w:lvlText w:val="•"/>
      <w:lvlJc w:val="left"/>
      <w:pPr>
        <w:tabs>
          <w:tab w:val="num" w:pos="2160"/>
        </w:tabs>
        <w:ind w:left="2160" w:hanging="360"/>
      </w:pPr>
      <w:rPr>
        <w:rFonts w:ascii="Times New Roman" w:hAnsi="Times New Roman" w:hint="default"/>
      </w:rPr>
    </w:lvl>
    <w:lvl w:ilvl="3" w:tplc="15469B1C" w:tentative="1">
      <w:start w:val="1"/>
      <w:numFmt w:val="bullet"/>
      <w:lvlText w:val="•"/>
      <w:lvlJc w:val="left"/>
      <w:pPr>
        <w:tabs>
          <w:tab w:val="num" w:pos="2880"/>
        </w:tabs>
        <w:ind w:left="2880" w:hanging="360"/>
      </w:pPr>
      <w:rPr>
        <w:rFonts w:ascii="Times New Roman" w:hAnsi="Times New Roman" w:hint="default"/>
      </w:rPr>
    </w:lvl>
    <w:lvl w:ilvl="4" w:tplc="22707A30" w:tentative="1">
      <w:start w:val="1"/>
      <w:numFmt w:val="bullet"/>
      <w:lvlText w:val="•"/>
      <w:lvlJc w:val="left"/>
      <w:pPr>
        <w:tabs>
          <w:tab w:val="num" w:pos="3600"/>
        </w:tabs>
        <w:ind w:left="3600" w:hanging="360"/>
      </w:pPr>
      <w:rPr>
        <w:rFonts w:ascii="Times New Roman" w:hAnsi="Times New Roman" w:hint="default"/>
      </w:rPr>
    </w:lvl>
    <w:lvl w:ilvl="5" w:tplc="23B2AAA0" w:tentative="1">
      <w:start w:val="1"/>
      <w:numFmt w:val="bullet"/>
      <w:lvlText w:val="•"/>
      <w:lvlJc w:val="left"/>
      <w:pPr>
        <w:tabs>
          <w:tab w:val="num" w:pos="4320"/>
        </w:tabs>
        <w:ind w:left="4320" w:hanging="360"/>
      </w:pPr>
      <w:rPr>
        <w:rFonts w:ascii="Times New Roman" w:hAnsi="Times New Roman" w:hint="default"/>
      </w:rPr>
    </w:lvl>
    <w:lvl w:ilvl="6" w:tplc="4B2689D6" w:tentative="1">
      <w:start w:val="1"/>
      <w:numFmt w:val="bullet"/>
      <w:lvlText w:val="•"/>
      <w:lvlJc w:val="left"/>
      <w:pPr>
        <w:tabs>
          <w:tab w:val="num" w:pos="5040"/>
        </w:tabs>
        <w:ind w:left="5040" w:hanging="360"/>
      </w:pPr>
      <w:rPr>
        <w:rFonts w:ascii="Times New Roman" w:hAnsi="Times New Roman" w:hint="default"/>
      </w:rPr>
    </w:lvl>
    <w:lvl w:ilvl="7" w:tplc="3B8A7296" w:tentative="1">
      <w:start w:val="1"/>
      <w:numFmt w:val="bullet"/>
      <w:lvlText w:val="•"/>
      <w:lvlJc w:val="left"/>
      <w:pPr>
        <w:tabs>
          <w:tab w:val="num" w:pos="5760"/>
        </w:tabs>
        <w:ind w:left="5760" w:hanging="360"/>
      </w:pPr>
      <w:rPr>
        <w:rFonts w:ascii="Times New Roman" w:hAnsi="Times New Roman" w:hint="default"/>
      </w:rPr>
    </w:lvl>
    <w:lvl w:ilvl="8" w:tplc="5E60E8B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9B9"/>
    <w:rsid w:val="00013877"/>
    <w:rsid w:val="000277F6"/>
    <w:rsid w:val="000769B6"/>
    <w:rsid w:val="001126CB"/>
    <w:rsid w:val="001149CA"/>
    <w:rsid w:val="00232B6D"/>
    <w:rsid w:val="00253922"/>
    <w:rsid w:val="002D115F"/>
    <w:rsid w:val="00351D2B"/>
    <w:rsid w:val="00410069"/>
    <w:rsid w:val="00447B30"/>
    <w:rsid w:val="005317F1"/>
    <w:rsid w:val="005742D4"/>
    <w:rsid w:val="005D14D5"/>
    <w:rsid w:val="00652255"/>
    <w:rsid w:val="00652F1E"/>
    <w:rsid w:val="00662BDB"/>
    <w:rsid w:val="0069714A"/>
    <w:rsid w:val="006D17F1"/>
    <w:rsid w:val="007471F1"/>
    <w:rsid w:val="008B3131"/>
    <w:rsid w:val="009110E5"/>
    <w:rsid w:val="00954451"/>
    <w:rsid w:val="00993767"/>
    <w:rsid w:val="009E19B9"/>
    <w:rsid w:val="009F0036"/>
    <w:rsid w:val="00A144DE"/>
    <w:rsid w:val="00A25919"/>
    <w:rsid w:val="00A64519"/>
    <w:rsid w:val="00A759DB"/>
    <w:rsid w:val="00AA46A8"/>
    <w:rsid w:val="00B73B33"/>
    <w:rsid w:val="00B84EDE"/>
    <w:rsid w:val="00BB3D4D"/>
    <w:rsid w:val="00C8793E"/>
    <w:rsid w:val="00D03A25"/>
    <w:rsid w:val="00D87945"/>
    <w:rsid w:val="00DC44EB"/>
    <w:rsid w:val="00DD2F0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878E3"/>
  <w15:chartTrackingRefBased/>
  <w15:docId w15:val="{BA51AB20-E5F4-465B-AC11-AB62CD821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17F1"/>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25392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253922"/>
    <w:rPr>
      <w:color w:val="0563C1" w:themeColor="hyperlink"/>
      <w:u w:val="single"/>
    </w:rPr>
  </w:style>
  <w:style w:type="character" w:styleId="Mencinsinresolver">
    <w:name w:val="Unresolved Mention"/>
    <w:basedOn w:val="Fuentedeprrafopredeter"/>
    <w:uiPriority w:val="99"/>
    <w:semiHidden/>
    <w:unhideWhenUsed/>
    <w:rsid w:val="00253922"/>
    <w:rPr>
      <w:color w:val="605E5C"/>
      <w:shd w:val="clear" w:color="auto" w:fill="E1DFDD"/>
    </w:rPr>
  </w:style>
  <w:style w:type="character" w:styleId="Textodelmarcadordeposicin">
    <w:name w:val="Placeholder Text"/>
    <w:basedOn w:val="Fuentedeprrafopredeter"/>
    <w:uiPriority w:val="99"/>
    <w:semiHidden/>
    <w:rsid w:val="00A25919"/>
    <w:rPr>
      <w:color w:val="808080"/>
    </w:rPr>
  </w:style>
  <w:style w:type="paragraph" w:styleId="Prrafodelista">
    <w:name w:val="List Paragraph"/>
    <w:basedOn w:val="Normal"/>
    <w:uiPriority w:val="34"/>
    <w:qFormat/>
    <w:rsid w:val="001149CA"/>
    <w:pPr>
      <w:ind w:left="720"/>
      <w:contextualSpacing/>
    </w:pPr>
  </w:style>
  <w:style w:type="character" w:customStyle="1" w:styleId="Ttulo1Car">
    <w:name w:val="Título 1 Car"/>
    <w:basedOn w:val="Fuentedeprrafopredeter"/>
    <w:link w:val="Ttulo1"/>
    <w:uiPriority w:val="9"/>
    <w:rsid w:val="006D17F1"/>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6D1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6870">
      <w:bodyDiv w:val="1"/>
      <w:marLeft w:val="0"/>
      <w:marRight w:val="0"/>
      <w:marTop w:val="0"/>
      <w:marBottom w:val="0"/>
      <w:divBdr>
        <w:top w:val="none" w:sz="0" w:space="0" w:color="auto"/>
        <w:left w:val="none" w:sz="0" w:space="0" w:color="auto"/>
        <w:bottom w:val="none" w:sz="0" w:space="0" w:color="auto"/>
        <w:right w:val="none" w:sz="0" w:space="0" w:color="auto"/>
      </w:divBdr>
    </w:div>
    <w:div w:id="154958740">
      <w:bodyDiv w:val="1"/>
      <w:marLeft w:val="0"/>
      <w:marRight w:val="0"/>
      <w:marTop w:val="0"/>
      <w:marBottom w:val="0"/>
      <w:divBdr>
        <w:top w:val="none" w:sz="0" w:space="0" w:color="auto"/>
        <w:left w:val="none" w:sz="0" w:space="0" w:color="auto"/>
        <w:bottom w:val="none" w:sz="0" w:space="0" w:color="auto"/>
        <w:right w:val="none" w:sz="0" w:space="0" w:color="auto"/>
      </w:divBdr>
    </w:div>
    <w:div w:id="201287388">
      <w:bodyDiv w:val="1"/>
      <w:marLeft w:val="0"/>
      <w:marRight w:val="0"/>
      <w:marTop w:val="0"/>
      <w:marBottom w:val="0"/>
      <w:divBdr>
        <w:top w:val="none" w:sz="0" w:space="0" w:color="auto"/>
        <w:left w:val="none" w:sz="0" w:space="0" w:color="auto"/>
        <w:bottom w:val="none" w:sz="0" w:space="0" w:color="auto"/>
        <w:right w:val="none" w:sz="0" w:space="0" w:color="auto"/>
      </w:divBdr>
    </w:div>
    <w:div w:id="239337491">
      <w:bodyDiv w:val="1"/>
      <w:marLeft w:val="0"/>
      <w:marRight w:val="0"/>
      <w:marTop w:val="0"/>
      <w:marBottom w:val="0"/>
      <w:divBdr>
        <w:top w:val="none" w:sz="0" w:space="0" w:color="auto"/>
        <w:left w:val="none" w:sz="0" w:space="0" w:color="auto"/>
        <w:bottom w:val="none" w:sz="0" w:space="0" w:color="auto"/>
        <w:right w:val="none" w:sz="0" w:space="0" w:color="auto"/>
      </w:divBdr>
    </w:div>
    <w:div w:id="246882916">
      <w:bodyDiv w:val="1"/>
      <w:marLeft w:val="0"/>
      <w:marRight w:val="0"/>
      <w:marTop w:val="0"/>
      <w:marBottom w:val="0"/>
      <w:divBdr>
        <w:top w:val="none" w:sz="0" w:space="0" w:color="auto"/>
        <w:left w:val="none" w:sz="0" w:space="0" w:color="auto"/>
        <w:bottom w:val="none" w:sz="0" w:space="0" w:color="auto"/>
        <w:right w:val="none" w:sz="0" w:space="0" w:color="auto"/>
      </w:divBdr>
    </w:div>
    <w:div w:id="269171616">
      <w:bodyDiv w:val="1"/>
      <w:marLeft w:val="0"/>
      <w:marRight w:val="0"/>
      <w:marTop w:val="0"/>
      <w:marBottom w:val="0"/>
      <w:divBdr>
        <w:top w:val="none" w:sz="0" w:space="0" w:color="auto"/>
        <w:left w:val="none" w:sz="0" w:space="0" w:color="auto"/>
        <w:bottom w:val="none" w:sz="0" w:space="0" w:color="auto"/>
        <w:right w:val="none" w:sz="0" w:space="0" w:color="auto"/>
      </w:divBdr>
    </w:div>
    <w:div w:id="271475989">
      <w:bodyDiv w:val="1"/>
      <w:marLeft w:val="0"/>
      <w:marRight w:val="0"/>
      <w:marTop w:val="0"/>
      <w:marBottom w:val="0"/>
      <w:divBdr>
        <w:top w:val="none" w:sz="0" w:space="0" w:color="auto"/>
        <w:left w:val="none" w:sz="0" w:space="0" w:color="auto"/>
        <w:bottom w:val="none" w:sz="0" w:space="0" w:color="auto"/>
        <w:right w:val="none" w:sz="0" w:space="0" w:color="auto"/>
      </w:divBdr>
    </w:div>
    <w:div w:id="380977261">
      <w:bodyDiv w:val="1"/>
      <w:marLeft w:val="0"/>
      <w:marRight w:val="0"/>
      <w:marTop w:val="0"/>
      <w:marBottom w:val="0"/>
      <w:divBdr>
        <w:top w:val="none" w:sz="0" w:space="0" w:color="auto"/>
        <w:left w:val="none" w:sz="0" w:space="0" w:color="auto"/>
        <w:bottom w:val="none" w:sz="0" w:space="0" w:color="auto"/>
        <w:right w:val="none" w:sz="0" w:space="0" w:color="auto"/>
      </w:divBdr>
      <w:divsChild>
        <w:div w:id="2071538802">
          <w:marLeft w:val="547"/>
          <w:marRight w:val="0"/>
          <w:marTop w:val="0"/>
          <w:marBottom w:val="0"/>
          <w:divBdr>
            <w:top w:val="none" w:sz="0" w:space="0" w:color="auto"/>
            <w:left w:val="none" w:sz="0" w:space="0" w:color="auto"/>
            <w:bottom w:val="none" w:sz="0" w:space="0" w:color="auto"/>
            <w:right w:val="none" w:sz="0" w:space="0" w:color="auto"/>
          </w:divBdr>
        </w:div>
      </w:divsChild>
    </w:div>
    <w:div w:id="445778899">
      <w:bodyDiv w:val="1"/>
      <w:marLeft w:val="0"/>
      <w:marRight w:val="0"/>
      <w:marTop w:val="0"/>
      <w:marBottom w:val="0"/>
      <w:divBdr>
        <w:top w:val="none" w:sz="0" w:space="0" w:color="auto"/>
        <w:left w:val="none" w:sz="0" w:space="0" w:color="auto"/>
        <w:bottom w:val="none" w:sz="0" w:space="0" w:color="auto"/>
        <w:right w:val="none" w:sz="0" w:space="0" w:color="auto"/>
      </w:divBdr>
    </w:div>
    <w:div w:id="481311075">
      <w:bodyDiv w:val="1"/>
      <w:marLeft w:val="0"/>
      <w:marRight w:val="0"/>
      <w:marTop w:val="0"/>
      <w:marBottom w:val="0"/>
      <w:divBdr>
        <w:top w:val="none" w:sz="0" w:space="0" w:color="auto"/>
        <w:left w:val="none" w:sz="0" w:space="0" w:color="auto"/>
        <w:bottom w:val="none" w:sz="0" w:space="0" w:color="auto"/>
        <w:right w:val="none" w:sz="0" w:space="0" w:color="auto"/>
      </w:divBdr>
    </w:div>
    <w:div w:id="621814203">
      <w:bodyDiv w:val="1"/>
      <w:marLeft w:val="0"/>
      <w:marRight w:val="0"/>
      <w:marTop w:val="0"/>
      <w:marBottom w:val="0"/>
      <w:divBdr>
        <w:top w:val="none" w:sz="0" w:space="0" w:color="auto"/>
        <w:left w:val="none" w:sz="0" w:space="0" w:color="auto"/>
        <w:bottom w:val="none" w:sz="0" w:space="0" w:color="auto"/>
        <w:right w:val="none" w:sz="0" w:space="0" w:color="auto"/>
      </w:divBdr>
      <w:divsChild>
        <w:div w:id="579675512">
          <w:marLeft w:val="547"/>
          <w:marRight w:val="0"/>
          <w:marTop w:val="0"/>
          <w:marBottom w:val="0"/>
          <w:divBdr>
            <w:top w:val="none" w:sz="0" w:space="0" w:color="auto"/>
            <w:left w:val="none" w:sz="0" w:space="0" w:color="auto"/>
            <w:bottom w:val="none" w:sz="0" w:space="0" w:color="auto"/>
            <w:right w:val="none" w:sz="0" w:space="0" w:color="auto"/>
          </w:divBdr>
        </w:div>
        <w:div w:id="1309087159">
          <w:marLeft w:val="547"/>
          <w:marRight w:val="0"/>
          <w:marTop w:val="0"/>
          <w:marBottom w:val="0"/>
          <w:divBdr>
            <w:top w:val="none" w:sz="0" w:space="0" w:color="auto"/>
            <w:left w:val="none" w:sz="0" w:space="0" w:color="auto"/>
            <w:bottom w:val="none" w:sz="0" w:space="0" w:color="auto"/>
            <w:right w:val="none" w:sz="0" w:space="0" w:color="auto"/>
          </w:divBdr>
        </w:div>
      </w:divsChild>
    </w:div>
    <w:div w:id="746464919">
      <w:bodyDiv w:val="1"/>
      <w:marLeft w:val="0"/>
      <w:marRight w:val="0"/>
      <w:marTop w:val="0"/>
      <w:marBottom w:val="0"/>
      <w:divBdr>
        <w:top w:val="none" w:sz="0" w:space="0" w:color="auto"/>
        <w:left w:val="none" w:sz="0" w:space="0" w:color="auto"/>
        <w:bottom w:val="none" w:sz="0" w:space="0" w:color="auto"/>
        <w:right w:val="none" w:sz="0" w:space="0" w:color="auto"/>
      </w:divBdr>
    </w:div>
    <w:div w:id="761145178">
      <w:bodyDiv w:val="1"/>
      <w:marLeft w:val="0"/>
      <w:marRight w:val="0"/>
      <w:marTop w:val="0"/>
      <w:marBottom w:val="0"/>
      <w:divBdr>
        <w:top w:val="none" w:sz="0" w:space="0" w:color="auto"/>
        <w:left w:val="none" w:sz="0" w:space="0" w:color="auto"/>
        <w:bottom w:val="none" w:sz="0" w:space="0" w:color="auto"/>
        <w:right w:val="none" w:sz="0" w:space="0" w:color="auto"/>
      </w:divBdr>
    </w:div>
    <w:div w:id="821386616">
      <w:bodyDiv w:val="1"/>
      <w:marLeft w:val="0"/>
      <w:marRight w:val="0"/>
      <w:marTop w:val="0"/>
      <w:marBottom w:val="0"/>
      <w:divBdr>
        <w:top w:val="none" w:sz="0" w:space="0" w:color="auto"/>
        <w:left w:val="none" w:sz="0" w:space="0" w:color="auto"/>
        <w:bottom w:val="none" w:sz="0" w:space="0" w:color="auto"/>
        <w:right w:val="none" w:sz="0" w:space="0" w:color="auto"/>
      </w:divBdr>
    </w:div>
    <w:div w:id="845939947">
      <w:bodyDiv w:val="1"/>
      <w:marLeft w:val="0"/>
      <w:marRight w:val="0"/>
      <w:marTop w:val="0"/>
      <w:marBottom w:val="0"/>
      <w:divBdr>
        <w:top w:val="none" w:sz="0" w:space="0" w:color="auto"/>
        <w:left w:val="none" w:sz="0" w:space="0" w:color="auto"/>
        <w:bottom w:val="none" w:sz="0" w:space="0" w:color="auto"/>
        <w:right w:val="none" w:sz="0" w:space="0" w:color="auto"/>
      </w:divBdr>
      <w:divsChild>
        <w:div w:id="211162842">
          <w:marLeft w:val="547"/>
          <w:marRight w:val="0"/>
          <w:marTop w:val="0"/>
          <w:marBottom w:val="0"/>
          <w:divBdr>
            <w:top w:val="none" w:sz="0" w:space="0" w:color="auto"/>
            <w:left w:val="none" w:sz="0" w:space="0" w:color="auto"/>
            <w:bottom w:val="none" w:sz="0" w:space="0" w:color="auto"/>
            <w:right w:val="none" w:sz="0" w:space="0" w:color="auto"/>
          </w:divBdr>
        </w:div>
      </w:divsChild>
    </w:div>
    <w:div w:id="869925393">
      <w:bodyDiv w:val="1"/>
      <w:marLeft w:val="0"/>
      <w:marRight w:val="0"/>
      <w:marTop w:val="0"/>
      <w:marBottom w:val="0"/>
      <w:divBdr>
        <w:top w:val="none" w:sz="0" w:space="0" w:color="auto"/>
        <w:left w:val="none" w:sz="0" w:space="0" w:color="auto"/>
        <w:bottom w:val="none" w:sz="0" w:space="0" w:color="auto"/>
        <w:right w:val="none" w:sz="0" w:space="0" w:color="auto"/>
      </w:divBdr>
    </w:div>
    <w:div w:id="930241242">
      <w:bodyDiv w:val="1"/>
      <w:marLeft w:val="0"/>
      <w:marRight w:val="0"/>
      <w:marTop w:val="0"/>
      <w:marBottom w:val="0"/>
      <w:divBdr>
        <w:top w:val="none" w:sz="0" w:space="0" w:color="auto"/>
        <w:left w:val="none" w:sz="0" w:space="0" w:color="auto"/>
        <w:bottom w:val="none" w:sz="0" w:space="0" w:color="auto"/>
        <w:right w:val="none" w:sz="0" w:space="0" w:color="auto"/>
      </w:divBdr>
    </w:div>
    <w:div w:id="1079982155">
      <w:bodyDiv w:val="1"/>
      <w:marLeft w:val="0"/>
      <w:marRight w:val="0"/>
      <w:marTop w:val="0"/>
      <w:marBottom w:val="0"/>
      <w:divBdr>
        <w:top w:val="none" w:sz="0" w:space="0" w:color="auto"/>
        <w:left w:val="none" w:sz="0" w:space="0" w:color="auto"/>
        <w:bottom w:val="none" w:sz="0" w:space="0" w:color="auto"/>
        <w:right w:val="none" w:sz="0" w:space="0" w:color="auto"/>
      </w:divBdr>
    </w:div>
    <w:div w:id="1173256538">
      <w:bodyDiv w:val="1"/>
      <w:marLeft w:val="0"/>
      <w:marRight w:val="0"/>
      <w:marTop w:val="0"/>
      <w:marBottom w:val="0"/>
      <w:divBdr>
        <w:top w:val="none" w:sz="0" w:space="0" w:color="auto"/>
        <w:left w:val="none" w:sz="0" w:space="0" w:color="auto"/>
        <w:bottom w:val="none" w:sz="0" w:space="0" w:color="auto"/>
        <w:right w:val="none" w:sz="0" w:space="0" w:color="auto"/>
      </w:divBdr>
      <w:divsChild>
        <w:div w:id="1905948375">
          <w:marLeft w:val="547"/>
          <w:marRight w:val="0"/>
          <w:marTop w:val="0"/>
          <w:marBottom w:val="0"/>
          <w:divBdr>
            <w:top w:val="none" w:sz="0" w:space="0" w:color="auto"/>
            <w:left w:val="none" w:sz="0" w:space="0" w:color="auto"/>
            <w:bottom w:val="none" w:sz="0" w:space="0" w:color="auto"/>
            <w:right w:val="none" w:sz="0" w:space="0" w:color="auto"/>
          </w:divBdr>
        </w:div>
        <w:div w:id="1712144131">
          <w:marLeft w:val="547"/>
          <w:marRight w:val="0"/>
          <w:marTop w:val="0"/>
          <w:marBottom w:val="0"/>
          <w:divBdr>
            <w:top w:val="none" w:sz="0" w:space="0" w:color="auto"/>
            <w:left w:val="none" w:sz="0" w:space="0" w:color="auto"/>
            <w:bottom w:val="none" w:sz="0" w:space="0" w:color="auto"/>
            <w:right w:val="none" w:sz="0" w:space="0" w:color="auto"/>
          </w:divBdr>
        </w:div>
        <w:div w:id="240261139">
          <w:marLeft w:val="547"/>
          <w:marRight w:val="0"/>
          <w:marTop w:val="0"/>
          <w:marBottom w:val="0"/>
          <w:divBdr>
            <w:top w:val="none" w:sz="0" w:space="0" w:color="auto"/>
            <w:left w:val="none" w:sz="0" w:space="0" w:color="auto"/>
            <w:bottom w:val="none" w:sz="0" w:space="0" w:color="auto"/>
            <w:right w:val="none" w:sz="0" w:space="0" w:color="auto"/>
          </w:divBdr>
        </w:div>
        <w:div w:id="908610244">
          <w:marLeft w:val="547"/>
          <w:marRight w:val="0"/>
          <w:marTop w:val="0"/>
          <w:marBottom w:val="0"/>
          <w:divBdr>
            <w:top w:val="none" w:sz="0" w:space="0" w:color="auto"/>
            <w:left w:val="none" w:sz="0" w:space="0" w:color="auto"/>
            <w:bottom w:val="none" w:sz="0" w:space="0" w:color="auto"/>
            <w:right w:val="none" w:sz="0" w:space="0" w:color="auto"/>
          </w:divBdr>
        </w:div>
        <w:div w:id="1997033825">
          <w:marLeft w:val="547"/>
          <w:marRight w:val="0"/>
          <w:marTop w:val="0"/>
          <w:marBottom w:val="0"/>
          <w:divBdr>
            <w:top w:val="none" w:sz="0" w:space="0" w:color="auto"/>
            <w:left w:val="none" w:sz="0" w:space="0" w:color="auto"/>
            <w:bottom w:val="none" w:sz="0" w:space="0" w:color="auto"/>
            <w:right w:val="none" w:sz="0" w:space="0" w:color="auto"/>
          </w:divBdr>
        </w:div>
        <w:div w:id="760682943">
          <w:marLeft w:val="547"/>
          <w:marRight w:val="0"/>
          <w:marTop w:val="0"/>
          <w:marBottom w:val="0"/>
          <w:divBdr>
            <w:top w:val="none" w:sz="0" w:space="0" w:color="auto"/>
            <w:left w:val="none" w:sz="0" w:space="0" w:color="auto"/>
            <w:bottom w:val="none" w:sz="0" w:space="0" w:color="auto"/>
            <w:right w:val="none" w:sz="0" w:space="0" w:color="auto"/>
          </w:divBdr>
        </w:div>
      </w:divsChild>
    </w:div>
    <w:div w:id="1269852656">
      <w:bodyDiv w:val="1"/>
      <w:marLeft w:val="0"/>
      <w:marRight w:val="0"/>
      <w:marTop w:val="0"/>
      <w:marBottom w:val="0"/>
      <w:divBdr>
        <w:top w:val="none" w:sz="0" w:space="0" w:color="auto"/>
        <w:left w:val="none" w:sz="0" w:space="0" w:color="auto"/>
        <w:bottom w:val="none" w:sz="0" w:space="0" w:color="auto"/>
        <w:right w:val="none" w:sz="0" w:space="0" w:color="auto"/>
      </w:divBdr>
    </w:div>
    <w:div w:id="1327245872">
      <w:bodyDiv w:val="1"/>
      <w:marLeft w:val="0"/>
      <w:marRight w:val="0"/>
      <w:marTop w:val="0"/>
      <w:marBottom w:val="0"/>
      <w:divBdr>
        <w:top w:val="none" w:sz="0" w:space="0" w:color="auto"/>
        <w:left w:val="none" w:sz="0" w:space="0" w:color="auto"/>
        <w:bottom w:val="none" w:sz="0" w:space="0" w:color="auto"/>
        <w:right w:val="none" w:sz="0" w:space="0" w:color="auto"/>
      </w:divBdr>
      <w:divsChild>
        <w:div w:id="2068607019">
          <w:marLeft w:val="547"/>
          <w:marRight w:val="0"/>
          <w:marTop w:val="0"/>
          <w:marBottom w:val="0"/>
          <w:divBdr>
            <w:top w:val="none" w:sz="0" w:space="0" w:color="auto"/>
            <w:left w:val="none" w:sz="0" w:space="0" w:color="auto"/>
            <w:bottom w:val="none" w:sz="0" w:space="0" w:color="auto"/>
            <w:right w:val="none" w:sz="0" w:space="0" w:color="auto"/>
          </w:divBdr>
        </w:div>
        <w:div w:id="481233245">
          <w:marLeft w:val="547"/>
          <w:marRight w:val="0"/>
          <w:marTop w:val="0"/>
          <w:marBottom w:val="0"/>
          <w:divBdr>
            <w:top w:val="none" w:sz="0" w:space="0" w:color="auto"/>
            <w:left w:val="none" w:sz="0" w:space="0" w:color="auto"/>
            <w:bottom w:val="none" w:sz="0" w:space="0" w:color="auto"/>
            <w:right w:val="none" w:sz="0" w:space="0" w:color="auto"/>
          </w:divBdr>
        </w:div>
      </w:divsChild>
    </w:div>
    <w:div w:id="1380325436">
      <w:bodyDiv w:val="1"/>
      <w:marLeft w:val="0"/>
      <w:marRight w:val="0"/>
      <w:marTop w:val="0"/>
      <w:marBottom w:val="0"/>
      <w:divBdr>
        <w:top w:val="none" w:sz="0" w:space="0" w:color="auto"/>
        <w:left w:val="none" w:sz="0" w:space="0" w:color="auto"/>
        <w:bottom w:val="none" w:sz="0" w:space="0" w:color="auto"/>
        <w:right w:val="none" w:sz="0" w:space="0" w:color="auto"/>
      </w:divBdr>
    </w:div>
    <w:div w:id="1511599508">
      <w:bodyDiv w:val="1"/>
      <w:marLeft w:val="0"/>
      <w:marRight w:val="0"/>
      <w:marTop w:val="0"/>
      <w:marBottom w:val="0"/>
      <w:divBdr>
        <w:top w:val="none" w:sz="0" w:space="0" w:color="auto"/>
        <w:left w:val="none" w:sz="0" w:space="0" w:color="auto"/>
        <w:bottom w:val="none" w:sz="0" w:space="0" w:color="auto"/>
        <w:right w:val="none" w:sz="0" w:space="0" w:color="auto"/>
      </w:divBdr>
    </w:div>
    <w:div w:id="1622540616">
      <w:bodyDiv w:val="1"/>
      <w:marLeft w:val="0"/>
      <w:marRight w:val="0"/>
      <w:marTop w:val="0"/>
      <w:marBottom w:val="0"/>
      <w:divBdr>
        <w:top w:val="none" w:sz="0" w:space="0" w:color="auto"/>
        <w:left w:val="none" w:sz="0" w:space="0" w:color="auto"/>
        <w:bottom w:val="none" w:sz="0" w:space="0" w:color="auto"/>
        <w:right w:val="none" w:sz="0" w:space="0" w:color="auto"/>
      </w:divBdr>
    </w:div>
    <w:div w:id="1693798417">
      <w:bodyDiv w:val="1"/>
      <w:marLeft w:val="0"/>
      <w:marRight w:val="0"/>
      <w:marTop w:val="0"/>
      <w:marBottom w:val="0"/>
      <w:divBdr>
        <w:top w:val="none" w:sz="0" w:space="0" w:color="auto"/>
        <w:left w:val="none" w:sz="0" w:space="0" w:color="auto"/>
        <w:bottom w:val="none" w:sz="0" w:space="0" w:color="auto"/>
        <w:right w:val="none" w:sz="0" w:space="0" w:color="auto"/>
      </w:divBdr>
    </w:div>
    <w:div w:id="1728067678">
      <w:bodyDiv w:val="1"/>
      <w:marLeft w:val="0"/>
      <w:marRight w:val="0"/>
      <w:marTop w:val="0"/>
      <w:marBottom w:val="0"/>
      <w:divBdr>
        <w:top w:val="none" w:sz="0" w:space="0" w:color="auto"/>
        <w:left w:val="none" w:sz="0" w:space="0" w:color="auto"/>
        <w:bottom w:val="none" w:sz="0" w:space="0" w:color="auto"/>
        <w:right w:val="none" w:sz="0" w:space="0" w:color="auto"/>
      </w:divBdr>
    </w:div>
    <w:div w:id="1742219436">
      <w:bodyDiv w:val="1"/>
      <w:marLeft w:val="0"/>
      <w:marRight w:val="0"/>
      <w:marTop w:val="0"/>
      <w:marBottom w:val="0"/>
      <w:divBdr>
        <w:top w:val="none" w:sz="0" w:space="0" w:color="auto"/>
        <w:left w:val="none" w:sz="0" w:space="0" w:color="auto"/>
        <w:bottom w:val="none" w:sz="0" w:space="0" w:color="auto"/>
        <w:right w:val="none" w:sz="0" w:space="0" w:color="auto"/>
      </w:divBdr>
    </w:div>
    <w:div w:id="1772387632">
      <w:bodyDiv w:val="1"/>
      <w:marLeft w:val="0"/>
      <w:marRight w:val="0"/>
      <w:marTop w:val="0"/>
      <w:marBottom w:val="0"/>
      <w:divBdr>
        <w:top w:val="none" w:sz="0" w:space="0" w:color="auto"/>
        <w:left w:val="none" w:sz="0" w:space="0" w:color="auto"/>
        <w:bottom w:val="none" w:sz="0" w:space="0" w:color="auto"/>
        <w:right w:val="none" w:sz="0" w:space="0" w:color="auto"/>
      </w:divBdr>
      <w:divsChild>
        <w:div w:id="1895966729">
          <w:marLeft w:val="547"/>
          <w:marRight w:val="0"/>
          <w:marTop w:val="0"/>
          <w:marBottom w:val="0"/>
          <w:divBdr>
            <w:top w:val="none" w:sz="0" w:space="0" w:color="auto"/>
            <w:left w:val="none" w:sz="0" w:space="0" w:color="auto"/>
            <w:bottom w:val="none" w:sz="0" w:space="0" w:color="auto"/>
            <w:right w:val="none" w:sz="0" w:space="0" w:color="auto"/>
          </w:divBdr>
        </w:div>
      </w:divsChild>
    </w:div>
    <w:div w:id="1779640206">
      <w:bodyDiv w:val="1"/>
      <w:marLeft w:val="0"/>
      <w:marRight w:val="0"/>
      <w:marTop w:val="0"/>
      <w:marBottom w:val="0"/>
      <w:divBdr>
        <w:top w:val="none" w:sz="0" w:space="0" w:color="auto"/>
        <w:left w:val="none" w:sz="0" w:space="0" w:color="auto"/>
        <w:bottom w:val="none" w:sz="0" w:space="0" w:color="auto"/>
        <w:right w:val="none" w:sz="0" w:space="0" w:color="auto"/>
      </w:divBdr>
    </w:div>
    <w:div w:id="1849175893">
      <w:bodyDiv w:val="1"/>
      <w:marLeft w:val="0"/>
      <w:marRight w:val="0"/>
      <w:marTop w:val="0"/>
      <w:marBottom w:val="0"/>
      <w:divBdr>
        <w:top w:val="none" w:sz="0" w:space="0" w:color="auto"/>
        <w:left w:val="none" w:sz="0" w:space="0" w:color="auto"/>
        <w:bottom w:val="none" w:sz="0" w:space="0" w:color="auto"/>
        <w:right w:val="none" w:sz="0" w:space="0" w:color="auto"/>
      </w:divBdr>
    </w:div>
    <w:div w:id="1859734869">
      <w:bodyDiv w:val="1"/>
      <w:marLeft w:val="0"/>
      <w:marRight w:val="0"/>
      <w:marTop w:val="0"/>
      <w:marBottom w:val="0"/>
      <w:divBdr>
        <w:top w:val="none" w:sz="0" w:space="0" w:color="auto"/>
        <w:left w:val="none" w:sz="0" w:space="0" w:color="auto"/>
        <w:bottom w:val="none" w:sz="0" w:space="0" w:color="auto"/>
        <w:right w:val="none" w:sz="0" w:space="0" w:color="auto"/>
      </w:divBdr>
    </w:div>
    <w:div w:id="1868449644">
      <w:bodyDiv w:val="1"/>
      <w:marLeft w:val="0"/>
      <w:marRight w:val="0"/>
      <w:marTop w:val="0"/>
      <w:marBottom w:val="0"/>
      <w:divBdr>
        <w:top w:val="none" w:sz="0" w:space="0" w:color="auto"/>
        <w:left w:val="none" w:sz="0" w:space="0" w:color="auto"/>
        <w:bottom w:val="none" w:sz="0" w:space="0" w:color="auto"/>
        <w:right w:val="none" w:sz="0" w:space="0" w:color="auto"/>
      </w:divBdr>
    </w:div>
    <w:div w:id="1957828220">
      <w:bodyDiv w:val="1"/>
      <w:marLeft w:val="0"/>
      <w:marRight w:val="0"/>
      <w:marTop w:val="0"/>
      <w:marBottom w:val="0"/>
      <w:divBdr>
        <w:top w:val="none" w:sz="0" w:space="0" w:color="auto"/>
        <w:left w:val="none" w:sz="0" w:space="0" w:color="auto"/>
        <w:bottom w:val="none" w:sz="0" w:space="0" w:color="auto"/>
        <w:right w:val="none" w:sz="0" w:space="0" w:color="auto"/>
      </w:divBdr>
    </w:div>
    <w:div w:id="2046103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gi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ISR23</b:Tag>
    <b:SourceType>InternetSite</b:SourceType>
    <b:Guid>{AABAD66F-30B9-4026-AF08-412A2E858CC2}</b:Guid>
    <b:Title>SEÑAL ANALÓGICA Y DIGITAL</b:Title>
    <b:Year>2023</b:Year>
    <b:Author>
      <b:Author>
        <b:NameList>
          <b:Person>
            <b:Last>MANZANAREZ</b:Last>
            <b:First>ISRAEL</b:First>
            <b:Middle>BAUTISTA</b:Middle>
          </b:Person>
        </b:NameList>
      </b:Author>
    </b:Author>
    <b:InternetSiteTitle>SEÑAL ANALÓGICA Y DIGITAL</b:InternetSiteTitle>
    <b:Month>01</b:Month>
    <b:Day>01</b:Day>
    <b:URL>https://www.goconqr.com/mindmap/25375849/senal-analogica-y-digital</b:URL>
    <b:RefOrder>2</b:RefOrder>
  </b:Source>
  <b:Source>
    <b:Tag>Mar24</b:Tag>
    <b:SourceType>DocumentFromInternetSite</b:SourceType>
    <b:Guid>{F581F668-C56E-437C-B610-1CCEA3B8DF8D}</b:Guid>
    <b:Title>Introducción a los sistemas de comunicaciones</b:Title>
    <b:YearAccessed>2024</b:YearAccessed>
    <b:MonthAccessed>01</b:MonthAccessed>
    <b:DayAccessed>01</b:DayAccessed>
    <b:URL>https://openaccess.uoc.edu/bitstream/10609/69406/6/Sistemas%20de%20comunicación%20I_Módulo%201_%20Introducción%20a%20los%20sistemas%20de%20comunicaciones.pdf</b:URL>
    <b:Author>
      <b:Author>
        <b:NameList>
          <b:Person>
            <b:Last>Margarita Cabrera</b:Last>
            <b:First>Francesc</b:First>
            <b:Middle>Tarrés</b:Middle>
          </b:Person>
        </b:NameList>
      </b:Author>
    </b:Author>
    <b:RefOrder>1</b:RefOrder>
  </b:Source>
  <b:Source>
    <b:Tag>Ite23</b:Tag>
    <b:SourceType>InternetSite</b:SourceType>
    <b:Guid>{1B78FF50-AA7C-40B8-892D-58753E06A772}</b:Guid>
    <b:Title>Medios guiados y no guiados</b:Title>
    <b:Year>2023</b:Year>
    <b:Month>12</b:Month>
    <b:Day>31</b:Day>
    <b:YearAccessed>2024</b:YearAccessed>
    <b:MonthAccessed>01</b:MonthAccessed>
    <b:DayAccessed>01</b:DayAccessed>
    <b:URL>http://iteevaredes1.blogspot.com/2014/10/medios-guiados-y-no-guiados.html</b:URL>
    <b:Author>
      <b:Author>
        <b:Corporate>Iteevaredes1</b:Corporate>
      </b:Author>
    </b:Author>
    <b:ProductionCompany>Eva para redes I</b:ProductionCompany>
    <b:RefOrder>3</b:RefOrder>
  </b:Source>
  <b:Source>
    <b:Tag>Dom11</b:Tag>
    <b:SourceType>ElectronicSource</b:SourceType>
    <b:Guid>{D327FAC1-CFB6-482D-A202-4EF14FEC981E}</b:Guid>
    <b:Author>
      <b:Author>
        <b:NameList>
          <b:Person>
            <b:Last>Domblad</b:Last>
            <b:First>Juan.</b:First>
            <b:Middle>E</b:Middle>
          </b:Person>
        </b:NameList>
      </b:Author>
    </b:Author>
    <b:Title>Series de Fourier Aplicación: Análisis de Señales</b:Title>
    <b:Year>2011</b:Year>
    <b:URL>http://lcr.uns.edu.ar/fvc/NotasDeAplicacion/FVC-Juan%20Dombald.pdf</b:URL>
    <b:Publisher>Universidad Nacional del Sur</b:Publisher>
    <b:City>Argentina </b:City>
    <b:RefOrder>4</b:RefOrder>
  </b:Source>
  <b:Source>
    <b:Tag>Cou02</b:Tag>
    <b:SourceType>Book</b:SourceType>
    <b:Guid>{6DC693EF-8C79-4C02-A9F1-A958122D9C53}</b:Guid>
    <b:Author>
      <b:Author>
        <b:NameList>
          <b:Person>
            <b:Last>Couch</b:Last>
            <b:First>Leon</b:First>
            <b:Middle>W.</b:Middle>
          </b:Person>
        </b:NameList>
      </b:Author>
    </b:Author>
    <b:Title>Sistemas de comunicacion digitales y analogicos</b:Title>
    <b:Year>2002</b:Year>
    <b:URL>file:///C:/Users/usuario/Documents/Bryan%20Galarza/VII%20semestre/Comunicacion%20Digital/Sistemas_de_comunicacion_digital_y_analo%20LEON%20COUCH.pdf</b:URL>
    <b:City>México</b:City>
    <b:Publisher>Pearson</b:Publisher>
    <b:RefOrder>5</b:RefOrder>
  </b:Source>
</b:Sources>
</file>

<file path=customXml/itemProps1.xml><?xml version="1.0" encoding="utf-8"?>
<ds:datastoreItem xmlns:ds="http://schemas.openxmlformats.org/officeDocument/2006/customXml" ds:itemID="{5EE8EF1F-3893-413E-BEC1-499203D13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18</Pages>
  <Words>4153</Words>
  <Characters>22843</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Gallegos</dc:creator>
  <cp:keywords/>
  <dc:description/>
  <cp:lastModifiedBy>Christopher Gallegos</cp:lastModifiedBy>
  <cp:revision>11</cp:revision>
  <dcterms:created xsi:type="dcterms:W3CDTF">2023-12-15T03:05:00Z</dcterms:created>
  <dcterms:modified xsi:type="dcterms:W3CDTF">2024-01-03T04:28:00Z</dcterms:modified>
</cp:coreProperties>
</file>