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5FE" w:rsidRPr="005665FE" w:rsidRDefault="005665FE" w:rsidP="005665FE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665FE">
        <w:rPr>
          <w:rFonts w:ascii="Helvetica" w:eastAsia="宋体" w:hAnsi="Helvetica" w:cs="Helvetica"/>
          <w:color w:val="333333"/>
          <w:kern w:val="0"/>
          <w:sz w:val="45"/>
          <w:szCs w:val="45"/>
        </w:rPr>
        <w:t>监控产品简介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监控产品是一整套海量日志实时分析解决方案，以日志、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REST 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接口、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脚本等作为数据采集来源，提供设备、应用、业务等各种视角的监控能力，从而帮您快速发现问题、定位问题、分析问题、解决问题，为线上系统可用</w:t>
      </w:r>
      <w:proofErr w:type="gramStart"/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率提供</w:t>
      </w:r>
      <w:proofErr w:type="gramEnd"/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有效保障。</w:t>
      </w:r>
    </w:p>
    <w:p w:rsidR="005665FE" w:rsidRPr="005665FE" w:rsidRDefault="005665FE" w:rsidP="005665FE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665FE">
        <w:rPr>
          <w:rFonts w:ascii="Helvetica" w:eastAsia="宋体" w:hAnsi="Helvetica" w:cs="Helvetica"/>
          <w:color w:val="333333"/>
          <w:kern w:val="0"/>
          <w:sz w:val="45"/>
          <w:szCs w:val="45"/>
        </w:rPr>
        <w:t>监控产品优势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监控产品利用文件传输、流式计算、分布式文件存储、数据可视化、数据建模等技术，提供实时、智能、可定制、多视角、全方位的监控体系。其主要优势有：</w:t>
      </w:r>
    </w:p>
    <w:p w:rsidR="005665FE" w:rsidRPr="005665FE" w:rsidRDefault="005665FE" w:rsidP="005665FE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全方位实时监控：提供设备、应用、业务等各种视角的监控能力，关键指标秒级、普通指标分钟级，高可靠、高时效、低延迟</w:t>
      </w:r>
    </w:p>
    <w:p w:rsidR="005665FE" w:rsidRPr="005665FE" w:rsidRDefault="005665FE" w:rsidP="005665FE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灵活的报警规则：可根据业务特征、时间段、重要程度等维度设置报警规则，实现不误报、</w:t>
      </w:r>
      <w:proofErr w:type="gramStart"/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漏报</w:t>
      </w:r>
    </w:p>
    <w:p w:rsidR="005665FE" w:rsidRPr="005665FE" w:rsidRDefault="005665FE" w:rsidP="005665FE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管理简单：</w:t>
      </w:r>
      <w:proofErr w:type="gramStart"/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分钟级</w:t>
      </w:r>
      <w:proofErr w:type="gramEnd"/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万台设备的监控部署能力，故障自动恢复，集群可伸缩</w:t>
      </w:r>
    </w:p>
    <w:p w:rsidR="005665FE" w:rsidRPr="005665FE" w:rsidRDefault="005665FE" w:rsidP="005665FE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自定义便捷配置：丰富的自定义产品配置功能，便捷、高效的完成产品配置、报警配置</w:t>
      </w:r>
    </w:p>
    <w:p w:rsidR="005665FE" w:rsidRPr="005665FE" w:rsidRDefault="005665FE" w:rsidP="005665FE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可视化：丰富的可视化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Dashboard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，帮助您定制个性化的监控大盘</w:t>
      </w:r>
    </w:p>
    <w:p w:rsidR="005665FE" w:rsidRPr="005665FE" w:rsidRDefault="005665FE" w:rsidP="005665FE">
      <w:pPr>
        <w:widowControl/>
        <w:numPr>
          <w:ilvl w:val="0"/>
          <w:numId w:val="1"/>
        </w:numPr>
        <w:shd w:val="clear" w:color="auto" w:fill="FFFFFF"/>
        <w:spacing w:before="75" w:after="100" w:afterAutospacing="1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低资源占用：在完成大量监控数据可靠传输的同时，保证对宿主机的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CPU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、内存等资源极低占用率</w:t>
      </w:r>
    </w:p>
    <w:p w:rsidR="005665FE" w:rsidRPr="005665FE" w:rsidRDefault="005665FE" w:rsidP="005665FE">
      <w:pPr>
        <w:widowControl/>
        <w:pBdr>
          <w:bottom w:val="dashed" w:sz="6" w:space="0" w:color="DDDDDD"/>
        </w:pBdr>
        <w:shd w:val="clear" w:color="auto" w:fill="FFFFFF"/>
        <w:spacing w:before="450" w:after="150"/>
        <w:jc w:val="left"/>
        <w:outlineLvl w:val="1"/>
        <w:rPr>
          <w:rFonts w:ascii="Helvetica" w:eastAsia="宋体" w:hAnsi="Helvetica" w:cs="Helvetica"/>
          <w:color w:val="333333"/>
          <w:kern w:val="0"/>
          <w:sz w:val="45"/>
          <w:szCs w:val="45"/>
        </w:rPr>
      </w:pPr>
      <w:r w:rsidRPr="005665FE">
        <w:rPr>
          <w:rFonts w:ascii="Helvetica" w:eastAsia="宋体" w:hAnsi="Helvetica" w:cs="Helvetica"/>
          <w:color w:val="333333"/>
          <w:kern w:val="0"/>
          <w:sz w:val="45"/>
          <w:szCs w:val="45"/>
        </w:rPr>
        <w:t>实现原理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监控产品的基本原理是在所有应用节点上植入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Agent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（代理），从应用日志、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REST 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接口、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Shell 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脚本等来源采集数据，之后进行分析计算，并根据不同需要进行可视化展现。其组成模块包括：采集平台、计算平台、存储平台、建模平台、自我管控平台。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>
        <w:rPr>
          <w:rFonts w:ascii="Helvetica" w:eastAsia="宋体" w:hAnsi="Helvetica" w:cs="Helvetica"/>
          <w:noProof/>
          <w:color w:val="428BCA"/>
          <w:kern w:val="0"/>
          <w:sz w:val="24"/>
          <w:szCs w:val="24"/>
        </w:rPr>
        <w:lastRenderedPageBreak/>
        <w:drawing>
          <wp:inline distT="0" distB="0" distL="0" distR="0">
            <wp:extent cx="8382000" cy="3067050"/>
            <wp:effectExtent l="0" t="0" r="0" b="0"/>
            <wp:docPr id="1" name="图片 1" descr="screensho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采集平台负责所有监控数据的原始采集，它以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Agent 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形式部署在应用系统上，负责原始日志的采集、系统命令的执行。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计算平台负责所有采集内容的加工计算，具备故障自动恢复能力及弹性伸缩能力。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存储平台负责所有计算结果的持久化存储，理论上可以无限伸缩，且查询历史数据保持和查询实时数据相同的低延迟。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建模平台负责提供用户交互，让用户通过简洁的建模过程来打造个性化的监控产品。基于插件化、组件化的构建方式，用户可以快速增加新类型的监控产品。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自我管控平台除了负责海量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Agent </w:t>
      </w: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的自动化安装监测，还承担了整个监控平台各个角色的状态检测、一键安装、故障恢复、容量监测等职责。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通过以上平台的相互配合，监控系统以较低的成本为用户提供高时效性、高质量的监控产品。</w:t>
      </w:r>
    </w:p>
    <w:p w:rsidR="005665FE" w:rsidRPr="005665FE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【新用户视频教程】：</w:t>
      </w:r>
    </w:p>
    <w:p w:rsidR="005665FE" w:rsidRPr="005665FE" w:rsidRDefault="00994AC2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8" w:history="1">
        <w:r w:rsidR="005665FE" w:rsidRPr="005665FE">
          <w:rPr>
            <w:rFonts w:ascii="Helvetica" w:eastAsia="宋体" w:hAnsi="Helvetica" w:cs="Helvetica"/>
            <w:color w:val="428BCA"/>
            <w:kern w:val="0"/>
            <w:sz w:val="24"/>
            <w:szCs w:val="24"/>
          </w:rPr>
          <w:t>http://atit.alipay.net/index.php?r=courseDetail/index&amp;courseid=908</w:t>
        </w:r>
      </w:hyperlink>
    </w:p>
    <w:p w:rsidR="009570F3" w:rsidRDefault="005665FE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 w:rsidRPr="005665FE">
        <w:rPr>
          <w:rFonts w:ascii="Helvetica" w:eastAsia="宋体" w:hAnsi="Helvetica" w:cs="Helvetica"/>
          <w:color w:val="333333"/>
          <w:kern w:val="0"/>
          <w:sz w:val="24"/>
          <w:szCs w:val="24"/>
        </w:rPr>
        <w:t>附件中有详细的使用文档。</w:t>
      </w:r>
    </w:p>
    <w:p w:rsidR="00C35CB2" w:rsidRDefault="00C35CB2" w:rsidP="00C35CB2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 </w:t>
      </w:r>
      <w:proofErr w:type="spellStart"/>
      <w:r>
        <w:t>A</w:t>
      </w:r>
      <w:r>
        <w:rPr>
          <w:rFonts w:hint="eastAsia"/>
        </w:rPr>
        <w:t>lmonitor</w:t>
      </w:r>
      <w:proofErr w:type="spellEnd"/>
    </w:p>
    <w:p w:rsidR="00C35CB2" w:rsidRPr="00C35CB2" w:rsidRDefault="00C35CB2" w:rsidP="00C35CB2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1</w:t>
      </w: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、什么是</w:t>
      </w:r>
      <w:proofErr w:type="spellStart"/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(</w:t>
      </w: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阿里监控）？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（阿里监控），是主要面向阿里集团运维工程师和开发工程师的统一监控平台，主要监控对象为阿里集团的</w:t>
      </w:r>
      <w:r w:rsidRPr="00C35CB2">
        <w:rPr>
          <w:rFonts w:ascii="Arial" w:eastAsia="宋体" w:hAnsi="Arial" w:cs="Arial"/>
          <w:color w:val="FF0000"/>
          <w:kern w:val="0"/>
          <w:szCs w:val="21"/>
        </w:rPr>
        <w:t>机器设备、网络、数据库、应用集群、核心业务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C35CB2" w:rsidRPr="00C35CB2" w:rsidRDefault="00C35CB2" w:rsidP="00C35CB2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CB2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2012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年公司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One company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大背景下，阿里集团各运维团队兵合一处到集团技术保障大团队，本着</w:t>
      </w:r>
      <w:proofErr w:type="gramStart"/>
      <w:r w:rsidRPr="00C35CB2">
        <w:rPr>
          <w:rFonts w:ascii="Arial" w:eastAsia="宋体" w:hAnsi="Arial" w:cs="Arial"/>
          <w:color w:val="333333"/>
          <w:kern w:val="0"/>
          <w:szCs w:val="21"/>
        </w:rPr>
        <w:t>避系统免</w:t>
      </w:r>
      <w:proofErr w:type="gramEnd"/>
      <w:r w:rsidRPr="00C35CB2">
        <w:rPr>
          <w:rFonts w:ascii="Arial" w:eastAsia="宋体" w:hAnsi="Arial" w:cs="Arial"/>
          <w:color w:val="333333"/>
          <w:kern w:val="0"/>
          <w:szCs w:val="21"/>
        </w:rPr>
        <w:t>重复建设，资源合理利用的理念，由技术保障部的运维平台团队</w:t>
      </w:r>
      <w:proofErr w:type="gramStart"/>
      <w:r w:rsidRPr="00C35CB2">
        <w:rPr>
          <w:rFonts w:ascii="Arial" w:eastAsia="宋体" w:hAnsi="Arial" w:cs="Arial"/>
          <w:color w:val="333333"/>
          <w:kern w:val="0"/>
          <w:szCs w:val="21"/>
        </w:rPr>
        <w:t>对之前</w:t>
      </w:r>
      <w:proofErr w:type="gramEnd"/>
      <w:r w:rsidRPr="00C35CB2">
        <w:rPr>
          <w:rFonts w:ascii="Arial" w:eastAsia="宋体" w:hAnsi="Arial" w:cs="Arial"/>
          <w:color w:val="333333"/>
          <w:kern w:val="0"/>
          <w:szCs w:val="21"/>
        </w:rPr>
        <w:t>各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BU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维护的自</w:t>
      </w:r>
      <w:proofErr w:type="gramStart"/>
      <w:r w:rsidRPr="00C35CB2">
        <w:rPr>
          <w:rFonts w:ascii="Arial" w:eastAsia="宋体" w:hAnsi="Arial" w:cs="Arial"/>
          <w:color w:val="333333"/>
          <w:kern w:val="0"/>
          <w:szCs w:val="21"/>
        </w:rPr>
        <w:t>研</w:t>
      </w:r>
      <w:proofErr w:type="gramEnd"/>
      <w:r w:rsidRPr="00C35CB2">
        <w:rPr>
          <w:rFonts w:ascii="Arial" w:eastAsia="宋体" w:hAnsi="Arial" w:cs="Arial"/>
          <w:color w:val="333333"/>
          <w:kern w:val="0"/>
          <w:szCs w:val="21"/>
        </w:rPr>
        <w:t>监控产品（原淘宝的哈勃和监控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E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、原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B2B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Dragoon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、原阿云的鹰眼）取长补短，去粗取精，进行深度整合，这就是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的由来。</w:t>
      </w:r>
    </w:p>
    <w:p w:rsidR="00C35CB2" w:rsidRPr="00C35CB2" w:rsidRDefault="00C35CB2" w:rsidP="00C35CB2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spellStart"/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产品思路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平台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+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开放策略，通过提供基础平台和框架，让最熟悉自己系统的运维工程师和开发工程师能利用平台快速、自主、灵活的进行监控的搭建工作；具体来讲：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作为基础平台重点提供：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1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）统一的数据采集通道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StarAgent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(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阿里集团的统一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Agent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，装机必备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)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2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）数据的实时汇总（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Sum/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Avg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/Max/Min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）分析；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3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）数据的存储和归档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(30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天明细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/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按小时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/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按天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/)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4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）报警策略和算法；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5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）报警通知服务（旺旺、短信、邮件）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6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API</w:t>
      </w:r>
    </w:p>
    <w:p w:rsidR="00C35CB2" w:rsidRPr="00C35CB2" w:rsidRDefault="00C35CB2" w:rsidP="00C35CB2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开放给用户，可参与定制的：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1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采集指令（插件）编写；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2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报警策略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3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界面配置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4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 xml:space="preserve"> API</w:t>
      </w:r>
    </w:p>
    <w:p w:rsidR="00C35CB2" w:rsidRPr="00C35CB2" w:rsidRDefault="00C35CB2" w:rsidP="00C35CB2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、</w:t>
      </w:r>
      <w:proofErr w:type="spellStart"/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C35CB2">
        <w:rPr>
          <w:rFonts w:ascii="Arial" w:eastAsia="宋体" w:hAnsi="Arial" w:cs="Arial"/>
          <w:b/>
          <w:bCs/>
          <w:color w:val="333333"/>
          <w:kern w:val="0"/>
          <w:szCs w:val="21"/>
        </w:rPr>
        <w:t>工作原理：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1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在阿里集团的每台服务器统一安装了一个叫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StarAgent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的组件，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StarAgent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是整个监控平台运转的关键角色，起到通道的作用，负责：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  <w:t xml:space="preserve">a) 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将采集指令（插件）从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服务器分发到指定的设备上；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br/>
        <w:t xml:space="preserve">b) 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定时将采集指令（插件）采集的数据汇报到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服务器上；</w:t>
      </w:r>
    </w:p>
    <w:p w:rsidR="00C35CB2" w:rsidRDefault="00C35CB2" w:rsidP="00C35CB2">
      <w:pPr>
        <w:widowControl/>
        <w:shd w:val="clear" w:color="auto" w:fill="FFFFFF"/>
        <w:spacing w:before="150" w:after="150" w:line="315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C35CB2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2</w:t>
      </w:r>
      <w:r w:rsidRPr="00C35CB2">
        <w:rPr>
          <w:rFonts w:ascii="Arial" w:eastAsia="宋体" w:hAnsi="Arial" w:cs="Arial"/>
          <w:color w:val="333333"/>
          <w:kern w:val="0"/>
          <w:szCs w:val="21"/>
        </w:rPr>
        <w:t>）采集指令（插件）由用户自行编写，不限编程语言（只要确保此指令能在客户机上运行即可），用户通过在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平台来定义采集指令（插件）数据输出格式，</w:t>
      </w:r>
      <w:proofErr w:type="spellStart"/>
      <w:r w:rsidRPr="00C35CB2">
        <w:rPr>
          <w:rFonts w:ascii="Arial" w:eastAsia="宋体" w:hAnsi="Arial" w:cs="Arial"/>
          <w:color w:val="333333"/>
          <w:kern w:val="0"/>
          <w:szCs w:val="21"/>
        </w:rPr>
        <w:t>AliMonitor</w:t>
      </w:r>
      <w:proofErr w:type="spellEnd"/>
      <w:r w:rsidRPr="00C35CB2">
        <w:rPr>
          <w:rFonts w:ascii="Arial" w:eastAsia="宋体" w:hAnsi="Arial" w:cs="Arial"/>
          <w:color w:val="333333"/>
          <w:kern w:val="0"/>
          <w:szCs w:val="21"/>
        </w:rPr>
        <w:t>平台会把指令下发到用户指定的机器设备上，并定时调度，将收集回来的数据根据之前的约定进行聚合运算（求和、求平均、求最大、求最小），并将数据进行存储和归档。</w:t>
      </w:r>
    </w:p>
    <w:p w:rsidR="008F595F" w:rsidRDefault="008F595F" w:rsidP="008F595F">
      <w:pPr>
        <w:pStyle w:val="1"/>
        <w:spacing w:before="0" w:after="150" w:line="480" w:lineRule="auto"/>
        <w:rPr>
          <w:color w:val="000000"/>
          <w:sz w:val="36"/>
          <w:szCs w:val="36"/>
        </w:rPr>
      </w:pPr>
      <w:hyperlink r:id="rId9" w:history="1">
        <w:r>
          <w:rPr>
            <w:rStyle w:val="a4"/>
            <w:color w:val="000000"/>
            <w:sz w:val="36"/>
            <w:szCs w:val="36"/>
          </w:rPr>
          <w:t>应用监控原理以及最佳实践</w:t>
        </w:r>
      </w:hyperlink>
    </w:p>
    <w:p w:rsidR="008F595F" w:rsidRDefault="008F595F" w:rsidP="008F595F">
      <w:pPr>
        <w:widowControl/>
        <w:numPr>
          <w:ilvl w:val="0"/>
          <w:numId w:val="2"/>
        </w:numPr>
        <w:ind w:left="0"/>
        <w:jc w:val="left"/>
        <w:rPr>
          <w:color w:val="999999"/>
          <w:sz w:val="22"/>
        </w:rPr>
      </w:pPr>
    </w:p>
    <w:p w:rsidR="008F595F" w:rsidRDefault="008F595F" w:rsidP="008F595F">
      <w:pPr>
        <w:widowControl/>
        <w:numPr>
          <w:ilvl w:val="0"/>
          <w:numId w:val="2"/>
        </w:numPr>
        <w:ind w:left="0"/>
        <w:jc w:val="left"/>
        <w:rPr>
          <w:color w:val="999999"/>
          <w:sz w:val="22"/>
        </w:rPr>
      </w:pPr>
      <w:r>
        <w:rPr>
          <w:color w:val="999999"/>
          <w:sz w:val="22"/>
        </w:rPr>
        <w:t>添加者：</w:t>
      </w:r>
      <w:hyperlink r:id="rId10" w:tooltip="" w:history="1">
        <w:r>
          <w:rPr>
            <w:rStyle w:val="a4"/>
            <w:color w:val="666666"/>
            <w:sz w:val="22"/>
          </w:rPr>
          <w:t>程超</w:t>
        </w:r>
      </w:hyperlink>
      <w:r>
        <w:rPr>
          <w:color w:val="999999"/>
          <w:sz w:val="22"/>
        </w:rPr>
        <w:t xml:space="preserve">, </w:t>
      </w:r>
      <w:r>
        <w:rPr>
          <w:color w:val="999999"/>
          <w:sz w:val="22"/>
        </w:rPr>
        <w:t>最后更新者：</w:t>
      </w:r>
      <w:r>
        <w:rPr>
          <w:rStyle w:val="apple-converted-space"/>
          <w:color w:val="999999"/>
          <w:sz w:val="22"/>
        </w:rPr>
        <w:t> </w:t>
      </w:r>
      <w:hyperlink r:id="rId11" w:tooltip="" w:history="1">
        <w:r>
          <w:rPr>
            <w:rStyle w:val="a4"/>
            <w:color w:val="666666"/>
            <w:sz w:val="22"/>
          </w:rPr>
          <w:t>程超</w:t>
        </w:r>
      </w:hyperlink>
      <w:r>
        <w:rPr>
          <w:rStyle w:val="apple-converted-space"/>
          <w:color w:val="999999"/>
          <w:sz w:val="22"/>
        </w:rPr>
        <w:t> </w:t>
      </w:r>
      <w:r>
        <w:rPr>
          <w:color w:val="999999"/>
          <w:sz w:val="22"/>
        </w:rPr>
        <w:t>于</w:t>
      </w:r>
      <w:r>
        <w:rPr>
          <w:color w:val="999999"/>
          <w:sz w:val="22"/>
        </w:rPr>
        <w:t xml:space="preserve"> </w:t>
      </w:r>
      <w:r>
        <w:rPr>
          <w:color w:val="999999"/>
          <w:sz w:val="22"/>
        </w:rPr>
        <w:t>四月</w:t>
      </w:r>
      <w:r>
        <w:rPr>
          <w:color w:val="999999"/>
          <w:sz w:val="22"/>
        </w:rPr>
        <w:t xml:space="preserve"> 23, 2014</w:t>
      </w:r>
      <w:r>
        <w:rPr>
          <w:rStyle w:val="apple-converted-space"/>
          <w:color w:val="999999"/>
          <w:sz w:val="22"/>
        </w:rPr>
        <w:t> </w:t>
      </w:r>
      <w:r>
        <w:rPr>
          <w:rStyle w:val="noprint"/>
          <w:color w:val="999999"/>
          <w:sz w:val="22"/>
        </w:rPr>
        <w:t> (</w:t>
      </w:r>
      <w:hyperlink r:id="rId12" w:history="1">
        <w:r>
          <w:rPr>
            <w:rStyle w:val="a4"/>
            <w:color w:val="666666"/>
            <w:sz w:val="22"/>
          </w:rPr>
          <w:t>查看变更</w:t>
        </w:r>
      </w:hyperlink>
      <w:r>
        <w:rPr>
          <w:rStyle w:val="noprint"/>
          <w:color w:val="999999"/>
          <w:sz w:val="22"/>
        </w:rPr>
        <w:t>)</w:t>
      </w:r>
    </w:p>
    <w:p w:rsidR="008F595F" w:rsidRDefault="008F595F" w:rsidP="008F595F">
      <w:pPr>
        <w:pStyle w:val="3"/>
        <w:spacing w:before="360" w:after="120"/>
        <w:rPr>
          <w:color w:val="000000"/>
          <w:sz w:val="29"/>
          <w:szCs w:val="29"/>
        </w:rPr>
      </w:pPr>
      <w:hyperlink r:id="rId13" w:tooltip="Alimonitor应用监控-JDBC监控" w:history="1">
        <w:r>
          <w:rPr>
            <w:rStyle w:val="a4"/>
            <w:color w:val="006DAF"/>
            <w:sz w:val="29"/>
            <w:szCs w:val="29"/>
          </w:rPr>
          <w:t>Alimonitor</w:t>
        </w:r>
        <w:r>
          <w:rPr>
            <w:rStyle w:val="a4"/>
            <w:color w:val="006DAF"/>
            <w:sz w:val="29"/>
            <w:szCs w:val="29"/>
          </w:rPr>
          <w:t>应用监控</w:t>
        </w:r>
        <w:r>
          <w:rPr>
            <w:rStyle w:val="a4"/>
            <w:color w:val="006DAF"/>
            <w:sz w:val="29"/>
            <w:szCs w:val="29"/>
          </w:rPr>
          <w:t>-JDBC</w:t>
        </w:r>
        <w:r>
          <w:rPr>
            <w:rStyle w:val="a4"/>
            <w:color w:val="006DAF"/>
            <w:sz w:val="29"/>
            <w:szCs w:val="29"/>
          </w:rPr>
          <w:t>监控</w:t>
        </w:r>
      </w:hyperlink>
    </w:p>
    <w:p w:rsidR="008F595F" w:rsidRDefault="008F595F" w:rsidP="008F595F">
      <w:pPr>
        <w:pStyle w:val="3"/>
        <w:spacing w:before="360" w:after="120"/>
        <w:rPr>
          <w:color w:val="000000"/>
          <w:sz w:val="29"/>
          <w:szCs w:val="29"/>
        </w:rPr>
      </w:pPr>
      <w:hyperlink r:id="rId14" w:tooltip="Alimonitor应用监控-JVM监控" w:history="1">
        <w:r>
          <w:rPr>
            <w:rStyle w:val="a4"/>
            <w:color w:val="006DAF"/>
            <w:sz w:val="29"/>
            <w:szCs w:val="29"/>
          </w:rPr>
          <w:t>Alimonitor</w:t>
        </w:r>
        <w:r>
          <w:rPr>
            <w:rStyle w:val="a4"/>
            <w:color w:val="006DAF"/>
            <w:sz w:val="29"/>
            <w:szCs w:val="29"/>
          </w:rPr>
          <w:t>应用监控</w:t>
        </w:r>
        <w:r>
          <w:rPr>
            <w:rStyle w:val="a4"/>
            <w:color w:val="006DAF"/>
            <w:sz w:val="29"/>
            <w:szCs w:val="29"/>
          </w:rPr>
          <w:t>-JVM</w:t>
        </w:r>
        <w:r>
          <w:rPr>
            <w:rStyle w:val="a4"/>
            <w:color w:val="006DAF"/>
            <w:sz w:val="29"/>
            <w:szCs w:val="29"/>
          </w:rPr>
          <w:t>监控</w:t>
        </w:r>
      </w:hyperlink>
    </w:p>
    <w:p w:rsidR="008F595F" w:rsidRDefault="008F595F" w:rsidP="008F595F">
      <w:pPr>
        <w:pStyle w:val="3"/>
        <w:spacing w:before="360" w:after="120"/>
        <w:rPr>
          <w:color w:val="000000"/>
          <w:sz w:val="29"/>
          <w:szCs w:val="29"/>
        </w:rPr>
      </w:pPr>
      <w:hyperlink r:id="rId15" w:tooltip="Alimonitor应用监控-Spring method 监控" w:history="1">
        <w:r>
          <w:rPr>
            <w:rStyle w:val="a4"/>
            <w:color w:val="006DAF"/>
            <w:sz w:val="29"/>
            <w:szCs w:val="29"/>
          </w:rPr>
          <w:t>Alimonitor</w:t>
        </w:r>
        <w:r>
          <w:rPr>
            <w:rStyle w:val="a4"/>
            <w:color w:val="006DAF"/>
            <w:sz w:val="29"/>
            <w:szCs w:val="29"/>
          </w:rPr>
          <w:t>应用监控</w:t>
        </w:r>
        <w:r>
          <w:rPr>
            <w:rStyle w:val="a4"/>
            <w:color w:val="006DAF"/>
            <w:sz w:val="29"/>
            <w:szCs w:val="29"/>
          </w:rPr>
          <w:t xml:space="preserve">-Spring method </w:t>
        </w:r>
        <w:r>
          <w:rPr>
            <w:rStyle w:val="a4"/>
            <w:color w:val="006DAF"/>
            <w:sz w:val="29"/>
            <w:szCs w:val="29"/>
          </w:rPr>
          <w:t>监控</w:t>
        </w:r>
      </w:hyperlink>
    </w:p>
    <w:p w:rsidR="008F595F" w:rsidRDefault="008F595F" w:rsidP="008F595F">
      <w:pPr>
        <w:pStyle w:val="3"/>
        <w:spacing w:before="360" w:after="120"/>
        <w:rPr>
          <w:color w:val="000000"/>
          <w:sz w:val="29"/>
          <w:szCs w:val="29"/>
        </w:rPr>
      </w:pPr>
      <w:hyperlink r:id="rId16" w:tooltip="Alimonitor应用监控-URI监控" w:history="1">
        <w:r>
          <w:rPr>
            <w:rStyle w:val="a4"/>
            <w:color w:val="006DAF"/>
            <w:sz w:val="29"/>
            <w:szCs w:val="29"/>
          </w:rPr>
          <w:t>Alimonitor</w:t>
        </w:r>
        <w:r>
          <w:rPr>
            <w:rStyle w:val="a4"/>
            <w:color w:val="006DAF"/>
            <w:sz w:val="29"/>
            <w:szCs w:val="29"/>
          </w:rPr>
          <w:t>应用监控</w:t>
        </w:r>
        <w:r>
          <w:rPr>
            <w:rStyle w:val="a4"/>
            <w:color w:val="006DAF"/>
            <w:sz w:val="29"/>
            <w:szCs w:val="29"/>
          </w:rPr>
          <w:t>-URI</w:t>
        </w:r>
        <w:r>
          <w:rPr>
            <w:rStyle w:val="a4"/>
            <w:color w:val="006DAF"/>
            <w:sz w:val="29"/>
            <w:szCs w:val="29"/>
          </w:rPr>
          <w:t>监控</w:t>
        </w:r>
      </w:hyperlink>
    </w:p>
    <w:p w:rsidR="008F595F" w:rsidRPr="008F595F" w:rsidRDefault="008F595F" w:rsidP="008F595F">
      <w:pPr>
        <w:pStyle w:val="3"/>
        <w:spacing w:before="360" w:after="120"/>
        <w:rPr>
          <w:rFonts w:hint="eastAsia"/>
          <w:color w:val="000000"/>
          <w:sz w:val="29"/>
          <w:szCs w:val="29"/>
        </w:rPr>
      </w:pPr>
      <w:hyperlink r:id="rId17" w:tooltip="Alimonitor应用监控-异常监控" w:history="1">
        <w:r>
          <w:rPr>
            <w:rStyle w:val="a4"/>
            <w:color w:val="006DAF"/>
            <w:sz w:val="29"/>
            <w:szCs w:val="29"/>
          </w:rPr>
          <w:t>Alimonitor</w:t>
        </w:r>
        <w:r>
          <w:rPr>
            <w:rStyle w:val="a4"/>
            <w:color w:val="006DAF"/>
            <w:sz w:val="29"/>
            <w:szCs w:val="29"/>
          </w:rPr>
          <w:t>应用监控</w:t>
        </w:r>
        <w:r>
          <w:rPr>
            <w:rStyle w:val="a4"/>
            <w:color w:val="006DAF"/>
            <w:sz w:val="29"/>
            <w:szCs w:val="29"/>
          </w:rPr>
          <w:t>-</w:t>
        </w:r>
        <w:r>
          <w:rPr>
            <w:rStyle w:val="a4"/>
            <w:color w:val="006DAF"/>
            <w:sz w:val="29"/>
            <w:szCs w:val="29"/>
          </w:rPr>
          <w:t>异常监控</w:t>
        </w:r>
      </w:hyperlink>
    </w:p>
    <w:p w:rsidR="00C35CB2" w:rsidRDefault="00C35CB2" w:rsidP="00C35CB2">
      <w:pPr>
        <w:pStyle w:val="2"/>
        <w:rPr>
          <w:rFonts w:hint="eastAsia"/>
        </w:rPr>
      </w:pP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xflush</w:t>
      </w:r>
      <w:bookmarkStart w:id="0" w:name="_GoBack"/>
      <w:bookmarkEnd w:id="0"/>
      <w:proofErr w:type="spellEnd"/>
    </w:p>
    <w:p w:rsidR="00C35CB2" w:rsidRDefault="00C35CB2" w:rsidP="00C35CB2">
      <w:pPr>
        <w:pStyle w:val="2"/>
        <w:rPr>
          <w:rFonts w:hint="eastAsia"/>
        </w:rPr>
      </w:pPr>
      <w:r>
        <w:rPr>
          <w:rFonts w:hint="eastAsia"/>
        </w:rPr>
        <w:t>3 鹰眼</w:t>
      </w:r>
    </w:p>
    <w:p w:rsidR="00C35CB2" w:rsidRDefault="00C35CB2" w:rsidP="00C35CB2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tlog</w:t>
      </w:r>
      <w:proofErr w:type="spellEnd"/>
    </w:p>
    <w:p w:rsidR="00C35CB2" w:rsidRDefault="00C35CB2" w:rsidP="00C35CB2">
      <w:pPr>
        <w:pStyle w:val="2"/>
        <w:rPr>
          <w:rFonts w:hint="eastAsia"/>
        </w:rPr>
      </w:pPr>
    </w:p>
    <w:p w:rsidR="00C35CB2" w:rsidRPr="00C35CB2" w:rsidRDefault="00C35CB2" w:rsidP="005665FE">
      <w:pPr>
        <w:widowControl/>
        <w:shd w:val="clear" w:color="auto" w:fill="FFFFFF"/>
        <w:spacing w:before="300" w:after="300" w:line="408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C35CB2" w:rsidRPr="00C3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41FFE"/>
    <w:multiLevelType w:val="multilevel"/>
    <w:tmpl w:val="1B6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310B45"/>
    <w:multiLevelType w:val="multilevel"/>
    <w:tmpl w:val="106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DAA"/>
    <w:rsid w:val="005665FE"/>
    <w:rsid w:val="008F595F"/>
    <w:rsid w:val="009570F3"/>
    <w:rsid w:val="00994AC2"/>
    <w:rsid w:val="00BF3DAA"/>
    <w:rsid w:val="00C3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665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65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665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65F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65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65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C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F595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F595F"/>
  </w:style>
  <w:style w:type="character" w:customStyle="1" w:styleId="noprint">
    <w:name w:val="noprint"/>
    <w:basedOn w:val="a0"/>
    <w:rsid w:val="008F595F"/>
  </w:style>
  <w:style w:type="character" w:customStyle="1" w:styleId="label-title">
    <w:name w:val="label-title"/>
    <w:basedOn w:val="a0"/>
    <w:rsid w:val="008F59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5C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665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9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65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665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665F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665F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665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5C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8F595F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8F595F"/>
  </w:style>
  <w:style w:type="character" w:customStyle="1" w:styleId="noprint">
    <w:name w:val="noprint"/>
    <w:basedOn w:val="a0"/>
    <w:rsid w:val="008F595F"/>
  </w:style>
  <w:style w:type="character" w:customStyle="1" w:styleId="label-title">
    <w:name w:val="label-title"/>
    <w:basedOn w:val="a0"/>
    <w:rsid w:val="008F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4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72">
              <w:marLeft w:val="-300"/>
              <w:marRight w:val="-300"/>
              <w:marTop w:val="600"/>
              <w:marBottom w:val="150"/>
              <w:divBdr>
                <w:top w:val="dashed" w:sz="6" w:space="15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it.alipay.net/index.php?r=courseDetail/index&amp;courseid=908" TargetMode="External"/><Relationship Id="rId13" Type="http://schemas.openxmlformats.org/officeDocument/2006/relationships/hyperlink" Target="http://docs.alibaba-inc.com:8090/pages/viewpage.action?pageId=162307837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docs.alibaba-inc.com:8090/pages/diffpages.action?pageId=162309026&amp;originalId=162309028" TargetMode="External"/><Relationship Id="rId17" Type="http://schemas.openxmlformats.org/officeDocument/2006/relationships/hyperlink" Target="http://docs.alibaba-inc.com:8090/pages/viewpage.action?pageId=162307751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alibaba-inc.com:8090/pages/viewpage.action?pageId=1623096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g2.tbcdn.cn/L1/461/1/0552c8a1beff015f47666949cd8e1fda329ffc1e.png" TargetMode="External"/><Relationship Id="rId11" Type="http://schemas.openxmlformats.org/officeDocument/2006/relationships/hyperlink" Target="http://docs.alibaba-inc.com:8090/display/~2239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alibaba-inc.com:8090/pages/viewpage.action?pageId=162307953" TargetMode="External"/><Relationship Id="rId10" Type="http://schemas.openxmlformats.org/officeDocument/2006/relationships/hyperlink" Target="http://docs.alibaba-inc.com:8090/display/~2239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s.alibaba-inc.com:8090/pages/viewpage.action?pageId=162309026" TargetMode="External"/><Relationship Id="rId14" Type="http://schemas.openxmlformats.org/officeDocument/2006/relationships/hyperlink" Target="http://docs.alibaba-inc.com:8090/pages/viewpage.action?pageId=1623076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464</Words>
  <Characters>2645</Characters>
  <Application>Microsoft Office Word</Application>
  <DocSecurity>0</DocSecurity>
  <Lines>22</Lines>
  <Paragraphs>6</Paragraphs>
  <ScaleCrop>false</ScaleCrop>
  <Company>ALIBABA</Company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吴婵明</dc:creator>
  <cp:keywords/>
  <dc:description/>
  <cp:lastModifiedBy>吴婵明</cp:lastModifiedBy>
  <cp:revision>4</cp:revision>
  <dcterms:created xsi:type="dcterms:W3CDTF">2016-03-31T00:44:00Z</dcterms:created>
  <dcterms:modified xsi:type="dcterms:W3CDTF">2016-03-31T02:38:00Z</dcterms:modified>
</cp:coreProperties>
</file>