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1319" w:rsidRDefault="00C25B61">
      <w:pPr>
        <w:pStyle w:val="Heading1"/>
        <w:jc w:val="center"/>
      </w:pPr>
      <w:r>
        <w:t xml:space="preserve">Does prolong-sitting negatively affect metabolism? </w:t>
      </w:r>
    </w:p>
    <w:p w:rsidR="00F01319" w:rsidRDefault="00B51CF3">
      <w:pPr>
        <w:spacing w:after="0" w:line="240" w:lineRule="auto"/>
        <w:rPr>
          <w:rFonts w:ascii="Arial" w:eastAsia="Arial" w:hAnsi="Arial" w:cs="Arial"/>
          <w:b/>
        </w:rPr>
      </w:pPr>
      <w:r>
        <w:rPr>
          <w:rFonts w:ascii="Arial" w:eastAsia="Arial" w:hAnsi="Arial" w:cs="Arial"/>
          <w:b/>
        </w:rPr>
        <w:t xml:space="preserve"> </w:t>
      </w:r>
    </w:p>
    <w:p w:rsidR="00F01319" w:rsidRDefault="00B51CF3">
      <w:pPr>
        <w:spacing w:after="0" w:line="240" w:lineRule="auto"/>
        <w:rPr>
          <w:rFonts w:ascii="Arial" w:eastAsia="Arial" w:hAnsi="Arial" w:cs="Arial"/>
          <w:b/>
          <w:u w:val="single"/>
        </w:rPr>
      </w:pPr>
      <w:r>
        <w:rPr>
          <w:rFonts w:ascii="Arial" w:eastAsia="Arial" w:hAnsi="Arial" w:cs="Arial"/>
          <w:b/>
          <w:u w:val="single"/>
        </w:rPr>
        <w:t>Introduction</w:t>
      </w: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rPr>
      </w:pPr>
      <w:r>
        <w:rPr>
          <w:rFonts w:ascii="Arial" w:eastAsia="Arial" w:hAnsi="Arial" w:cs="Arial"/>
        </w:rPr>
        <w:t xml:space="preserve">One-third of U.S. adults are obese (Freedman 2011), and obesity caries associations with </w:t>
      </w:r>
      <w:proofErr w:type="spellStart"/>
      <w:r>
        <w:rPr>
          <w:rFonts w:ascii="Arial" w:eastAsia="Arial" w:hAnsi="Arial" w:cs="Arial"/>
        </w:rPr>
        <w:t>mutliple</w:t>
      </w:r>
      <w:proofErr w:type="spellEnd"/>
      <w:r>
        <w:rPr>
          <w:rFonts w:ascii="Arial" w:eastAsia="Arial" w:hAnsi="Arial" w:cs="Arial"/>
        </w:rPr>
        <w:t xml:space="preserve"> quality of life detriments (</w:t>
      </w:r>
      <w:proofErr w:type="spellStart"/>
      <w:r>
        <w:rPr>
          <w:rFonts w:ascii="Times New Roman" w:eastAsia="Times New Roman" w:hAnsi="Times New Roman" w:cs="Times New Roman"/>
          <w:sz w:val="24"/>
          <w:szCs w:val="24"/>
          <w:highlight w:val="white"/>
        </w:rPr>
        <w:t>Heiskanen</w:t>
      </w:r>
      <w:proofErr w:type="spellEnd"/>
      <w:r>
        <w:rPr>
          <w:rFonts w:ascii="Times New Roman" w:eastAsia="Times New Roman" w:hAnsi="Times New Roman" w:cs="Times New Roman"/>
          <w:sz w:val="24"/>
          <w:szCs w:val="24"/>
          <w:highlight w:val="white"/>
        </w:rPr>
        <w:t xml:space="preserve"> et al. 2006, </w:t>
      </w:r>
      <w:proofErr w:type="spellStart"/>
      <w:r>
        <w:rPr>
          <w:rFonts w:ascii="Times New Roman" w:eastAsia="Times New Roman" w:hAnsi="Times New Roman" w:cs="Times New Roman"/>
          <w:sz w:val="24"/>
          <w:szCs w:val="24"/>
          <w:highlight w:val="white"/>
        </w:rPr>
        <w:t>Mantyselka</w:t>
      </w:r>
      <w:proofErr w:type="spellEnd"/>
      <w:r>
        <w:rPr>
          <w:rFonts w:ascii="Times New Roman" w:eastAsia="Times New Roman" w:hAnsi="Times New Roman" w:cs="Times New Roman"/>
          <w:sz w:val="24"/>
          <w:szCs w:val="24"/>
          <w:highlight w:val="white"/>
        </w:rPr>
        <w:t xml:space="preserve"> et al. 2010)</w:t>
      </w:r>
      <w:r>
        <w:rPr>
          <w:rFonts w:ascii="Arial" w:eastAsia="Arial" w:hAnsi="Arial" w:cs="Arial"/>
        </w:rPr>
        <w:t xml:space="preserve"> and health pathologies, including cardiovascular disease and metabolic syndromes su</w:t>
      </w:r>
      <w:r>
        <w:rPr>
          <w:rFonts w:ascii="Arial" w:eastAsia="Arial" w:hAnsi="Arial" w:cs="Arial"/>
        </w:rPr>
        <w:t>ch as Type II diabetes</w:t>
      </w:r>
      <w:hyperlink r:id="rId8">
        <w:r>
          <w:rPr>
            <w:rFonts w:ascii="Arial" w:eastAsia="Arial" w:hAnsi="Arial" w:cs="Arial"/>
          </w:rPr>
          <w:t xml:space="preserve"> </w:t>
        </w:r>
      </w:hyperlink>
      <w:hyperlink r:id="rId9">
        <w:r>
          <w:rPr>
            <w:rFonts w:ascii="Arial" w:eastAsia="Arial" w:hAnsi="Arial" w:cs="Arial"/>
            <w:u w:val="single"/>
          </w:rPr>
          <w:t>(</w:t>
        </w:r>
        <w:proofErr w:type="spellStart"/>
        <w:r>
          <w:rPr>
            <w:rFonts w:ascii="Arial" w:eastAsia="Arial" w:hAnsi="Arial" w:cs="Arial"/>
            <w:u w:val="single"/>
          </w:rPr>
          <w:t>Balducci</w:t>
        </w:r>
        <w:proofErr w:type="spellEnd"/>
        <w:r>
          <w:rPr>
            <w:rFonts w:ascii="Arial" w:eastAsia="Arial" w:hAnsi="Arial" w:cs="Arial"/>
            <w:u w:val="single"/>
          </w:rPr>
          <w:t xml:space="preserve"> et al. 2017)</w:t>
        </w:r>
      </w:hyperlink>
      <w:r>
        <w:rPr>
          <w:rFonts w:ascii="Arial" w:eastAsia="Arial" w:hAnsi="Arial" w:cs="Arial"/>
        </w:rPr>
        <w:t>. High physical inactivity, particularly in the form of p</w:t>
      </w:r>
      <w:r>
        <w:rPr>
          <w:rFonts w:ascii="Arial" w:eastAsia="Arial" w:hAnsi="Arial" w:cs="Arial"/>
        </w:rPr>
        <w:t>rolonged sitting, are a unique risk factor for obesity in college students (US Department of Health and Human Services 2000), as sitting is associated with decreased energy expenditure (</w:t>
      </w:r>
      <w:proofErr w:type="spellStart"/>
      <w:r>
        <w:rPr>
          <w:rFonts w:ascii="Arial" w:eastAsia="Arial" w:hAnsi="Arial" w:cs="Arial"/>
        </w:rPr>
        <w:t>Villablanca</w:t>
      </w:r>
      <w:proofErr w:type="spellEnd"/>
      <w:r>
        <w:rPr>
          <w:rFonts w:ascii="Arial" w:eastAsia="Arial" w:hAnsi="Arial" w:cs="Arial"/>
        </w:rPr>
        <w:t xml:space="preserve"> et al. 2015) Currently, college students tend to sit almos</w:t>
      </w:r>
      <w:r>
        <w:rPr>
          <w:rFonts w:ascii="Arial" w:eastAsia="Arial" w:hAnsi="Arial" w:cs="Arial"/>
        </w:rPr>
        <w:t>t 3 hours per day more than other employed adults at a similar age</w:t>
      </w:r>
      <w:hyperlink r:id="rId10">
        <w:r>
          <w:rPr>
            <w:rFonts w:ascii="Arial" w:eastAsia="Arial" w:hAnsi="Arial" w:cs="Arial"/>
          </w:rPr>
          <w:t xml:space="preserve"> (Moulin et al. 2019)</w:t>
        </w:r>
      </w:hyperlink>
      <w:r>
        <w:rPr>
          <w:rFonts w:ascii="Arial" w:eastAsia="Arial" w:hAnsi="Arial" w:cs="Arial"/>
        </w:rPr>
        <w:t>. The increased sitting time is likely caused by the surge in time working and studying in f</w:t>
      </w:r>
      <w:r>
        <w:rPr>
          <w:rFonts w:ascii="Arial" w:eastAsia="Arial" w:hAnsi="Arial" w:cs="Arial"/>
        </w:rPr>
        <w:t>ront of the computer. Due to the high stress of class work, college students are also at a high risk for sitting during leisure time (</w:t>
      </w:r>
      <w:proofErr w:type="spellStart"/>
      <w:r>
        <w:rPr>
          <w:rFonts w:ascii="Arial" w:eastAsia="Arial" w:hAnsi="Arial" w:cs="Arial"/>
        </w:rPr>
        <w:t>Oshio</w:t>
      </w:r>
      <w:proofErr w:type="spellEnd"/>
      <w:r>
        <w:rPr>
          <w:rFonts w:ascii="Arial" w:eastAsia="Arial" w:hAnsi="Arial" w:cs="Arial"/>
        </w:rPr>
        <w:t xml:space="preserve"> et al 2016). The increased sitting time could predispose these students for obesity.</w:t>
      </w: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rPr>
      </w:pPr>
      <w:r>
        <w:rPr>
          <w:rFonts w:ascii="Arial" w:eastAsia="Arial" w:hAnsi="Arial" w:cs="Arial"/>
        </w:rPr>
        <w:t>College students are particula</w:t>
      </w:r>
      <w:r>
        <w:rPr>
          <w:rFonts w:ascii="Arial" w:eastAsia="Arial" w:hAnsi="Arial" w:cs="Arial"/>
        </w:rPr>
        <w:t xml:space="preserve">rly capable of lifestyle changes, as college represents a transitory stage of life (Dinger &amp; </w:t>
      </w:r>
      <w:proofErr w:type="spellStart"/>
      <w:r>
        <w:rPr>
          <w:rFonts w:ascii="Arial" w:eastAsia="Arial" w:hAnsi="Arial" w:cs="Arial"/>
        </w:rPr>
        <w:t>Waigandt</w:t>
      </w:r>
      <w:proofErr w:type="spellEnd"/>
      <w:r>
        <w:rPr>
          <w:rFonts w:ascii="Arial" w:eastAsia="Arial" w:hAnsi="Arial" w:cs="Arial"/>
        </w:rPr>
        <w:t xml:space="preserve"> 1997). Specifically, physical activity interventions in college can influence disease risk later in life (</w:t>
      </w:r>
      <w:proofErr w:type="spellStart"/>
      <w:r>
        <w:rPr>
          <w:rFonts w:ascii="Arial" w:eastAsia="Arial" w:hAnsi="Arial" w:cs="Arial"/>
        </w:rPr>
        <w:t>Sogari</w:t>
      </w:r>
      <w:proofErr w:type="spellEnd"/>
      <w:r>
        <w:rPr>
          <w:rFonts w:ascii="Arial" w:eastAsia="Arial" w:hAnsi="Arial" w:cs="Arial"/>
        </w:rPr>
        <w:t xml:space="preserve"> et al. 2018). However, interventions are </w:t>
      </w:r>
      <w:r>
        <w:rPr>
          <w:rFonts w:ascii="Arial" w:eastAsia="Arial" w:hAnsi="Arial" w:cs="Arial"/>
        </w:rPr>
        <w:t>not well informed on what behaviors to treat (</w:t>
      </w:r>
      <w:r>
        <w:rPr>
          <w:rFonts w:ascii="Arial" w:eastAsia="Arial" w:hAnsi="Arial" w:cs="Arial"/>
          <w:highlight w:val="white"/>
        </w:rPr>
        <w:t xml:space="preserve">van </w:t>
      </w:r>
      <w:proofErr w:type="spellStart"/>
      <w:r>
        <w:rPr>
          <w:rFonts w:ascii="Arial" w:eastAsia="Arial" w:hAnsi="Arial" w:cs="Arial"/>
          <w:highlight w:val="white"/>
        </w:rPr>
        <w:t>Genugten</w:t>
      </w:r>
      <w:proofErr w:type="spellEnd"/>
      <w:r>
        <w:rPr>
          <w:rFonts w:ascii="Arial" w:eastAsia="Arial" w:hAnsi="Arial" w:cs="Arial"/>
          <w:highlight w:val="white"/>
        </w:rPr>
        <w:t xml:space="preserve"> 2010). By determining the association between prolonged sitting and obesity, we can better create interventions to lower student’s future chronic disease risk.</w:t>
      </w:r>
      <w:r>
        <w:rPr>
          <w:rFonts w:ascii="Arial" w:eastAsia="Arial" w:hAnsi="Arial" w:cs="Arial"/>
        </w:rPr>
        <w:t xml:space="preserve"> </w:t>
      </w: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b/>
          <w:u w:val="single"/>
        </w:rPr>
      </w:pPr>
      <w:r>
        <w:rPr>
          <w:rFonts w:ascii="Arial" w:eastAsia="Arial" w:hAnsi="Arial" w:cs="Arial"/>
          <w:b/>
          <w:u w:val="single"/>
        </w:rPr>
        <w:t>Methods</w:t>
      </w:r>
    </w:p>
    <w:p w:rsidR="00F01319" w:rsidRDefault="00F01319">
      <w:pPr>
        <w:spacing w:after="0" w:line="240" w:lineRule="auto"/>
        <w:rPr>
          <w:rFonts w:ascii="Arial" w:eastAsia="Arial" w:hAnsi="Arial" w:cs="Arial"/>
          <w:b/>
          <w:u w:val="single"/>
        </w:rPr>
      </w:pPr>
    </w:p>
    <w:p w:rsidR="00F01319" w:rsidRDefault="00B51CF3">
      <w:pPr>
        <w:spacing w:after="0" w:line="240" w:lineRule="auto"/>
        <w:rPr>
          <w:rFonts w:ascii="Arial" w:eastAsia="Arial" w:hAnsi="Arial" w:cs="Arial"/>
        </w:rPr>
      </w:pPr>
      <w:r>
        <w:rPr>
          <w:rFonts w:ascii="Arial" w:eastAsia="Arial" w:hAnsi="Arial" w:cs="Arial"/>
        </w:rPr>
        <w:t>A cross-sectional study was conducted. The study population is all the students (30,101) in UNC, and a sample 1500 of students were sent questionnaires for data collection, and we received 52 valid responses (response rate = 3.47%). Data was collected by d</w:t>
      </w:r>
      <w:r>
        <w:rPr>
          <w:rFonts w:ascii="Arial" w:eastAsia="Arial" w:hAnsi="Arial" w:cs="Arial"/>
        </w:rPr>
        <w:t>elivering questionnaires through the campus email system from March 23rd, 2020 to April 19th, 2020. The exposures, outcomes and confounders are defined as below. We deleted the reports with missing values in important variables. Then we generated BMI (calc</w:t>
      </w:r>
      <w:r>
        <w:rPr>
          <w:rFonts w:ascii="Arial" w:eastAsia="Arial" w:hAnsi="Arial" w:cs="Arial"/>
        </w:rPr>
        <w:t>ulated as weight (kg)/ height (m)**2), overweight (BMI &gt;= 25), and prolonged sitting (average hours sitting per day &gt;= 8 hours and longest hours sitting per day &gt;= 12 hours) variables from the data collected.</w:t>
      </w: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rPr>
      </w:pPr>
      <w:r>
        <w:rPr>
          <w:rFonts w:ascii="Arial" w:eastAsia="Arial" w:hAnsi="Arial" w:cs="Arial"/>
        </w:rPr>
        <w:t>We will first calculate the crude odds ratio b</w:t>
      </w:r>
      <w:r>
        <w:rPr>
          <w:rFonts w:ascii="Arial" w:eastAsia="Arial" w:hAnsi="Arial" w:cs="Arial"/>
        </w:rPr>
        <w:t>etween overweight and prolonged sitting. Then we will adjust for other potential confounders (age, gender, stress, hours exercising per week, and hours sleeping per day) individually to obtain the percent change for OR. After that, we will use logistic reg</w:t>
      </w:r>
      <w:r>
        <w:rPr>
          <w:rFonts w:ascii="Arial" w:eastAsia="Arial" w:hAnsi="Arial" w:cs="Arial"/>
        </w:rPr>
        <w:t>ression to adjust for all potential confounders. Finally, we will look at the fitted models and select a most reasonable one.</w:t>
      </w:r>
    </w:p>
    <w:p w:rsidR="00F01319" w:rsidRDefault="00B51CF3">
      <w:pPr>
        <w:spacing w:after="0" w:line="240" w:lineRule="auto"/>
        <w:jc w:val="center"/>
        <w:rPr>
          <w:rFonts w:ascii="Arial" w:eastAsia="Arial" w:hAnsi="Arial" w:cs="Arial"/>
        </w:rPr>
      </w:pPr>
      <w:r>
        <w:rPr>
          <w:rFonts w:ascii="Arial" w:eastAsia="Arial" w:hAnsi="Arial" w:cs="Arial"/>
          <w:noProof/>
        </w:rPr>
        <w:drawing>
          <wp:inline distT="19050" distB="19050" distL="19050" distR="19050">
            <wp:extent cx="1999970" cy="1404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99970" cy="1404938"/>
                    </a:xfrm>
                    <a:prstGeom prst="rect">
                      <a:avLst/>
                    </a:prstGeom>
                    <a:ln/>
                  </pic:spPr>
                </pic:pic>
              </a:graphicData>
            </a:graphic>
          </wp:inline>
        </w:drawing>
      </w:r>
    </w:p>
    <w:p w:rsidR="00F01319" w:rsidRDefault="00B51CF3">
      <w:pPr>
        <w:spacing w:after="0" w:line="240" w:lineRule="auto"/>
        <w:rPr>
          <w:rFonts w:ascii="Arial" w:eastAsia="Arial" w:hAnsi="Arial" w:cs="Arial"/>
        </w:rPr>
      </w:pPr>
      <w:r>
        <w:rPr>
          <w:rFonts w:ascii="Arial" w:eastAsia="Arial" w:hAnsi="Arial" w:cs="Arial"/>
          <w:u w:val="single"/>
        </w:rPr>
        <w:lastRenderedPageBreak/>
        <w:t>Figure 1.</w:t>
      </w:r>
      <w:r>
        <w:rPr>
          <w:rFonts w:ascii="Arial" w:eastAsia="Arial" w:hAnsi="Arial" w:cs="Arial"/>
        </w:rPr>
        <w:t xml:space="preserve"> Directed acyclic graph. Exposure: time spent sitting; Outcome: overweight; Potential confounders: gender, time on exer</w:t>
      </w:r>
      <w:r>
        <w:rPr>
          <w:rFonts w:ascii="Arial" w:eastAsia="Arial" w:hAnsi="Arial" w:cs="Arial"/>
        </w:rPr>
        <w:t>cise, age, stress, medicine usage, medical conditions.</w:t>
      </w:r>
    </w:p>
    <w:p w:rsidR="00F01319" w:rsidRDefault="00F01319">
      <w:pPr>
        <w:spacing w:after="0" w:line="240" w:lineRule="auto"/>
        <w:rPr>
          <w:rFonts w:ascii="Arial" w:eastAsia="Arial" w:hAnsi="Arial" w:cs="Arial"/>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01319">
        <w:trPr>
          <w:trHeight w:val="420"/>
        </w:trPr>
        <w:tc>
          <w:tcPr>
            <w:tcW w:w="9360" w:type="dxa"/>
            <w:gridSpan w:val="4"/>
            <w:shd w:val="clear" w:color="auto" w:fill="auto"/>
            <w:tcMar>
              <w:top w:w="100" w:type="dxa"/>
              <w:left w:w="100" w:type="dxa"/>
              <w:bottom w:w="100" w:type="dxa"/>
              <w:right w:w="100" w:type="dxa"/>
            </w:tcMar>
          </w:tcPr>
          <w:p w:rsidR="00F01319" w:rsidRDefault="00B51CF3">
            <w:pPr>
              <w:widowControl w:val="0"/>
              <w:spacing w:after="0" w:line="240" w:lineRule="auto"/>
              <w:ind w:left="10"/>
              <w:rPr>
                <w:rFonts w:ascii="Arial" w:eastAsia="Arial" w:hAnsi="Arial" w:cs="Arial"/>
              </w:rPr>
            </w:pPr>
            <w:r>
              <w:rPr>
                <w:rFonts w:ascii="Arial" w:eastAsia="Arial" w:hAnsi="Arial" w:cs="Arial"/>
              </w:rPr>
              <w:t>Table 1. Exposures, outcomes and confounders</w:t>
            </w:r>
          </w:p>
        </w:tc>
      </w:tr>
      <w:tr w:rsidR="00F01319">
        <w:tc>
          <w:tcPr>
            <w:tcW w:w="2340" w:type="dxa"/>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Variable name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Definition</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Type</w:t>
            </w:r>
          </w:p>
        </w:tc>
      </w:tr>
      <w:tr w:rsidR="00F01319">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Exposure 1</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Avg time spent sitting</w:t>
            </w:r>
          </w:p>
        </w:tc>
        <w:tc>
          <w:tcPr>
            <w:tcW w:w="2340" w:type="dxa"/>
            <w:shd w:val="clear" w:color="auto" w:fill="auto"/>
            <w:tcMar>
              <w:top w:w="100" w:type="dxa"/>
              <w:left w:w="100" w:type="dxa"/>
              <w:bottom w:w="100" w:type="dxa"/>
              <w:right w:w="100" w:type="dxa"/>
            </w:tcMar>
          </w:tcPr>
          <w:p w:rsidR="00F01319" w:rsidRDefault="00B51CF3">
            <w:pPr>
              <w:spacing w:after="0" w:line="240" w:lineRule="auto"/>
              <w:rPr>
                <w:rFonts w:ascii="Arial" w:eastAsia="Arial" w:hAnsi="Arial" w:cs="Arial"/>
              </w:rPr>
            </w:pPr>
            <w:r>
              <w:rPr>
                <w:rFonts w:ascii="Arial" w:eastAsia="Arial" w:hAnsi="Arial" w:cs="Arial"/>
              </w:rPr>
              <w:t>average hours spent sitting every day during three months prior to the survey</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continuous</w:t>
            </w:r>
          </w:p>
        </w:tc>
      </w:tr>
      <w:tr w:rsidR="00F01319">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Exposure 2</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Max time spent sitting</w:t>
            </w:r>
          </w:p>
        </w:tc>
        <w:tc>
          <w:tcPr>
            <w:tcW w:w="2340" w:type="dxa"/>
            <w:shd w:val="clear" w:color="auto" w:fill="auto"/>
            <w:tcMar>
              <w:top w:w="100" w:type="dxa"/>
              <w:left w:w="100" w:type="dxa"/>
              <w:bottom w:w="100" w:type="dxa"/>
              <w:right w:w="100" w:type="dxa"/>
            </w:tcMar>
          </w:tcPr>
          <w:p w:rsidR="00F01319" w:rsidRDefault="00B51CF3">
            <w:pPr>
              <w:spacing w:after="0" w:line="240" w:lineRule="auto"/>
              <w:rPr>
                <w:rFonts w:ascii="Arial" w:eastAsia="Arial" w:hAnsi="Arial" w:cs="Arial"/>
              </w:rPr>
            </w:pPr>
            <w:r>
              <w:rPr>
                <w:rFonts w:ascii="Arial" w:eastAsia="Arial" w:hAnsi="Arial" w:cs="Arial"/>
              </w:rPr>
              <w:t>maximum hours spent sitting during three months prior to the survey</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continuous</w:t>
            </w:r>
          </w:p>
        </w:tc>
      </w:tr>
      <w:tr w:rsidR="00F01319">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Exposure 3</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prolonged sitting</w:t>
            </w:r>
          </w:p>
        </w:tc>
        <w:tc>
          <w:tcPr>
            <w:tcW w:w="2340" w:type="dxa"/>
            <w:shd w:val="clear" w:color="auto" w:fill="auto"/>
            <w:tcMar>
              <w:top w:w="100" w:type="dxa"/>
              <w:left w:w="100" w:type="dxa"/>
              <w:bottom w:w="100" w:type="dxa"/>
              <w:right w:w="100" w:type="dxa"/>
            </w:tcMar>
          </w:tcPr>
          <w:p w:rsidR="00F01319" w:rsidRDefault="00B51CF3">
            <w:pPr>
              <w:spacing w:after="0" w:line="240" w:lineRule="auto"/>
              <w:rPr>
                <w:rFonts w:ascii="Arial" w:eastAsia="Arial" w:hAnsi="Arial" w:cs="Arial"/>
              </w:rPr>
            </w:pPr>
            <w:r>
              <w:rPr>
                <w:rFonts w:ascii="Arial" w:eastAsia="Arial" w:hAnsi="Arial" w:cs="Arial"/>
              </w:rPr>
              <w:t>Avg time spent sitting &gt;= 8 &amp; Max time spent sitting &gt;=12</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binary</w:t>
            </w:r>
          </w:p>
        </w:tc>
      </w:tr>
      <w:tr w:rsidR="00F01319">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Outcome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Overweight</w:t>
            </w:r>
          </w:p>
        </w:tc>
        <w:tc>
          <w:tcPr>
            <w:tcW w:w="2340" w:type="dxa"/>
            <w:shd w:val="clear" w:color="auto" w:fill="auto"/>
            <w:tcMar>
              <w:top w:w="100" w:type="dxa"/>
              <w:left w:w="100" w:type="dxa"/>
              <w:bottom w:w="100" w:type="dxa"/>
              <w:right w:w="100" w:type="dxa"/>
            </w:tcMar>
          </w:tcPr>
          <w:p w:rsidR="00F01319" w:rsidRDefault="00B51CF3">
            <w:pPr>
              <w:spacing w:after="0" w:line="240" w:lineRule="auto"/>
              <w:rPr>
                <w:rFonts w:ascii="Arial" w:eastAsia="Arial" w:hAnsi="Arial" w:cs="Arial"/>
              </w:rPr>
            </w:pPr>
            <w:r>
              <w:rPr>
                <w:rFonts w:ascii="Arial" w:eastAsia="Arial" w:hAnsi="Arial" w:cs="Arial"/>
              </w:rPr>
              <w:t>BMI&gt;=25 (BMI: body mass index)</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binary</w:t>
            </w:r>
          </w:p>
        </w:tc>
      </w:tr>
      <w:tr w:rsidR="00F01319">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Confounder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Age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age in years</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continuous</w:t>
            </w:r>
          </w:p>
        </w:tc>
      </w:tr>
      <w:tr w:rsidR="00F01319">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r>
              <w:rPr>
                <w:rFonts w:ascii="Arial" w:eastAsia="Arial" w:hAnsi="Arial" w:cs="Arial"/>
              </w:rPr>
              <w:t>Confounder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Gender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gender: Male or Female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binary</w:t>
            </w:r>
          </w:p>
        </w:tc>
      </w:tr>
      <w:tr w:rsidR="00F01319">
        <w:trPr>
          <w:trHeight w:val="495"/>
        </w:trPr>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r>
              <w:rPr>
                <w:rFonts w:ascii="Arial" w:eastAsia="Arial" w:hAnsi="Arial" w:cs="Arial"/>
              </w:rPr>
              <w:t>Confounder</w:t>
            </w:r>
          </w:p>
        </w:tc>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r>
              <w:rPr>
                <w:rFonts w:ascii="Arial" w:eastAsia="Arial" w:hAnsi="Arial" w:cs="Arial"/>
              </w:rPr>
              <w:t>time spent exercising</w:t>
            </w:r>
          </w:p>
        </w:tc>
        <w:tc>
          <w:tcPr>
            <w:tcW w:w="2340" w:type="dxa"/>
            <w:shd w:val="clear" w:color="auto" w:fill="auto"/>
            <w:tcMar>
              <w:top w:w="100" w:type="dxa"/>
              <w:left w:w="100" w:type="dxa"/>
              <w:bottom w:w="100" w:type="dxa"/>
              <w:right w:w="100" w:type="dxa"/>
            </w:tcMar>
          </w:tcPr>
          <w:p w:rsidR="00F01319" w:rsidRDefault="00B51CF3">
            <w:pPr>
              <w:spacing w:after="0" w:line="240" w:lineRule="auto"/>
              <w:rPr>
                <w:rFonts w:ascii="Arial" w:eastAsia="Arial" w:hAnsi="Arial" w:cs="Arial"/>
              </w:rPr>
            </w:pPr>
            <w:r>
              <w:rPr>
                <w:rFonts w:ascii="Arial" w:eastAsia="Arial" w:hAnsi="Arial" w:cs="Arial"/>
              </w:rPr>
              <w:t>average hours spent exercising every week during three months prior to the survey</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continuous</w:t>
            </w:r>
          </w:p>
        </w:tc>
      </w:tr>
      <w:tr w:rsidR="00F01319">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r>
              <w:rPr>
                <w:rFonts w:ascii="Arial" w:eastAsia="Arial" w:hAnsi="Arial" w:cs="Arial"/>
              </w:rPr>
              <w:t>Confounder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time spent sleeping</w:t>
            </w:r>
          </w:p>
        </w:tc>
        <w:tc>
          <w:tcPr>
            <w:tcW w:w="2340" w:type="dxa"/>
            <w:shd w:val="clear" w:color="auto" w:fill="auto"/>
            <w:tcMar>
              <w:top w:w="100" w:type="dxa"/>
              <w:left w:w="100" w:type="dxa"/>
              <w:bottom w:w="100" w:type="dxa"/>
              <w:right w:w="100" w:type="dxa"/>
            </w:tcMar>
          </w:tcPr>
          <w:p w:rsidR="00F01319" w:rsidRDefault="00B51CF3">
            <w:pPr>
              <w:spacing w:after="0" w:line="240" w:lineRule="auto"/>
              <w:rPr>
                <w:rFonts w:ascii="Arial" w:eastAsia="Arial" w:hAnsi="Arial" w:cs="Arial"/>
              </w:rPr>
            </w:pPr>
            <w:r>
              <w:rPr>
                <w:rFonts w:ascii="Arial" w:eastAsia="Arial" w:hAnsi="Arial" w:cs="Arial"/>
              </w:rPr>
              <w:t>average hours spent sleeping every day during three months prior to the survey</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continuous</w:t>
            </w:r>
          </w:p>
        </w:tc>
      </w:tr>
      <w:tr w:rsidR="00F01319">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r>
              <w:rPr>
                <w:rFonts w:ascii="Arial" w:eastAsia="Arial" w:hAnsi="Arial" w:cs="Arial"/>
              </w:rPr>
              <w:t>Confounder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medical conditions</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common medical conditions</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string</w:t>
            </w:r>
          </w:p>
        </w:tc>
      </w:tr>
      <w:tr w:rsidR="00F01319">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r>
              <w:rPr>
                <w:rFonts w:ascii="Arial" w:eastAsia="Arial" w:hAnsi="Arial" w:cs="Arial"/>
              </w:rPr>
              <w:t>Confounder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medicine usage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medicine taking that may affect weight</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string</w:t>
            </w:r>
          </w:p>
        </w:tc>
      </w:tr>
      <w:tr w:rsidR="00F01319">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r>
              <w:rPr>
                <w:rFonts w:ascii="Arial" w:eastAsia="Arial" w:hAnsi="Arial" w:cs="Arial"/>
              </w:rPr>
              <w:t>Confounder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stress</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stressed level about study/research/job</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continuous integer</w:t>
            </w:r>
          </w:p>
        </w:tc>
      </w:tr>
    </w:tbl>
    <w:p w:rsidR="00F01319" w:rsidRDefault="00F01319">
      <w:pPr>
        <w:spacing w:after="0" w:line="240" w:lineRule="auto"/>
        <w:rPr>
          <w:rFonts w:ascii="Arial" w:eastAsia="Arial" w:hAnsi="Arial" w:cs="Arial"/>
        </w:rPr>
      </w:pPr>
    </w:p>
    <w:p w:rsidR="00F01319" w:rsidRDefault="00F01319">
      <w:pPr>
        <w:spacing w:after="0" w:line="240" w:lineRule="auto"/>
        <w:rPr>
          <w:rFonts w:ascii="Arial" w:eastAsia="Arial" w:hAnsi="Arial" w:cs="Arial"/>
        </w:rPr>
      </w:pPr>
    </w:p>
    <w:p w:rsidR="00F01319" w:rsidRDefault="00F01319">
      <w:pPr>
        <w:spacing w:after="0" w:line="240" w:lineRule="auto"/>
        <w:rPr>
          <w:rFonts w:ascii="Arial" w:eastAsia="Arial" w:hAnsi="Arial" w:cs="Arial"/>
        </w:rPr>
      </w:pP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b/>
          <w:u w:val="single"/>
        </w:rPr>
      </w:pPr>
      <w:r>
        <w:rPr>
          <w:rFonts w:ascii="Arial" w:eastAsia="Arial" w:hAnsi="Arial" w:cs="Arial"/>
          <w:b/>
          <w:u w:val="single"/>
        </w:rPr>
        <w:t>Results</w:t>
      </w:r>
    </w:p>
    <w:p w:rsidR="00F01319" w:rsidRDefault="00F01319">
      <w:pPr>
        <w:spacing w:after="0" w:line="240" w:lineRule="auto"/>
        <w:rPr>
          <w:rFonts w:ascii="Arial" w:eastAsia="Arial" w:hAnsi="Arial" w:cs="Arial"/>
          <w:b/>
          <w:u w:val="single"/>
        </w:rPr>
      </w:pPr>
    </w:p>
    <w:p w:rsidR="00F01319" w:rsidRDefault="00B51CF3">
      <w:pPr>
        <w:spacing w:after="0" w:line="240" w:lineRule="auto"/>
        <w:rPr>
          <w:rFonts w:ascii="Arial" w:eastAsia="Arial" w:hAnsi="Arial" w:cs="Arial"/>
        </w:rPr>
      </w:pPr>
      <w:r>
        <w:rPr>
          <w:rFonts w:ascii="Arial" w:eastAsia="Arial" w:hAnsi="Arial" w:cs="Arial"/>
        </w:rPr>
        <w:t>The response rate for our questionnaire is 3.47%</w:t>
      </w:r>
      <w:r w:rsidR="00C25B61">
        <w:rPr>
          <w:rFonts w:ascii="Arial" w:eastAsia="Arial" w:hAnsi="Arial" w:cs="Arial"/>
        </w:rPr>
        <w:t xml:space="preserve"> </w:t>
      </w:r>
      <w:r>
        <w:rPr>
          <w:rFonts w:ascii="Arial" w:eastAsia="Arial" w:hAnsi="Arial" w:cs="Arial"/>
        </w:rPr>
        <w:t>(52/1500).</w:t>
      </w:r>
    </w:p>
    <w:p w:rsidR="00F01319" w:rsidRDefault="00B51CF3">
      <w:pPr>
        <w:spacing w:after="0" w:line="240" w:lineRule="auto"/>
        <w:rPr>
          <w:rFonts w:ascii="Arial" w:eastAsia="Arial" w:hAnsi="Arial" w:cs="Arial"/>
        </w:rPr>
      </w:pPr>
      <w:r>
        <w:rPr>
          <w:rFonts w:ascii="Arial" w:eastAsia="Arial" w:hAnsi="Arial" w:cs="Arial"/>
        </w:rPr>
        <w:t>First, we did logistic regression to explore the association between high time spent sitting and overweight, adjusting for all the confounders (age, gender, stress, time spent exercising and time spent sleeping). But our results showed no statistically sig</w:t>
      </w:r>
      <w:r>
        <w:rPr>
          <w:rFonts w:ascii="Arial" w:eastAsia="Arial" w:hAnsi="Arial" w:cs="Arial"/>
        </w:rPr>
        <w:t xml:space="preserve">nificant association between those with average time spent sitting and being overweight (p = 0.495). Furthermore, there was no association between maximum time spent sitting and being overweight (p = 0.1886). </w:t>
      </w:r>
    </w:p>
    <w:p w:rsidR="00F01319" w:rsidRDefault="00B51CF3">
      <w:pPr>
        <w:spacing w:after="0" w:line="240" w:lineRule="auto"/>
        <w:rPr>
          <w:rFonts w:ascii="Arial" w:eastAsia="Arial" w:hAnsi="Arial" w:cs="Arial"/>
        </w:rPr>
      </w:pPr>
      <w:r>
        <w:rPr>
          <w:rFonts w:ascii="Arial" w:eastAsia="Arial" w:hAnsi="Arial" w:cs="Arial"/>
        </w:rPr>
        <w:t>However, there was a statistically significant</w:t>
      </w:r>
      <w:r>
        <w:rPr>
          <w:rFonts w:ascii="Arial" w:eastAsia="Arial" w:hAnsi="Arial" w:cs="Arial"/>
        </w:rPr>
        <w:t xml:space="preserve"> correlation between prolong sitting exposure (Exposure 3 defined in Table 1.)</w:t>
      </w:r>
      <w:r w:rsidR="00C25B61">
        <w:rPr>
          <w:rFonts w:ascii="Arial" w:eastAsia="Arial" w:hAnsi="Arial" w:cs="Arial"/>
        </w:rPr>
        <w:t xml:space="preserve"> </w:t>
      </w:r>
      <w:r>
        <w:rPr>
          <w:rFonts w:ascii="Arial" w:eastAsia="Arial" w:hAnsi="Arial" w:cs="Arial"/>
        </w:rPr>
        <w:t xml:space="preserve">and being overweight (OR=6.942, 95% </w:t>
      </w:r>
      <w:proofErr w:type="gramStart"/>
      <w:r>
        <w:rPr>
          <w:rFonts w:ascii="Arial" w:eastAsia="Arial" w:hAnsi="Arial" w:cs="Arial"/>
        </w:rPr>
        <w:t>CI(</w:t>
      </w:r>
      <w:proofErr w:type="gramEnd"/>
      <w:r>
        <w:rPr>
          <w:rFonts w:ascii="Arial" w:eastAsia="Arial" w:hAnsi="Arial" w:cs="Arial"/>
        </w:rPr>
        <w:t>1.414, 34.098)). The result was found by fitting a logistic regression adjusted for all the confounders.</w:t>
      </w:r>
    </w:p>
    <w:p w:rsidR="00F01319" w:rsidRDefault="00F01319">
      <w:pPr>
        <w:widowControl w:val="0"/>
        <w:spacing w:after="0" w:line="276" w:lineRule="auto"/>
        <w:rPr>
          <w:rFonts w:ascii="Arial" w:eastAsia="Arial" w:hAnsi="Arial" w:cs="Arial"/>
        </w:rPr>
      </w:pPr>
    </w:p>
    <w:tbl>
      <w:tblPr>
        <w:tblStyle w:val="a1"/>
        <w:tblW w:w="8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20"/>
        <w:gridCol w:w="4040"/>
        <w:gridCol w:w="2500"/>
      </w:tblGrid>
      <w:tr w:rsidR="00F01319">
        <w:trPr>
          <w:trHeight w:val="680"/>
        </w:trPr>
        <w:tc>
          <w:tcPr>
            <w:tcW w:w="8960" w:type="dxa"/>
            <w:gridSpan w:val="3"/>
            <w:tcMar>
              <w:top w:w="40" w:type="dxa"/>
              <w:left w:w="40" w:type="dxa"/>
              <w:bottom w:w="40" w:type="dxa"/>
              <w:right w:w="40" w:type="dxa"/>
            </w:tcMar>
            <w:vAlign w:val="center"/>
          </w:tcPr>
          <w:p w:rsidR="00F01319" w:rsidRDefault="00B51CF3">
            <w:pPr>
              <w:widowControl w:val="0"/>
              <w:spacing w:after="0" w:line="240" w:lineRule="auto"/>
              <w:ind w:left="10"/>
              <w:rPr>
                <w:rFonts w:ascii="Arial" w:eastAsia="Arial" w:hAnsi="Arial" w:cs="Arial"/>
              </w:rPr>
            </w:pPr>
            <w:r>
              <w:rPr>
                <w:rFonts w:ascii="Arial" w:eastAsia="Arial" w:hAnsi="Arial" w:cs="Arial"/>
              </w:rPr>
              <w:t>Table 2. Prevalence of Sitting, O</w:t>
            </w:r>
            <w:r>
              <w:rPr>
                <w:rFonts w:ascii="Arial" w:eastAsia="Arial" w:hAnsi="Arial" w:cs="Arial"/>
              </w:rPr>
              <w:t>besity, and Key Potential Confounding Variables in UNC Students (n=52)</w:t>
            </w:r>
          </w:p>
        </w:tc>
      </w:tr>
      <w:tr w:rsidR="00F01319">
        <w:trPr>
          <w:trHeight w:val="380"/>
        </w:trPr>
        <w:tc>
          <w:tcPr>
            <w:tcW w:w="2420" w:type="dxa"/>
            <w:tcMar>
              <w:top w:w="40" w:type="dxa"/>
              <w:left w:w="40" w:type="dxa"/>
              <w:bottom w:w="40" w:type="dxa"/>
              <w:right w:w="4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rPr>
              <w:t>Variable</w:t>
            </w:r>
          </w:p>
        </w:tc>
        <w:tc>
          <w:tcPr>
            <w:tcW w:w="4040" w:type="dxa"/>
            <w:tcMar>
              <w:top w:w="40" w:type="dxa"/>
              <w:left w:w="40" w:type="dxa"/>
              <w:bottom w:w="40" w:type="dxa"/>
              <w:right w:w="4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rPr>
              <w:t>Response</w:t>
            </w:r>
          </w:p>
        </w:tc>
        <w:tc>
          <w:tcPr>
            <w:tcW w:w="2500" w:type="dxa"/>
            <w:tcMar>
              <w:top w:w="40" w:type="dxa"/>
              <w:left w:w="40" w:type="dxa"/>
              <w:bottom w:w="40" w:type="dxa"/>
              <w:right w:w="4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rPr>
              <w:t>N (%) (or Mean</w:t>
            </w:r>
            <w:r>
              <w:rPr>
                <w:rFonts w:ascii="Arial" w:eastAsia="Arial" w:hAnsi="Arial" w:cs="Arial"/>
              </w:rPr>
              <w:t xml:space="preserve"> ± SD)</w:t>
            </w:r>
          </w:p>
        </w:tc>
      </w:tr>
      <w:tr w:rsidR="00F01319">
        <w:trPr>
          <w:trHeight w:val="900"/>
        </w:trPr>
        <w:tc>
          <w:tcPr>
            <w:tcW w:w="2420" w:type="dxa"/>
            <w:vMerge w:val="restart"/>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i/>
              </w:rPr>
              <w:t xml:space="preserve">Exposure (uninterrupted prolong </w:t>
            </w:r>
            <w:proofErr w:type="gramStart"/>
            <w:r>
              <w:rPr>
                <w:rFonts w:ascii="Arial" w:eastAsia="Arial" w:hAnsi="Arial" w:cs="Arial"/>
                <w:b/>
                <w:i/>
              </w:rPr>
              <w:t>sitting)*</w:t>
            </w:r>
            <w:proofErr w:type="gramEnd"/>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 xml:space="preserve">non-prolong </w:t>
            </w:r>
            <w:proofErr w:type="gramStart"/>
            <w:r>
              <w:rPr>
                <w:rFonts w:ascii="Arial" w:eastAsia="Arial" w:hAnsi="Arial" w:cs="Arial"/>
              </w:rPr>
              <w:t>sitting  (</w:t>
            </w:r>
            <w:proofErr w:type="gramEnd"/>
            <w:r>
              <w:rPr>
                <w:rFonts w:ascii="Arial" w:eastAsia="Arial" w:hAnsi="Arial" w:cs="Arial"/>
              </w:rPr>
              <w:t>average&lt;8h, max&lt;12h )</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27 (51/92%)</w:t>
            </w:r>
          </w:p>
        </w:tc>
      </w:tr>
      <w:tr w:rsidR="00F01319">
        <w:trPr>
          <w:trHeight w:val="600"/>
        </w:trPr>
        <w:tc>
          <w:tcPr>
            <w:tcW w:w="2420" w:type="dxa"/>
            <w:vMerge/>
            <w:tcMar>
              <w:top w:w="0" w:type="dxa"/>
              <w:left w:w="0" w:type="dxa"/>
              <w:bottom w:w="0" w:type="dxa"/>
              <w:right w:w="0" w:type="dxa"/>
            </w:tcMar>
            <w:vAlign w:val="center"/>
          </w:tcPr>
          <w:p w:rsidR="00F01319" w:rsidRDefault="00F01319">
            <w:pPr>
              <w:widowControl w:val="0"/>
              <w:spacing w:after="0" w:line="240" w:lineRule="auto"/>
              <w:rPr>
                <w:rFonts w:ascii="Arial" w:eastAsia="Arial" w:hAnsi="Arial" w:cs="Arial"/>
              </w:rPr>
            </w:pP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prolong sitting (average=&gt;8h, max=&gt;12h)</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25 (48.08%)</w:t>
            </w:r>
          </w:p>
        </w:tc>
      </w:tr>
      <w:tr w:rsidR="00F01319">
        <w:trPr>
          <w:trHeight w:val="600"/>
        </w:trPr>
        <w:tc>
          <w:tcPr>
            <w:tcW w:w="2420" w:type="dxa"/>
            <w:vMerge w:val="restart"/>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i/>
              </w:rPr>
              <w:t>Outcome (overweight)</w:t>
            </w: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Yes</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22(42.3%)</w:t>
            </w:r>
          </w:p>
        </w:tc>
      </w:tr>
      <w:tr w:rsidR="00F01319">
        <w:trPr>
          <w:trHeight w:val="300"/>
        </w:trPr>
        <w:tc>
          <w:tcPr>
            <w:tcW w:w="2420" w:type="dxa"/>
            <w:vMerge/>
            <w:tcMar>
              <w:top w:w="0" w:type="dxa"/>
              <w:left w:w="0" w:type="dxa"/>
              <w:bottom w:w="0" w:type="dxa"/>
              <w:right w:w="0" w:type="dxa"/>
            </w:tcMar>
            <w:vAlign w:val="center"/>
          </w:tcPr>
          <w:p w:rsidR="00F01319" w:rsidRDefault="00F01319">
            <w:pPr>
              <w:widowControl w:val="0"/>
              <w:spacing w:after="0" w:line="240" w:lineRule="auto"/>
              <w:rPr>
                <w:rFonts w:ascii="Arial" w:eastAsia="Arial" w:hAnsi="Arial" w:cs="Arial"/>
              </w:rPr>
            </w:pP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No</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30 (57.69%)</w:t>
            </w:r>
          </w:p>
        </w:tc>
      </w:tr>
      <w:tr w:rsidR="00F01319">
        <w:trPr>
          <w:trHeight w:val="300"/>
        </w:trPr>
        <w:tc>
          <w:tcPr>
            <w:tcW w:w="242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i/>
              </w:rPr>
              <w:t>Covariate (exercise)</w:t>
            </w: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average hours spent exercising every week</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5.89 ± 3.97</w:t>
            </w:r>
          </w:p>
        </w:tc>
      </w:tr>
      <w:tr w:rsidR="00F01319">
        <w:trPr>
          <w:trHeight w:val="300"/>
        </w:trPr>
        <w:tc>
          <w:tcPr>
            <w:tcW w:w="242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i/>
              </w:rPr>
              <w:t>Age</w:t>
            </w: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Age in years</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26.74 ± 8.18</w:t>
            </w:r>
          </w:p>
        </w:tc>
      </w:tr>
      <w:tr w:rsidR="00F01319">
        <w:trPr>
          <w:trHeight w:val="300"/>
        </w:trPr>
        <w:tc>
          <w:tcPr>
            <w:tcW w:w="2420" w:type="dxa"/>
            <w:vMerge w:val="restart"/>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b/>
                <w:i/>
              </w:rPr>
              <w:t>Gender</w:t>
            </w: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Male</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13(25%)</w:t>
            </w:r>
          </w:p>
        </w:tc>
      </w:tr>
      <w:tr w:rsidR="00F01319">
        <w:trPr>
          <w:trHeight w:val="300"/>
        </w:trPr>
        <w:tc>
          <w:tcPr>
            <w:tcW w:w="2420" w:type="dxa"/>
            <w:vMerge/>
            <w:tcMar>
              <w:top w:w="0" w:type="dxa"/>
              <w:left w:w="0" w:type="dxa"/>
              <w:bottom w:w="0" w:type="dxa"/>
              <w:right w:w="0" w:type="dxa"/>
            </w:tcMar>
            <w:vAlign w:val="center"/>
          </w:tcPr>
          <w:p w:rsidR="00F01319" w:rsidRDefault="00F01319">
            <w:pPr>
              <w:widowControl w:val="0"/>
              <w:spacing w:after="0" w:line="240" w:lineRule="auto"/>
              <w:rPr>
                <w:rFonts w:ascii="Arial" w:eastAsia="Arial" w:hAnsi="Arial" w:cs="Arial"/>
              </w:rPr>
            </w:pP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Female</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37(71.5%)</w:t>
            </w:r>
          </w:p>
        </w:tc>
      </w:tr>
      <w:tr w:rsidR="00F01319">
        <w:trPr>
          <w:trHeight w:val="300"/>
        </w:trPr>
        <w:tc>
          <w:tcPr>
            <w:tcW w:w="2420" w:type="dxa"/>
            <w:vMerge w:val="restart"/>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b/>
              </w:rPr>
            </w:pPr>
            <w:r>
              <w:rPr>
                <w:rFonts w:ascii="Arial" w:eastAsia="Arial" w:hAnsi="Arial" w:cs="Arial"/>
                <w:b/>
              </w:rPr>
              <w:t>Stress</w:t>
            </w: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non or moderate</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9(17.31%)</w:t>
            </w:r>
          </w:p>
        </w:tc>
      </w:tr>
      <w:tr w:rsidR="00F01319">
        <w:trPr>
          <w:trHeight w:val="300"/>
        </w:trPr>
        <w:tc>
          <w:tcPr>
            <w:tcW w:w="2420" w:type="dxa"/>
            <w:vMerge/>
            <w:tcMar>
              <w:top w:w="0" w:type="dxa"/>
              <w:left w:w="0" w:type="dxa"/>
              <w:bottom w:w="0" w:type="dxa"/>
              <w:right w:w="0" w:type="dxa"/>
            </w:tcMar>
            <w:vAlign w:val="center"/>
          </w:tcPr>
          <w:p w:rsidR="00F01319" w:rsidRDefault="00F01319">
            <w:pPr>
              <w:widowControl w:val="0"/>
              <w:spacing w:after="0" w:line="240" w:lineRule="auto"/>
              <w:rPr>
                <w:rFonts w:ascii="Arial" w:eastAsia="Arial" w:hAnsi="Arial" w:cs="Arial"/>
                <w:b/>
              </w:rPr>
            </w:pP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medium to extreme</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43(82.69%)</w:t>
            </w:r>
          </w:p>
        </w:tc>
      </w:tr>
      <w:tr w:rsidR="00F01319">
        <w:trPr>
          <w:trHeight w:val="300"/>
        </w:trPr>
        <w:tc>
          <w:tcPr>
            <w:tcW w:w="242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b/>
              </w:rPr>
            </w:pPr>
            <w:r>
              <w:rPr>
                <w:rFonts w:ascii="Arial" w:eastAsia="Arial" w:hAnsi="Arial" w:cs="Arial"/>
                <w:b/>
              </w:rPr>
              <w:t>Sleeping</w:t>
            </w:r>
          </w:p>
        </w:tc>
        <w:tc>
          <w:tcPr>
            <w:tcW w:w="404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average hours spent sleeping every day</w:t>
            </w:r>
          </w:p>
        </w:tc>
        <w:tc>
          <w:tcPr>
            <w:tcW w:w="2500" w:type="dxa"/>
            <w:tcMar>
              <w:top w:w="0" w:type="dxa"/>
              <w:left w:w="0" w:type="dxa"/>
              <w:bottom w:w="0" w:type="dxa"/>
              <w:right w:w="0" w:type="dxa"/>
            </w:tcMar>
            <w:vAlign w:val="center"/>
          </w:tcPr>
          <w:p w:rsidR="00F01319" w:rsidRDefault="00B51CF3">
            <w:pPr>
              <w:widowControl w:val="0"/>
              <w:spacing w:after="0" w:line="240" w:lineRule="auto"/>
              <w:rPr>
                <w:rFonts w:ascii="Arial" w:eastAsia="Arial" w:hAnsi="Arial" w:cs="Arial"/>
              </w:rPr>
            </w:pPr>
            <w:r>
              <w:rPr>
                <w:rFonts w:ascii="Arial" w:eastAsia="Arial" w:hAnsi="Arial" w:cs="Arial"/>
              </w:rPr>
              <w:t>7.00 ± 1.12</w:t>
            </w:r>
          </w:p>
        </w:tc>
      </w:tr>
    </w:tbl>
    <w:p w:rsidR="00F01319" w:rsidRDefault="00F01319">
      <w:pPr>
        <w:spacing w:after="0" w:line="240" w:lineRule="auto"/>
        <w:rPr>
          <w:rFonts w:ascii="Arial" w:eastAsia="Arial" w:hAnsi="Arial" w:cs="Arial"/>
        </w:rPr>
      </w:pPr>
    </w:p>
    <w:p w:rsidR="00F01319" w:rsidRDefault="00B51CF3">
      <w:pPr>
        <w:spacing w:after="0" w:line="240" w:lineRule="auto"/>
        <w:jc w:val="center"/>
        <w:rPr>
          <w:rFonts w:ascii="Arial" w:eastAsia="Arial" w:hAnsi="Arial" w:cs="Arial"/>
        </w:rPr>
      </w:pPr>
      <w:r>
        <w:rPr>
          <w:rFonts w:ascii="Arial" w:eastAsia="Arial" w:hAnsi="Arial" w:cs="Arial"/>
          <w:noProof/>
        </w:rPr>
        <w:lastRenderedPageBreak/>
        <w:drawing>
          <wp:inline distT="114300" distB="114300" distL="114300" distR="114300">
            <wp:extent cx="5943600" cy="2057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057400"/>
                    </a:xfrm>
                    <a:prstGeom prst="rect">
                      <a:avLst/>
                    </a:prstGeom>
                    <a:ln/>
                  </pic:spPr>
                </pic:pic>
              </a:graphicData>
            </a:graphic>
          </wp:inline>
        </w:drawing>
      </w:r>
      <w:r>
        <w:rPr>
          <w:rFonts w:ascii="Arial" w:eastAsia="Arial" w:hAnsi="Arial" w:cs="Arial"/>
          <w:u w:val="single"/>
        </w:rPr>
        <w:t>Figure 2.</w:t>
      </w:r>
      <w:r>
        <w:rPr>
          <w:rFonts w:ascii="Arial" w:eastAsia="Arial" w:hAnsi="Arial" w:cs="Arial"/>
        </w:rPr>
        <w:t xml:space="preserve"> Association between sitting time and being overweight (BMI&gt;=25)</w:t>
      </w:r>
    </w:p>
    <w:p w:rsidR="00F01319" w:rsidRDefault="00B51CF3">
      <w:pPr>
        <w:spacing w:after="0" w:line="240" w:lineRule="auto"/>
        <w:rPr>
          <w:rFonts w:ascii="Arial" w:eastAsia="Arial" w:hAnsi="Arial" w:cs="Arial"/>
        </w:rPr>
      </w:pPr>
      <w:r>
        <w:rPr>
          <w:rFonts w:ascii="Arial" w:eastAsia="Arial" w:hAnsi="Arial" w:cs="Arial"/>
        </w:rPr>
        <w:t>We then tried to determine which covariate would be the true confounder. The crude odds ratio between overweight and prolonged sitting was calculated, which is 4.2857, with 95%CI [1.3232, 13.</w:t>
      </w:r>
      <w:r>
        <w:rPr>
          <w:rFonts w:ascii="Arial" w:eastAsia="Arial" w:hAnsi="Arial" w:cs="Arial"/>
        </w:rPr>
        <w:t xml:space="preserve">8805]. The odds of being overweight among UNC student who sits more than 8 hours a day and has longest sat over 12 hours a day over the last three month is 4.286 times the odds of the unexposed group which has average sitting hour shorter than 8 hours and </w:t>
      </w:r>
      <w:r>
        <w:rPr>
          <w:rFonts w:ascii="Arial" w:eastAsia="Arial" w:hAnsi="Arial" w:cs="Arial"/>
        </w:rPr>
        <w:t>has never sat over 12 hours a day over the last three month, during 2020 spring semester. The 95%CI OR was (1.323,13.88), which does not include the null value, therefore, it is statistically significant.</w:t>
      </w:r>
    </w:p>
    <w:p w:rsidR="00F01319" w:rsidRDefault="00B51CF3">
      <w:pPr>
        <w:spacing w:after="0" w:line="240" w:lineRule="auto"/>
        <w:rPr>
          <w:rFonts w:ascii="Arial" w:eastAsia="Arial" w:hAnsi="Arial" w:cs="Arial"/>
        </w:rPr>
      </w:pPr>
      <w:r>
        <w:rPr>
          <w:rFonts w:ascii="Arial" w:eastAsia="Arial" w:hAnsi="Arial" w:cs="Arial"/>
        </w:rPr>
        <w:t>Then we computed stratified OR to detect if there a</w:t>
      </w:r>
      <w:r>
        <w:rPr>
          <w:rFonts w:ascii="Arial" w:eastAsia="Arial" w:hAnsi="Arial" w:cs="Arial"/>
        </w:rPr>
        <w:t>re potential confounders or effect measure modifiers (EMM).</w:t>
      </w:r>
    </w:p>
    <w:p w:rsidR="00F01319" w:rsidRDefault="00F01319">
      <w:pPr>
        <w:spacing w:after="0" w:line="240" w:lineRule="auto"/>
        <w:rPr>
          <w:rFonts w:ascii="Arial" w:eastAsia="Arial" w:hAnsi="Arial" w:cs="Arial"/>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01319">
        <w:trPr>
          <w:trHeight w:val="420"/>
        </w:trPr>
        <w:tc>
          <w:tcPr>
            <w:tcW w:w="9360" w:type="dxa"/>
            <w:gridSpan w:val="4"/>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Table 3. Stratified odds ratios</w:t>
            </w:r>
          </w:p>
        </w:tc>
      </w:tr>
      <w:tr w:rsidR="00F01319">
        <w:trPr>
          <w:trHeight w:val="420"/>
        </w:trPr>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Covariate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Category</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OR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Confounder / EMM</w:t>
            </w:r>
          </w:p>
        </w:tc>
      </w:tr>
      <w:tr w:rsidR="00F01319">
        <w:trPr>
          <w:trHeight w:val="420"/>
        </w:trPr>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Gender</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Female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4.50</w:t>
            </w:r>
          </w:p>
        </w:tc>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Confounder or EMM</w:t>
            </w:r>
          </w:p>
        </w:tc>
      </w:tr>
      <w:tr w:rsidR="00F01319">
        <w:trPr>
          <w:trHeight w:val="420"/>
        </w:trPr>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Male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sdt>
              <w:sdtPr>
                <w:tag w:val="goog_rdk_0"/>
                <w:id w:val="-1532405287"/>
              </w:sdtPr>
              <w:sdtEndPr/>
              <w:sdtContent>
                <w:r>
                  <w:rPr>
                    <w:rFonts w:ascii="Arial Unicode MS" w:eastAsia="Arial Unicode MS" w:hAnsi="Arial Unicode MS" w:cs="Arial Unicode MS"/>
                  </w:rPr>
                  <w:t>∞ (zero cell exists)</w:t>
                </w:r>
              </w:sdtContent>
            </w:sdt>
          </w:p>
        </w:tc>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r>
      <w:tr w:rsidR="00F01319">
        <w:trPr>
          <w:trHeight w:val="420"/>
        </w:trPr>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Age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&lt; 24 years</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5.00</w:t>
            </w:r>
          </w:p>
        </w:tc>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EMM</w:t>
            </w:r>
          </w:p>
        </w:tc>
      </w:tr>
      <w:tr w:rsidR="00F01319">
        <w:trPr>
          <w:trHeight w:val="420"/>
        </w:trPr>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sdt>
              <w:sdtPr>
                <w:tag w:val="goog_rdk_1"/>
                <w:id w:val="989143578"/>
              </w:sdtPr>
              <w:sdtEndPr/>
              <w:sdtContent>
                <w:r>
                  <w:rPr>
                    <w:rFonts w:ascii="Arial Unicode MS" w:eastAsia="Arial Unicode MS" w:hAnsi="Arial Unicode MS" w:cs="Arial Unicode MS"/>
                  </w:rPr>
                  <w:t>≥ 24 years</w:t>
                </w:r>
              </w:sdtContent>
            </w:sdt>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4.00</w:t>
            </w:r>
          </w:p>
        </w:tc>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r>
      <w:tr w:rsidR="00F01319">
        <w:trPr>
          <w:trHeight w:val="420"/>
        </w:trPr>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Stress</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none or moderate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12.00</w:t>
            </w:r>
          </w:p>
        </w:tc>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EMM</w:t>
            </w:r>
          </w:p>
        </w:tc>
      </w:tr>
      <w:tr w:rsidR="00F01319">
        <w:trPr>
          <w:trHeight w:val="420"/>
        </w:trPr>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medium to extreme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3.56</w:t>
            </w:r>
          </w:p>
        </w:tc>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r>
      <w:tr w:rsidR="00F01319">
        <w:trPr>
          <w:trHeight w:val="420"/>
        </w:trPr>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Exercise</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&lt; 6 hours per week</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5.33</w:t>
            </w:r>
          </w:p>
        </w:tc>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EMM</w:t>
            </w:r>
          </w:p>
        </w:tc>
      </w:tr>
      <w:tr w:rsidR="00F01319">
        <w:trPr>
          <w:trHeight w:val="420"/>
        </w:trPr>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sdt>
              <w:sdtPr>
                <w:tag w:val="goog_rdk_2"/>
                <w:id w:val="-1654365839"/>
              </w:sdtPr>
              <w:sdtEndPr/>
              <w:sdtContent>
                <w:r>
                  <w:rPr>
                    <w:rFonts w:ascii="Arial Unicode MS" w:eastAsia="Arial Unicode MS" w:hAnsi="Arial Unicode MS" w:cs="Arial Unicode MS"/>
                  </w:rPr>
                  <w:t>≥ 6 hours per week</w:t>
                </w:r>
              </w:sdtContent>
            </w:sdt>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3.50</w:t>
            </w:r>
          </w:p>
        </w:tc>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r>
      <w:tr w:rsidR="00F01319">
        <w:trPr>
          <w:trHeight w:val="420"/>
        </w:trPr>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Sleeping</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&lt; 7 hours per day</w:t>
            </w:r>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0.86</w:t>
            </w:r>
          </w:p>
        </w:tc>
        <w:tc>
          <w:tcPr>
            <w:tcW w:w="2340" w:type="dxa"/>
            <w:vMerge w:val="restart"/>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EMM</w:t>
            </w:r>
          </w:p>
        </w:tc>
      </w:tr>
      <w:tr w:rsidR="00F01319">
        <w:trPr>
          <w:trHeight w:val="420"/>
        </w:trPr>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c>
          <w:tcPr>
            <w:tcW w:w="2340" w:type="dxa"/>
            <w:shd w:val="clear" w:color="auto" w:fill="auto"/>
            <w:tcMar>
              <w:top w:w="100" w:type="dxa"/>
              <w:left w:w="100" w:type="dxa"/>
              <w:bottom w:w="100" w:type="dxa"/>
              <w:right w:w="100" w:type="dxa"/>
            </w:tcMar>
          </w:tcPr>
          <w:p w:rsidR="00F01319" w:rsidRDefault="00B51CF3">
            <w:pPr>
              <w:widowControl w:val="0"/>
              <w:spacing w:after="0" w:line="240" w:lineRule="auto"/>
              <w:rPr>
                <w:rFonts w:ascii="Arial" w:eastAsia="Arial" w:hAnsi="Arial" w:cs="Arial"/>
              </w:rPr>
            </w:pPr>
            <w:sdt>
              <w:sdtPr>
                <w:tag w:val="goog_rdk_3"/>
                <w:id w:val="-1770923198"/>
              </w:sdtPr>
              <w:sdtEndPr/>
              <w:sdtContent>
                <w:r>
                  <w:rPr>
                    <w:rFonts w:ascii="Arial Unicode MS" w:eastAsia="Arial Unicode MS" w:hAnsi="Arial Unicode MS" w:cs="Arial Unicode MS"/>
                  </w:rPr>
                  <w:t>≥ 7 hours per day</w:t>
                </w:r>
              </w:sdtContent>
            </w:sdt>
          </w:p>
        </w:tc>
        <w:tc>
          <w:tcPr>
            <w:tcW w:w="2340" w:type="dxa"/>
            <w:shd w:val="clear" w:color="auto" w:fill="auto"/>
            <w:tcMar>
              <w:top w:w="100" w:type="dxa"/>
              <w:left w:w="100" w:type="dxa"/>
              <w:bottom w:w="100" w:type="dxa"/>
              <w:right w:w="100" w:type="dxa"/>
            </w:tcMar>
          </w:tcPr>
          <w:p w:rsidR="00F01319" w:rsidRDefault="00B51CF3">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10.80</w:t>
            </w:r>
          </w:p>
        </w:tc>
        <w:tc>
          <w:tcPr>
            <w:tcW w:w="2340" w:type="dxa"/>
            <w:vMerge/>
            <w:shd w:val="clear" w:color="auto" w:fill="auto"/>
            <w:tcMar>
              <w:top w:w="100" w:type="dxa"/>
              <w:left w:w="100" w:type="dxa"/>
              <w:bottom w:w="100" w:type="dxa"/>
              <w:right w:w="100" w:type="dxa"/>
            </w:tcMar>
          </w:tcPr>
          <w:p w:rsidR="00F01319" w:rsidRDefault="00F01319">
            <w:pPr>
              <w:widowControl w:val="0"/>
              <w:pBdr>
                <w:top w:val="nil"/>
                <w:left w:val="nil"/>
                <w:bottom w:val="nil"/>
                <w:right w:val="nil"/>
                <w:between w:val="nil"/>
              </w:pBdr>
              <w:spacing w:after="0" w:line="240" w:lineRule="auto"/>
              <w:rPr>
                <w:rFonts w:ascii="Arial" w:eastAsia="Arial" w:hAnsi="Arial" w:cs="Arial"/>
              </w:rPr>
            </w:pPr>
          </w:p>
        </w:tc>
      </w:tr>
    </w:tbl>
    <w:p w:rsidR="00F01319" w:rsidRDefault="00F01319">
      <w:pPr>
        <w:spacing w:after="0" w:line="240" w:lineRule="auto"/>
        <w:rPr>
          <w:rFonts w:ascii="Arial" w:eastAsia="Arial" w:hAnsi="Arial" w:cs="Arial"/>
        </w:rPr>
      </w:pP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rPr>
      </w:pPr>
      <w:r>
        <w:rPr>
          <w:rFonts w:ascii="Arial" w:eastAsia="Arial" w:hAnsi="Arial" w:cs="Arial"/>
        </w:rPr>
        <w:t>Then we adjusted for the potential confounders (age, gender, time spent exercising and time spent sleeping and stress) individually to obtain the percent change for OR. After that, we will use logistic regression to adjust for all potential confounders. Fi</w:t>
      </w:r>
      <w:r>
        <w:rPr>
          <w:rFonts w:ascii="Arial" w:eastAsia="Arial" w:hAnsi="Arial" w:cs="Arial"/>
        </w:rPr>
        <w:t>nally, we will look at the fitted models and select a most reasonable one.</w:t>
      </w:r>
    </w:p>
    <w:p w:rsidR="00F01319" w:rsidRDefault="00F01319">
      <w:pPr>
        <w:spacing w:after="0" w:line="240" w:lineRule="auto"/>
        <w:rPr>
          <w:rFonts w:ascii="Arial" w:eastAsia="Arial" w:hAnsi="Arial" w:cs="Arial"/>
        </w:rPr>
      </w:pPr>
    </w:p>
    <w:p w:rsidR="00F01319" w:rsidRDefault="00B51CF3">
      <w:pPr>
        <w:widowControl w:val="0"/>
        <w:spacing w:after="0" w:line="240" w:lineRule="auto"/>
        <w:ind w:firstLine="992"/>
        <w:rPr>
          <w:rFonts w:ascii="Arial" w:eastAsia="Arial" w:hAnsi="Arial" w:cs="Arial"/>
        </w:rPr>
      </w:pPr>
      <w:r>
        <w:rPr>
          <w:rFonts w:ascii="Arial" w:eastAsia="Arial" w:hAnsi="Arial" w:cs="Arial"/>
        </w:rPr>
        <w:t>Adjusted OR (gender): 6.7769, 95%</w:t>
      </w:r>
      <w:proofErr w:type="gramStart"/>
      <w:r>
        <w:rPr>
          <w:rFonts w:ascii="Arial" w:eastAsia="Arial" w:hAnsi="Arial" w:cs="Arial"/>
        </w:rPr>
        <w:t>CI[</w:t>
      </w:r>
      <w:proofErr w:type="gramEnd"/>
      <w:r>
        <w:rPr>
          <w:rFonts w:ascii="Arial" w:eastAsia="Arial" w:hAnsi="Arial" w:cs="Arial"/>
        </w:rPr>
        <w:t>1.6267, 28.2336]</w:t>
      </w:r>
    </w:p>
    <w:p w:rsidR="00F01319" w:rsidRDefault="00B51CF3">
      <w:pPr>
        <w:widowControl w:val="0"/>
        <w:spacing w:after="0" w:line="240" w:lineRule="auto"/>
        <w:ind w:firstLine="992"/>
        <w:rPr>
          <w:rFonts w:ascii="Arial" w:eastAsia="Arial" w:hAnsi="Arial" w:cs="Arial"/>
        </w:rPr>
      </w:pPr>
      <w:r>
        <w:rPr>
          <w:rFonts w:ascii="Arial" w:eastAsia="Arial" w:hAnsi="Arial" w:cs="Arial"/>
        </w:rPr>
        <w:t>Adjusted OR (age): 11.000,95%CI [0.8456,143.0939]</w:t>
      </w:r>
    </w:p>
    <w:p w:rsidR="00F01319" w:rsidRDefault="00B51CF3">
      <w:pPr>
        <w:widowControl w:val="0"/>
        <w:spacing w:after="0" w:line="240" w:lineRule="auto"/>
        <w:ind w:firstLine="992"/>
        <w:rPr>
          <w:rFonts w:ascii="Arial" w:eastAsia="Arial" w:hAnsi="Arial" w:cs="Arial"/>
        </w:rPr>
      </w:pPr>
      <w:r>
        <w:rPr>
          <w:rFonts w:ascii="Arial" w:eastAsia="Arial" w:hAnsi="Arial" w:cs="Arial"/>
        </w:rPr>
        <w:t>Adjusted OR (hours exercising per week): 4.5481, 95%CI [1.3294, 15.5597]</w:t>
      </w:r>
    </w:p>
    <w:p w:rsidR="00F01319" w:rsidRDefault="00B51CF3">
      <w:pPr>
        <w:widowControl w:val="0"/>
        <w:spacing w:after="0" w:line="240" w:lineRule="auto"/>
        <w:ind w:firstLine="992"/>
        <w:rPr>
          <w:rFonts w:ascii="Arial" w:eastAsia="Arial" w:hAnsi="Arial" w:cs="Arial"/>
        </w:rPr>
      </w:pPr>
      <w:r>
        <w:rPr>
          <w:rFonts w:ascii="Arial" w:eastAsia="Arial" w:hAnsi="Arial" w:cs="Arial"/>
        </w:rPr>
        <w:t>Adju</w:t>
      </w:r>
      <w:r>
        <w:rPr>
          <w:rFonts w:ascii="Arial" w:eastAsia="Arial" w:hAnsi="Arial" w:cs="Arial"/>
        </w:rPr>
        <w:t>sted OR (hours sleeping per day): 4.5601, 95% CI [1.2744, 16.3174]</w:t>
      </w:r>
    </w:p>
    <w:p w:rsidR="00F01319" w:rsidRDefault="00B51CF3">
      <w:pPr>
        <w:widowControl w:val="0"/>
        <w:spacing w:after="0" w:line="240" w:lineRule="auto"/>
        <w:ind w:firstLine="992"/>
        <w:rPr>
          <w:rFonts w:ascii="Arial" w:eastAsia="Arial" w:hAnsi="Arial" w:cs="Arial"/>
        </w:rPr>
      </w:pPr>
      <w:r>
        <w:rPr>
          <w:rFonts w:ascii="Arial" w:eastAsia="Arial" w:hAnsi="Arial" w:cs="Arial"/>
        </w:rPr>
        <w:t xml:space="preserve">Adjusted OR (stress): 4.0242 [1.2184, 13.2915] </w:t>
      </w:r>
    </w:p>
    <w:p w:rsidR="00F01319" w:rsidRDefault="00F01319">
      <w:pPr>
        <w:spacing w:after="0" w:line="240" w:lineRule="auto"/>
        <w:rPr>
          <w:rFonts w:ascii="Arial" w:eastAsia="Arial" w:hAnsi="Arial" w:cs="Arial"/>
        </w:rPr>
      </w:pP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rPr>
      </w:pPr>
      <w:r>
        <w:rPr>
          <w:rFonts w:ascii="Arial" w:eastAsia="Arial" w:hAnsi="Arial" w:cs="Arial"/>
        </w:rPr>
        <w:t>Among all the adjusted OR, only the gender is considered as a significant confounder. The odds of being overweight among UNC student who si</w:t>
      </w:r>
      <w:r>
        <w:rPr>
          <w:rFonts w:ascii="Arial" w:eastAsia="Arial" w:hAnsi="Arial" w:cs="Arial"/>
        </w:rPr>
        <w:t xml:space="preserve">ts more than 8 hours a day and has longest sat over 12 hours a day over the last three month is 6.777 times the odds of the unexposed group which has average sitting hour shorter than 8 hours and has never sat over 12 hours a day over the last three month </w:t>
      </w:r>
      <w:r>
        <w:rPr>
          <w:rFonts w:ascii="Arial" w:eastAsia="Arial" w:hAnsi="Arial" w:cs="Arial"/>
        </w:rPr>
        <w:t>if we control for gender, during 2020 spring semester. The 95%CI OR was (1.627, 28.234), which does not include the null value, therefore, it is statistically significant.</w:t>
      </w:r>
    </w:p>
    <w:p w:rsidR="00F01319" w:rsidRDefault="00F01319">
      <w:pPr>
        <w:spacing w:after="0" w:line="240" w:lineRule="auto"/>
        <w:rPr>
          <w:rFonts w:ascii="Arial" w:eastAsia="Arial" w:hAnsi="Arial" w:cs="Arial"/>
        </w:rPr>
      </w:pPr>
    </w:p>
    <w:p w:rsidR="00F01319" w:rsidRDefault="00B51CF3">
      <w:pPr>
        <w:spacing w:after="0" w:line="240" w:lineRule="auto"/>
        <w:rPr>
          <w:rFonts w:ascii="Arial" w:eastAsia="Arial" w:hAnsi="Arial" w:cs="Arial"/>
          <w:b/>
          <w:u w:val="single"/>
        </w:rPr>
      </w:pPr>
      <w:r>
        <w:rPr>
          <w:rFonts w:ascii="Arial" w:eastAsia="Arial" w:hAnsi="Arial" w:cs="Arial"/>
          <w:b/>
          <w:u w:val="single"/>
        </w:rPr>
        <w:t>Discussion</w:t>
      </w:r>
    </w:p>
    <w:p w:rsidR="00F01319" w:rsidRDefault="00F01319">
      <w:pPr>
        <w:widowControl w:val="0"/>
        <w:spacing w:after="0" w:line="240" w:lineRule="auto"/>
        <w:rPr>
          <w:rFonts w:ascii="Arial" w:eastAsia="Arial" w:hAnsi="Arial" w:cs="Arial"/>
        </w:rPr>
      </w:pPr>
    </w:p>
    <w:p w:rsidR="00F01319" w:rsidRDefault="00B51CF3">
      <w:pPr>
        <w:widowControl w:val="0"/>
        <w:spacing w:after="0" w:line="240" w:lineRule="auto"/>
        <w:rPr>
          <w:rFonts w:ascii="Arial" w:eastAsia="Arial" w:hAnsi="Arial" w:cs="Arial"/>
        </w:rPr>
      </w:pPr>
      <w:r>
        <w:rPr>
          <w:rFonts w:ascii="Arial" w:eastAsia="Arial" w:hAnsi="Arial" w:cs="Arial"/>
        </w:rPr>
        <w:t xml:space="preserve">Our results showed that there was a statistically significant association between those who engaged in prolonged sitting and being overweight. This indicates that those who are doing the most sitting do have the greatest association with being overweight. </w:t>
      </w:r>
      <w:r>
        <w:rPr>
          <w:rFonts w:ascii="Arial" w:eastAsia="Arial" w:hAnsi="Arial" w:cs="Arial"/>
        </w:rPr>
        <w:t>Future research could investigate the relationship between high sitting per day and continuous bouts of sitting to determine if those factors have an interaction or covariance and how that interacts with each other on metabolic health outcomes.</w:t>
      </w:r>
    </w:p>
    <w:p w:rsidR="00F01319" w:rsidRDefault="00F01319">
      <w:pPr>
        <w:widowControl w:val="0"/>
        <w:spacing w:after="0" w:line="240" w:lineRule="auto"/>
        <w:rPr>
          <w:rFonts w:ascii="Arial" w:eastAsia="Arial" w:hAnsi="Arial" w:cs="Arial"/>
        </w:rPr>
      </w:pPr>
    </w:p>
    <w:p w:rsidR="00F01319" w:rsidRDefault="00B51CF3">
      <w:pPr>
        <w:widowControl w:val="0"/>
        <w:spacing w:after="0" w:line="240" w:lineRule="auto"/>
        <w:rPr>
          <w:rFonts w:ascii="Arial" w:eastAsia="Arial" w:hAnsi="Arial" w:cs="Arial"/>
        </w:rPr>
      </w:pPr>
      <w:r>
        <w:rPr>
          <w:rFonts w:ascii="Arial" w:eastAsia="Arial" w:hAnsi="Arial" w:cs="Arial"/>
        </w:rPr>
        <w:t>There were</w:t>
      </w:r>
      <w:r>
        <w:rPr>
          <w:rFonts w:ascii="Arial" w:eastAsia="Arial" w:hAnsi="Arial" w:cs="Arial"/>
        </w:rPr>
        <w:t xml:space="preserve"> some factors in our study which could have influenced our conclusions, such as our relatively small sample size. For that reason, our conclusions could have been underpowered. Also, the fact that we used a questionnaire, rather than activity trackers such</w:t>
      </w:r>
      <w:r>
        <w:rPr>
          <w:rFonts w:ascii="Arial" w:eastAsia="Arial" w:hAnsi="Arial" w:cs="Arial"/>
        </w:rPr>
        <w:t xml:space="preserve"> as </w:t>
      </w:r>
      <w:proofErr w:type="spellStart"/>
      <w:r>
        <w:rPr>
          <w:rFonts w:ascii="Arial" w:eastAsia="Arial" w:hAnsi="Arial" w:cs="Arial"/>
        </w:rPr>
        <w:t>actigraphs</w:t>
      </w:r>
      <w:proofErr w:type="spellEnd"/>
      <w:r>
        <w:rPr>
          <w:rFonts w:ascii="Arial" w:eastAsia="Arial" w:hAnsi="Arial" w:cs="Arial"/>
        </w:rPr>
        <w:t>, could have introduced recall bias for those who sat. Some people may not properly recall how much they sit per day, because they are likely estimating rather than measuring their sitting behavior.</w:t>
      </w:r>
    </w:p>
    <w:p w:rsidR="00F01319" w:rsidRDefault="00F01319">
      <w:pPr>
        <w:widowControl w:val="0"/>
        <w:spacing w:after="0" w:line="240" w:lineRule="auto"/>
        <w:rPr>
          <w:rFonts w:ascii="Arial" w:eastAsia="Arial" w:hAnsi="Arial" w:cs="Arial"/>
        </w:rPr>
      </w:pPr>
    </w:p>
    <w:p w:rsidR="00F01319" w:rsidRDefault="00B51CF3">
      <w:pPr>
        <w:widowControl w:val="0"/>
        <w:spacing w:after="0" w:line="240" w:lineRule="auto"/>
        <w:rPr>
          <w:rFonts w:ascii="Arial" w:eastAsia="Arial" w:hAnsi="Arial" w:cs="Arial"/>
        </w:rPr>
      </w:pPr>
      <w:r>
        <w:rPr>
          <w:rFonts w:ascii="Arial" w:eastAsia="Arial" w:hAnsi="Arial" w:cs="Arial"/>
        </w:rPr>
        <w:t>Furthermore, we did find that gender was a</w:t>
      </w:r>
      <w:r>
        <w:rPr>
          <w:rFonts w:ascii="Arial" w:eastAsia="Arial" w:hAnsi="Arial" w:cs="Arial"/>
        </w:rPr>
        <w:t xml:space="preserve"> confounder, specifically as a confounding variable for being overweight. The percent change between the crude and adjusted odds ratio was 58.13% when adjusted for gender, which indicated that it was a confounding variable. Also, we had a few confounding v</w:t>
      </w:r>
      <w:r>
        <w:rPr>
          <w:rFonts w:ascii="Arial" w:eastAsia="Arial" w:hAnsi="Arial" w:cs="Arial"/>
        </w:rPr>
        <w:t>ariables which were limited in our ability to measure. For example, we had a selection question in our questionnaire for medical conditions and prescriptions, and we obtained a hugely varied list for different participants. If we could better group medicat</w:t>
      </w:r>
      <w:r>
        <w:rPr>
          <w:rFonts w:ascii="Arial" w:eastAsia="Arial" w:hAnsi="Arial" w:cs="Arial"/>
        </w:rPr>
        <w:t xml:space="preserve">ions or increase the sample </w:t>
      </w:r>
      <w:proofErr w:type="gramStart"/>
      <w:r>
        <w:rPr>
          <w:rFonts w:ascii="Arial" w:eastAsia="Arial" w:hAnsi="Arial" w:cs="Arial"/>
        </w:rPr>
        <w:t>size, and</w:t>
      </w:r>
      <w:proofErr w:type="gramEnd"/>
      <w:r>
        <w:rPr>
          <w:rFonts w:ascii="Arial" w:eastAsia="Arial" w:hAnsi="Arial" w:cs="Arial"/>
        </w:rPr>
        <w:t xml:space="preserve"> had a medical expert on our team to help with it, we might have obtained different results.</w:t>
      </w:r>
    </w:p>
    <w:p w:rsidR="00F01319" w:rsidRDefault="00F01319">
      <w:pPr>
        <w:widowControl w:val="0"/>
        <w:spacing w:after="0" w:line="240" w:lineRule="auto"/>
        <w:rPr>
          <w:rFonts w:ascii="Arial" w:eastAsia="Arial" w:hAnsi="Arial" w:cs="Arial"/>
        </w:rPr>
      </w:pPr>
    </w:p>
    <w:p w:rsidR="00F01319" w:rsidRDefault="00B51CF3">
      <w:pPr>
        <w:widowControl w:val="0"/>
        <w:spacing w:after="0" w:line="240" w:lineRule="auto"/>
        <w:rPr>
          <w:rFonts w:ascii="Arial" w:eastAsia="Arial" w:hAnsi="Arial" w:cs="Arial"/>
        </w:rPr>
      </w:pPr>
      <w:r>
        <w:rPr>
          <w:rFonts w:ascii="Arial" w:eastAsia="Arial" w:hAnsi="Arial" w:cs="Arial"/>
        </w:rPr>
        <w:lastRenderedPageBreak/>
        <w:t>This work indicates that people who sit for the longest part of their day are those in greatest need for health interventions</w:t>
      </w:r>
      <w:r>
        <w:rPr>
          <w:rFonts w:ascii="Arial" w:eastAsia="Arial" w:hAnsi="Arial" w:cs="Arial"/>
        </w:rPr>
        <w:t>, as they have the greatest association for being overweight or obese. Obesity is a mediator for a variety of negative health outcomes, and a predictor for cardiovascular disease outcomes. Therefore, interventions designed to target sitting may impact this</w:t>
      </w:r>
      <w:r>
        <w:rPr>
          <w:rFonts w:ascii="Arial" w:eastAsia="Arial" w:hAnsi="Arial" w:cs="Arial"/>
        </w:rPr>
        <w:t xml:space="preserve"> variable, and thus decrease the cardiovascular disease risk of people who do a lot of sitting.</w:t>
      </w:r>
    </w:p>
    <w:p w:rsidR="00F01319" w:rsidRDefault="00F01319">
      <w:pPr>
        <w:spacing w:after="0" w:line="240" w:lineRule="auto"/>
        <w:rPr>
          <w:rFonts w:ascii="Arial" w:eastAsia="Arial" w:hAnsi="Arial" w:cs="Arial"/>
          <w:b/>
          <w:u w:val="single"/>
        </w:rPr>
      </w:pPr>
    </w:p>
    <w:p w:rsidR="00F01319" w:rsidRDefault="00B51CF3">
      <w:pPr>
        <w:spacing w:after="0" w:line="240" w:lineRule="auto"/>
        <w:rPr>
          <w:rFonts w:ascii="Arial" w:eastAsia="Arial" w:hAnsi="Arial" w:cs="Arial"/>
          <w:b/>
          <w:u w:val="single"/>
        </w:rPr>
      </w:pPr>
      <w:r>
        <w:rPr>
          <w:rFonts w:ascii="Arial" w:eastAsia="Arial" w:hAnsi="Arial" w:cs="Arial"/>
          <w:b/>
          <w:u w:val="single"/>
        </w:rPr>
        <w:t>Works Cited</w:t>
      </w:r>
      <w:r>
        <w:rPr>
          <w:rFonts w:ascii="Arial" w:eastAsia="Arial" w:hAnsi="Arial" w:cs="Arial"/>
        </w:rPr>
        <w:t xml:space="preserve"> </w:t>
      </w:r>
    </w:p>
    <w:p w:rsidR="00F01319" w:rsidRDefault="00F01319">
      <w:pPr>
        <w:spacing w:after="0" w:line="240" w:lineRule="auto"/>
        <w:rPr>
          <w:rFonts w:ascii="Arial" w:eastAsia="Arial" w:hAnsi="Arial" w:cs="Arial"/>
          <w:b/>
          <w:u w:val="single"/>
        </w:rPr>
      </w:pPr>
    </w:p>
    <w:p w:rsidR="00F01319" w:rsidRDefault="00B51CF3">
      <w:pPr>
        <w:widowControl w:val="0"/>
        <w:numPr>
          <w:ilvl w:val="0"/>
          <w:numId w:val="1"/>
        </w:numPr>
        <w:spacing w:after="0"/>
        <w:rPr>
          <w:color w:val="000000"/>
        </w:rPr>
      </w:pPr>
      <w:r>
        <w:rPr>
          <w:rFonts w:ascii="Arial" w:eastAsia="Arial" w:hAnsi="Arial" w:cs="Arial"/>
          <w:color w:val="303030"/>
          <w:sz w:val="20"/>
          <w:szCs w:val="20"/>
          <w:highlight w:val="white"/>
        </w:rPr>
        <w:t>Tremblay MS, Aubert S, Barnes JD, et al. Sedentary Behavior Research Network (SBRN) - Terminology Consensus Project p</w:t>
      </w:r>
      <w:r>
        <w:rPr>
          <w:rFonts w:ascii="Arial" w:eastAsia="Arial" w:hAnsi="Arial" w:cs="Arial"/>
          <w:color w:val="303030"/>
          <w:sz w:val="20"/>
          <w:szCs w:val="20"/>
          <w:highlight w:val="white"/>
        </w:rPr>
        <w:t xml:space="preserve">rocess and outcome. </w:t>
      </w:r>
      <w:r>
        <w:rPr>
          <w:rFonts w:ascii="Arial" w:eastAsia="Arial" w:hAnsi="Arial" w:cs="Arial"/>
          <w:i/>
          <w:color w:val="303030"/>
          <w:sz w:val="20"/>
          <w:szCs w:val="20"/>
          <w:highlight w:val="white"/>
        </w:rPr>
        <w:t xml:space="preserve">Int J </w:t>
      </w:r>
      <w:proofErr w:type="spellStart"/>
      <w:r>
        <w:rPr>
          <w:rFonts w:ascii="Arial" w:eastAsia="Arial" w:hAnsi="Arial" w:cs="Arial"/>
          <w:i/>
          <w:color w:val="303030"/>
          <w:sz w:val="20"/>
          <w:szCs w:val="20"/>
          <w:highlight w:val="white"/>
        </w:rPr>
        <w:t>Behav</w:t>
      </w:r>
      <w:proofErr w:type="spellEnd"/>
      <w:r>
        <w:rPr>
          <w:rFonts w:ascii="Arial" w:eastAsia="Arial" w:hAnsi="Arial" w:cs="Arial"/>
          <w:i/>
          <w:color w:val="303030"/>
          <w:sz w:val="20"/>
          <w:szCs w:val="20"/>
          <w:highlight w:val="white"/>
        </w:rPr>
        <w:t xml:space="preserve"> </w:t>
      </w:r>
      <w:proofErr w:type="spellStart"/>
      <w:r>
        <w:rPr>
          <w:rFonts w:ascii="Arial" w:eastAsia="Arial" w:hAnsi="Arial" w:cs="Arial"/>
          <w:i/>
          <w:color w:val="303030"/>
          <w:sz w:val="20"/>
          <w:szCs w:val="20"/>
          <w:highlight w:val="white"/>
        </w:rPr>
        <w:t>Nutr</w:t>
      </w:r>
      <w:proofErr w:type="spellEnd"/>
      <w:r>
        <w:rPr>
          <w:rFonts w:ascii="Arial" w:eastAsia="Arial" w:hAnsi="Arial" w:cs="Arial"/>
          <w:i/>
          <w:color w:val="303030"/>
          <w:sz w:val="20"/>
          <w:szCs w:val="20"/>
          <w:highlight w:val="white"/>
        </w:rPr>
        <w:t xml:space="preserve"> Phys Act</w:t>
      </w:r>
      <w:r>
        <w:rPr>
          <w:rFonts w:ascii="Arial" w:eastAsia="Arial" w:hAnsi="Arial" w:cs="Arial"/>
          <w:color w:val="303030"/>
          <w:sz w:val="20"/>
          <w:szCs w:val="20"/>
          <w:highlight w:val="white"/>
        </w:rPr>
        <w:t>. 2017;14(1):75. Published 2017 Jun 10. doi:10.1186/s12966-017-0525-8</w:t>
      </w:r>
    </w:p>
    <w:p w:rsidR="00F01319" w:rsidRDefault="00B51CF3">
      <w:pPr>
        <w:widowControl w:val="0"/>
        <w:numPr>
          <w:ilvl w:val="0"/>
          <w:numId w:val="1"/>
        </w:numPr>
        <w:spacing w:after="0"/>
        <w:rPr>
          <w:rFonts w:ascii="Arial" w:eastAsia="Arial" w:hAnsi="Arial" w:cs="Arial"/>
          <w:color w:val="303030"/>
          <w:sz w:val="20"/>
          <w:szCs w:val="20"/>
          <w:highlight w:val="white"/>
        </w:rPr>
      </w:pPr>
      <w:proofErr w:type="spellStart"/>
      <w:r>
        <w:rPr>
          <w:rFonts w:ascii="Arial" w:eastAsia="Arial" w:hAnsi="Arial" w:cs="Arial"/>
          <w:color w:val="303030"/>
          <w:sz w:val="20"/>
          <w:szCs w:val="20"/>
          <w:highlight w:val="white"/>
        </w:rPr>
        <w:t>Restaino</w:t>
      </w:r>
      <w:proofErr w:type="spellEnd"/>
      <w:r>
        <w:rPr>
          <w:rFonts w:ascii="Arial" w:eastAsia="Arial" w:hAnsi="Arial" w:cs="Arial"/>
          <w:color w:val="303030"/>
          <w:sz w:val="20"/>
          <w:szCs w:val="20"/>
          <w:highlight w:val="white"/>
        </w:rPr>
        <w:t xml:space="preserve"> RM, Walsh LK, </w:t>
      </w:r>
      <w:proofErr w:type="spellStart"/>
      <w:r>
        <w:rPr>
          <w:rFonts w:ascii="Arial" w:eastAsia="Arial" w:hAnsi="Arial" w:cs="Arial"/>
          <w:color w:val="303030"/>
          <w:sz w:val="20"/>
          <w:szCs w:val="20"/>
          <w:highlight w:val="white"/>
        </w:rPr>
        <w:t>Morishima</w:t>
      </w:r>
      <w:proofErr w:type="spellEnd"/>
      <w:r>
        <w:rPr>
          <w:rFonts w:ascii="Arial" w:eastAsia="Arial" w:hAnsi="Arial" w:cs="Arial"/>
          <w:color w:val="303030"/>
          <w:sz w:val="20"/>
          <w:szCs w:val="20"/>
          <w:highlight w:val="white"/>
        </w:rPr>
        <w:t xml:space="preserve"> T, et al. Endothelial dysfunction following prolonged sitting is mediated by a reduction in shear stress. </w:t>
      </w:r>
      <w:r>
        <w:rPr>
          <w:rFonts w:ascii="Arial" w:eastAsia="Arial" w:hAnsi="Arial" w:cs="Arial"/>
          <w:i/>
          <w:color w:val="303030"/>
          <w:sz w:val="20"/>
          <w:szCs w:val="20"/>
          <w:highlight w:val="white"/>
        </w:rPr>
        <w:t>Am</w:t>
      </w:r>
      <w:r>
        <w:rPr>
          <w:rFonts w:ascii="Arial" w:eastAsia="Arial" w:hAnsi="Arial" w:cs="Arial"/>
          <w:i/>
          <w:color w:val="303030"/>
          <w:sz w:val="20"/>
          <w:szCs w:val="20"/>
          <w:highlight w:val="white"/>
        </w:rPr>
        <w:t xml:space="preserve"> J </w:t>
      </w:r>
      <w:proofErr w:type="spellStart"/>
      <w:r>
        <w:rPr>
          <w:rFonts w:ascii="Arial" w:eastAsia="Arial" w:hAnsi="Arial" w:cs="Arial"/>
          <w:i/>
          <w:color w:val="303030"/>
          <w:sz w:val="20"/>
          <w:szCs w:val="20"/>
          <w:highlight w:val="white"/>
        </w:rPr>
        <w:t>Physiol</w:t>
      </w:r>
      <w:proofErr w:type="spellEnd"/>
      <w:r>
        <w:rPr>
          <w:rFonts w:ascii="Arial" w:eastAsia="Arial" w:hAnsi="Arial" w:cs="Arial"/>
          <w:i/>
          <w:color w:val="303030"/>
          <w:sz w:val="20"/>
          <w:szCs w:val="20"/>
          <w:highlight w:val="white"/>
        </w:rPr>
        <w:t xml:space="preserve"> Heart Circ Physiol</w:t>
      </w:r>
      <w:r>
        <w:rPr>
          <w:rFonts w:ascii="Arial" w:eastAsia="Arial" w:hAnsi="Arial" w:cs="Arial"/>
          <w:color w:val="303030"/>
          <w:sz w:val="20"/>
          <w:szCs w:val="20"/>
          <w:highlight w:val="white"/>
        </w:rPr>
        <w:t>. 2016;310(5):H648–H653. doi:10.1152/ajpheart.00943.2015</w:t>
      </w:r>
    </w:p>
    <w:p w:rsidR="00F01319" w:rsidRDefault="00B51CF3">
      <w:pPr>
        <w:widowControl w:val="0"/>
        <w:numPr>
          <w:ilvl w:val="0"/>
          <w:numId w:val="1"/>
        </w:numPr>
        <w:spacing w:after="0"/>
        <w:rPr>
          <w:rFonts w:ascii="Arial" w:eastAsia="Arial" w:hAnsi="Arial" w:cs="Arial"/>
          <w:color w:val="303030"/>
          <w:sz w:val="20"/>
          <w:szCs w:val="20"/>
          <w:highlight w:val="white"/>
        </w:rPr>
      </w:pPr>
      <w:r>
        <w:rPr>
          <w:rFonts w:ascii="Arial" w:eastAsia="Arial" w:hAnsi="Arial" w:cs="Arial"/>
          <w:color w:val="333333"/>
          <w:sz w:val="20"/>
          <w:szCs w:val="20"/>
          <w:highlight w:val="white"/>
        </w:rPr>
        <w:t>Jia B, Nussbaum MA. Influences of continuous sitting and psychosocial stress on low back kinematics, kinetics, discomfort, and localized muscle fatigue during unsupported</w:t>
      </w:r>
      <w:r>
        <w:rPr>
          <w:rFonts w:ascii="Arial" w:eastAsia="Arial" w:hAnsi="Arial" w:cs="Arial"/>
          <w:color w:val="333333"/>
          <w:sz w:val="20"/>
          <w:szCs w:val="20"/>
          <w:highlight w:val="white"/>
        </w:rPr>
        <w:t xml:space="preserve"> sitting activities. </w:t>
      </w:r>
      <w:r>
        <w:rPr>
          <w:rFonts w:ascii="Arial" w:eastAsia="Arial" w:hAnsi="Arial" w:cs="Arial"/>
          <w:i/>
          <w:color w:val="333333"/>
          <w:sz w:val="20"/>
          <w:szCs w:val="20"/>
          <w:highlight w:val="white"/>
        </w:rPr>
        <w:t>Ergonomics</w:t>
      </w:r>
      <w:r>
        <w:rPr>
          <w:rFonts w:ascii="Arial" w:eastAsia="Arial" w:hAnsi="Arial" w:cs="Arial"/>
          <w:color w:val="333333"/>
          <w:sz w:val="20"/>
          <w:szCs w:val="20"/>
          <w:highlight w:val="white"/>
        </w:rPr>
        <w:t xml:space="preserve">. </w:t>
      </w:r>
      <w:proofErr w:type="gramStart"/>
      <w:r>
        <w:rPr>
          <w:rFonts w:ascii="Arial" w:eastAsia="Arial" w:hAnsi="Arial" w:cs="Arial"/>
          <w:color w:val="333333"/>
          <w:sz w:val="20"/>
          <w:szCs w:val="20"/>
          <w:highlight w:val="white"/>
        </w:rPr>
        <w:t>2018;61:1671</w:t>
      </w:r>
      <w:proofErr w:type="gramEnd"/>
      <w:r>
        <w:rPr>
          <w:rFonts w:ascii="Arial" w:eastAsia="Arial" w:hAnsi="Arial" w:cs="Arial"/>
          <w:color w:val="333333"/>
          <w:sz w:val="20"/>
          <w:szCs w:val="20"/>
          <w:highlight w:val="white"/>
        </w:rPr>
        <w:t>-1684.</w:t>
      </w:r>
    </w:p>
    <w:p w:rsidR="00F01319" w:rsidRDefault="00B51CF3">
      <w:pPr>
        <w:widowControl w:val="0"/>
        <w:numPr>
          <w:ilvl w:val="0"/>
          <w:numId w:val="1"/>
        </w:numPr>
        <w:spacing w:after="0"/>
        <w:rPr>
          <w:rFonts w:ascii="Arial" w:eastAsia="Arial" w:hAnsi="Arial" w:cs="Arial"/>
          <w:color w:val="333333"/>
          <w:sz w:val="20"/>
          <w:szCs w:val="20"/>
          <w:highlight w:val="white"/>
        </w:rPr>
      </w:pPr>
      <w:proofErr w:type="spellStart"/>
      <w:r>
        <w:rPr>
          <w:rFonts w:ascii="Roboto" w:eastAsia="Roboto" w:hAnsi="Roboto" w:cs="Roboto"/>
          <w:color w:val="333333"/>
          <w:sz w:val="20"/>
          <w:szCs w:val="20"/>
          <w:highlight w:val="white"/>
        </w:rPr>
        <w:t>Ekelund</w:t>
      </w:r>
      <w:proofErr w:type="spellEnd"/>
      <w:r>
        <w:rPr>
          <w:rFonts w:ascii="Roboto" w:eastAsia="Roboto" w:hAnsi="Roboto" w:cs="Roboto"/>
          <w:color w:val="333333"/>
          <w:sz w:val="20"/>
          <w:szCs w:val="20"/>
          <w:highlight w:val="white"/>
        </w:rPr>
        <w:t xml:space="preserve"> U, </w:t>
      </w:r>
      <w:proofErr w:type="spellStart"/>
      <w:r>
        <w:rPr>
          <w:rFonts w:ascii="Roboto" w:eastAsia="Roboto" w:hAnsi="Roboto" w:cs="Roboto"/>
          <w:color w:val="333333"/>
          <w:sz w:val="20"/>
          <w:szCs w:val="20"/>
          <w:highlight w:val="white"/>
        </w:rPr>
        <w:t>Steene</w:t>
      </w:r>
      <w:proofErr w:type="spellEnd"/>
      <w:r>
        <w:rPr>
          <w:rFonts w:ascii="Roboto" w:eastAsia="Roboto" w:hAnsi="Roboto" w:cs="Roboto"/>
          <w:color w:val="333333"/>
          <w:sz w:val="20"/>
          <w:szCs w:val="20"/>
          <w:highlight w:val="white"/>
        </w:rPr>
        <w:t xml:space="preserve">-Johannessen J, Brown WJ, et al. Does physical activity attenuate, or even eliminate, the detrimental association of sitting time with mortality? A </w:t>
      </w:r>
      <w:proofErr w:type="spellStart"/>
      <w:r>
        <w:rPr>
          <w:rFonts w:ascii="Roboto" w:eastAsia="Roboto" w:hAnsi="Roboto" w:cs="Roboto"/>
          <w:color w:val="333333"/>
          <w:sz w:val="20"/>
          <w:szCs w:val="20"/>
          <w:highlight w:val="white"/>
        </w:rPr>
        <w:t>harmonised</w:t>
      </w:r>
      <w:proofErr w:type="spellEnd"/>
      <w:r>
        <w:rPr>
          <w:rFonts w:ascii="Roboto" w:eastAsia="Roboto" w:hAnsi="Roboto" w:cs="Roboto"/>
          <w:color w:val="333333"/>
          <w:sz w:val="20"/>
          <w:szCs w:val="20"/>
          <w:highlight w:val="white"/>
        </w:rPr>
        <w:t xml:space="preserve"> meta-analysis of data from m</w:t>
      </w:r>
      <w:r>
        <w:rPr>
          <w:rFonts w:ascii="Roboto" w:eastAsia="Roboto" w:hAnsi="Roboto" w:cs="Roboto"/>
          <w:color w:val="333333"/>
          <w:sz w:val="20"/>
          <w:szCs w:val="20"/>
          <w:highlight w:val="white"/>
        </w:rPr>
        <w:t xml:space="preserve">ore than 1 million men and women. </w:t>
      </w:r>
      <w:r>
        <w:rPr>
          <w:rFonts w:ascii="Roboto" w:eastAsia="Roboto" w:hAnsi="Roboto" w:cs="Roboto"/>
          <w:i/>
          <w:color w:val="333333"/>
          <w:sz w:val="20"/>
          <w:szCs w:val="20"/>
          <w:highlight w:val="white"/>
        </w:rPr>
        <w:t>Lancet</w:t>
      </w:r>
      <w:r>
        <w:rPr>
          <w:rFonts w:ascii="Roboto" w:eastAsia="Roboto" w:hAnsi="Roboto" w:cs="Roboto"/>
          <w:color w:val="333333"/>
          <w:sz w:val="20"/>
          <w:szCs w:val="20"/>
          <w:highlight w:val="white"/>
        </w:rPr>
        <w:t>. 2016;388(10051):1302-1310. doi:10.1016/S0140-6736(16)30370-1</w:t>
      </w:r>
    </w:p>
    <w:p w:rsidR="00F01319" w:rsidRDefault="00B51CF3">
      <w:pPr>
        <w:widowControl w:val="0"/>
        <w:numPr>
          <w:ilvl w:val="0"/>
          <w:numId w:val="1"/>
        </w:numPr>
        <w:spacing w:after="0"/>
        <w:rPr>
          <w:rFonts w:ascii="Roboto" w:eastAsia="Roboto" w:hAnsi="Roboto" w:cs="Roboto"/>
          <w:color w:val="333333"/>
          <w:sz w:val="20"/>
          <w:szCs w:val="20"/>
          <w:highlight w:val="white"/>
        </w:rPr>
      </w:pPr>
      <w:proofErr w:type="spellStart"/>
      <w:r>
        <w:rPr>
          <w:rFonts w:ascii="Roboto" w:eastAsia="Roboto" w:hAnsi="Roboto" w:cs="Roboto"/>
          <w:color w:val="333333"/>
          <w:sz w:val="20"/>
          <w:szCs w:val="20"/>
          <w:highlight w:val="white"/>
        </w:rPr>
        <w:t>Ganasegeran</w:t>
      </w:r>
      <w:proofErr w:type="spellEnd"/>
      <w:r>
        <w:rPr>
          <w:rFonts w:ascii="Roboto" w:eastAsia="Roboto" w:hAnsi="Roboto" w:cs="Roboto"/>
          <w:color w:val="333333"/>
          <w:sz w:val="20"/>
          <w:szCs w:val="20"/>
          <w:highlight w:val="white"/>
        </w:rPr>
        <w:t xml:space="preserve">, K., Al-Dubai, S.A., Qureshi, A.M. </w:t>
      </w:r>
      <w:r>
        <w:rPr>
          <w:rFonts w:ascii="Roboto" w:eastAsia="Roboto" w:hAnsi="Roboto" w:cs="Roboto"/>
          <w:i/>
          <w:color w:val="333333"/>
          <w:sz w:val="20"/>
          <w:szCs w:val="20"/>
          <w:highlight w:val="white"/>
        </w:rPr>
        <w:t>et al.</w:t>
      </w:r>
      <w:r>
        <w:rPr>
          <w:rFonts w:ascii="Roboto" w:eastAsia="Roboto" w:hAnsi="Roboto" w:cs="Roboto"/>
          <w:color w:val="333333"/>
          <w:sz w:val="20"/>
          <w:szCs w:val="20"/>
          <w:highlight w:val="white"/>
        </w:rPr>
        <w:t xml:space="preserve"> Social and psychological factors affecting eating habits among university students in a Malaysian medical school: a cross-sectional study. </w:t>
      </w:r>
      <w:proofErr w:type="spellStart"/>
      <w:r>
        <w:rPr>
          <w:rFonts w:ascii="Roboto" w:eastAsia="Roboto" w:hAnsi="Roboto" w:cs="Roboto"/>
          <w:i/>
          <w:color w:val="333333"/>
          <w:sz w:val="20"/>
          <w:szCs w:val="20"/>
          <w:highlight w:val="white"/>
        </w:rPr>
        <w:t>Nutr</w:t>
      </w:r>
      <w:proofErr w:type="spellEnd"/>
      <w:r>
        <w:rPr>
          <w:rFonts w:ascii="Roboto" w:eastAsia="Roboto" w:hAnsi="Roboto" w:cs="Roboto"/>
          <w:i/>
          <w:color w:val="333333"/>
          <w:sz w:val="20"/>
          <w:szCs w:val="20"/>
          <w:highlight w:val="white"/>
        </w:rPr>
        <w:t xml:space="preserve"> J</w:t>
      </w:r>
      <w:r>
        <w:rPr>
          <w:rFonts w:ascii="Roboto" w:eastAsia="Roboto" w:hAnsi="Roboto" w:cs="Roboto"/>
          <w:color w:val="333333"/>
          <w:sz w:val="20"/>
          <w:szCs w:val="20"/>
          <w:highlight w:val="white"/>
        </w:rPr>
        <w:t xml:space="preserve"> </w:t>
      </w:r>
      <w:r>
        <w:rPr>
          <w:rFonts w:ascii="Roboto" w:eastAsia="Roboto" w:hAnsi="Roboto" w:cs="Roboto"/>
          <w:b/>
          <w:color w:val="333333"/>
          <w:sz w:val="20"/>
          <w:szCs w:val="20"/>
          <w:highlight w:val="white"/>
        </w:rPr>
        <w:t xml:space="preserve">11, </w:t>
      </w:r>
      <w:r>
        <w:rPr>
          <w:rFonts w:ascii="Roboto" w:eastAsia="Roboto" w:hAnsi="Roboto" w:cs="Roboto"/>
          <w:color w:val="333333"/>
          <w:sz w:val="20"/>
          <w:szCs w:val="20"/>
          <w:highlight w:val="white"/>
        </w:rPr>
        <w:t xml:space="preserve">48 (2012). </w:t>
      </w:r>
      <w:hyperlink r:id="rId13">
        <w:r>
          <w:rPr>
            <w:rFonts w:ascii="Roboto" w:eastAsia="Roboto" w:hAnsi="Roboto" w:cs="Roboto"/>
            <w:color w:val="1155CC"/>
            <w:sz w:val="20"/>
            <w:szCs w:val="20"/>
            <w:highlight w:val="white"/>
            <w:u w:val="single"/>
          </w:rPr>
          <w:t>https://doi.org/10.1186/1475-2891-1</w:t>
        </w:r>
        <w:r>
          <w:rPr>
            <w:rFonts w:ascii="Roboto" w:eastAsia="Roboto" w:hAnsi="Roboto" w:cs="Roboto"/>
            <w:color w:val="1155CC"/>
            <w:sz w:val="20"/>
            <w:szCs w:val="20"/>
            <w:highlight w:val="white"/>
            <w:u w:val="single"/>
          </w:rPr>
          <w:t>1-48</w:t>
        </w:r>
      </w:hyperlink>
    </w:p>
    <w:p w:rsidR="00F01319" w:rsidRDefault="00B51CF3">
      <w:pPr>
        <w:widowControl w:val="0"/>
        <w:numPr>
          <w:ilvl w:val="0"/>
          <w:numId w:val="1"/>
        </w:numPr>
        <w:rPr>
          <w:rFonts w:ascii="Roboto" w:eastAsia="Roboto" w:hAnsi="Roboto" w:cs="Roboto"/>
          <w:color w:val="333333"/>
          <w:sz w:val="20"/>
          <w:szCs w:val="20"/>
          <w:highlight w:val="white"/>
        </w:rPr>
      </w:pPr>
      <w:proofErr w:type="spellStart"/>
      <w:r>
        <w:rPr>
          <w:rFonts w:ascii="Roboto" w:eastAsia="Roboto" w:hAnsi="Roboto" w:cs="Roboto"/>
          <w:color w:val="333333"/>
          <w:sz w:val="20"/>
          <w:szCs w:val="20"/>
          <w:highlight w:val="white"/>
        </w:rPr>
        <w:t>Bargiota</w:t>
      </w:r>
      <w:proofErr w:type="spellEnd"/>
      <w:r>
        <w:rPr>
          <w:rFonts w:ascii="Roboto" w:eastAsia="Roboto" w:hAnsi="Roboto" w:cs="Roboto"/>
          <w:color w:val="333333"/>
          <w:sz w:val="20"/>
          <w:szCs w:val="20"/>
          <w:highlight w:val="white"/>
        </w:rPr>
        <w:t xml:space="preserve">, A., </w:t>
      </w:r>
      <w:proofErr w:type="spellStart"/>
      <w:r>
        <w:rPr>
          <w:rFonts w:ascii="Roboto" w:eastAsia="Roboto" w:hAnsi="Roboto" w:cs="Roboto"/>
          <w:color w:val="333333"/>
          <w:sz w:val="20"/>
          <w:szCs w:val="20"/>
          <w:highlight w:val="white"/>
        </w:rPr>
        <w:t>Delizona</w:t>
      </w:r>
      <w:proofErr w:type="spellEnd"/>
      <w:r>
        <w:rPr>
          <w:rFonts w:ascii="Roboto" w:eastAsia="Roboto" w:hAnsi="Roboto" w:cs="Roboto"/>
          <w:color w:val="333333"/>
          <w:sz w:val="20"/>
          <w:szCs w:val="20"/>
          <w:highlight w:val="white"/>
        </w:rPr>
        <w:t xml:space="preserve">, M., </w:t>
      </w:r>
      <w:proofErr w:type="spellStart"/>
      <w:r>
        <w:rPr>
          <w:rFonts w:ascii="Roboto" w:eastAsia="Roboto" w:hAnsi="Roboto" w:cs="Roboto"/>
          <w:color w:val="333333"/>
          <w:sz w:val="20"/>
          <w:szCs w:val="20"/>
          <w:highlight w:val="white"/>
        </w:rPr>
        <w:t>Tsitouras</w:t>
      </w:r>
      <w:proofErr w:type="spellEnd"/>
      <w:r>
        <w:rPr>
          <w:rFonts w:ascii="Roboto" w:eastAsia="Roboto" w:hAnsi="Roboto" w:cs="Roboto"/>
          <w:color w:val="333333"/>
          <w:sz w:val="20"/>
          <w:szCs w:val="20"/>
          <w:highlight w:val="white"/>
        </w:rPr>
        <w:t xml:space="preserve">, A. </w:t>
      </w:r>
      <w:r>
        <w:rPr>
          <w:rFonts w:ascii="Roboto" w:eastAsia="Roboto" w:hAnsi="Roboto" w:cs="Roboto"/>
          <w:i/>
          <w:color w:val="333333"/>
          <w:sz w:val="20"/>
          <w:szCs w:val="20"/>
          <w:highlight w:val="white"/>
        </w:rPr>
        <w:t>et al.</w:t>
      </w:r>
      <w:r>
        <w:rPr>
          <w:rFonts w:ascii="Roboto" w:eastAsia="Roboto" w:hAnsi="Roboto" w:cs="Roboto"/>
          <w:color w:val="333333"/>
          <w:sz w:val="20"/>
          <w:szCs w:val="20"/>
          <w:highlight w:val="white"/>
        </w:rPr>
        <w:t xml:space="preserve"> Eating habits and factors affecting food choice of adolescents living in rural areas. </w:t>
      </w:r>
      <w:r>
        <w:rPr>
          <w:rFonts w:ascii="Roboto" w:eastAsia="Roboto" w:hAnsi="Roboto" w:cs="Roboto"/>
          <w:i/>
          <w:color w:val="333333"/>
          <w:sz w:val="20"/>
          <w:szCs w:val="20"/>
          <w:highlight w:val="white"/>
        </w:rPr>
        <w:t>Hormones</w:t>
      </w:r>
      <w:r>
        <w:rPr>
          <w:rFonts w:ascii="Roboto" w:eastAsia="Roboto" w:hAnsi="Roboto" w:cs="Roboto"/>
          <w:color w:val="333333"/>
          <w:sz w:val="20"/>
          <w:szCs w:val="20"/>
          <w:highlight w:val="white"/>
        </w:rPr>
        <w:t xml:space="preserve"> </w:t>
      </w:r>
      <w:r>
        <w:rPr>
          <w:rFonts w:ascii="Roboto" w:eastAsia="Roboto" w:hAnsi="Roboto" w:cs="Roboto"/>
          <w:b/>
          <w:color w:val="333333"/>
          <w:sz w:val="20"/>
          <w:szCs w:val="20"/>
          <w:highlight w:val="white"/>
        </w:rPr>
        <w:t xml:space="preserve">12, </w:t>
      </w:r>
      <w:r>
        <w:rPr>
          <w:rFonts w:ascii="Roboto" w:eastAsia="Roboto" w:hAnsi="Roboto" w:cs="Roboto"/>
          <w:color w:val="333333"/>
          <w:sz w:val="20"/>
          <w:szCs w:val="20"/>
          <w:highlight w:val="white"/>
        </w:rPr>
        <w:t>246–253 (2013). https://doi.org/10.14310/horm.2002.1408</w:t>
      </w:r>
    </w:p>
    <w:p w:rsidR="00F01319" w:rsidRDefault="00F01319"/>
    <w:sectPr w:rsidR="00F01319">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51CF3" w:rsidRDefault="00B51CF3">
      <w:pPr>
        <w:spacing w:after="0" w:line="240" w:lineRule="auto"/>
      </w:pPr>
      <w:r>
        <w:separator/>
      </w:r>
    </w:p>
  </w:endnote>
  <w:endnote w:type="continuationSeparator" w:id="0">
    <w:p w:rsidR="00B51CF3" w:rsidRDefault="00B51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sha">
    <w:panose1 w:val="020B0502040204020203"/>
    <w:charset w:val="B1"/>
    <w:family w:val="swiss"/>
    <w:pitch w:val="variable"/>
    <w:sig w:usb0="80000807" w:usb1="40000042" w:usb2="00000000" w:usb3="00000000" w:csb0="00000021"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51CF3" w:rsidRDefault="00B51CF3">
      <w:pPr>
        <w:spacing w:after="0" w:line="240" w:lineRule="auto"/>
      </w:pPr>
      <w:r>
        <w:separator/>
      </w:r>
    </w:p>
  </w:footnote>
  <w:footnote w:type="continuationSeparator" w:id="0">
    <w:p w:rsidR="00B51CF3" w:rsidRDefault="00B51C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01319" w:rsidRDefault="00B51CF3">
    <w:pPr>
      <w:pBdr>
        <w:top w:val="nil"/>
        <w:left w:val="nil"/>
        <w:bottom w:val="nil"/>
        <w:right w:val="nil"/>
        <w:between w:val="nil"/>
      </w:pBdr>
      <w:tabs>
        <w:tab w:val="center" w:pos="4680"/>
        <w:tab w:val="right" w:pos="9360"/>
      </w:tabs>
      <w:spacing w:after="0" w:line="240" w:lineRule="auto"/>
      <w:rPr>
        <w:rFonts w:ascii="Arial" w:eastAsia="Arial" w:hAnsi="Arial" w:cs="Arial"/>
      </w:rPr>
    </w:pPr>
    <w:r>
      <w:rPr>
        <w:rFonts w:ascii="Arial" w:eastAsia="Arial" w:hAnsi="Arial" w:cs="Arial"/>
      </w:rPr>
      <w:t>04/19/2020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C289A"/>
    <w:multiLevelType w:val="multilevel"/>
    <w:tmpl w:val="89E6A476"/>
    <w:lvl w:ilvl="0">
      <w:start w:val="1"/>
      <w:numFmt w:val="decimal"/>
      <w:lvlText w:val="%1."/>
      <w:lvlJc w:val="right"/>
      <w:pPr>
        <w:ind w:left="720" w:hanging="360"/>
      </w:pPr>
      <w:rPr>
        <w:rFonts w:ascii="Lato" w:eastAsia="Lato" w:hAnsi="Lato" w:cs="Lato"/>
        <w:b w:val="0"/>
        <w:i w:val="0"/>
        <w:smallCaps w:val="0"/>
        <w:strike w:val="0"/>
        <w:color w:val="595959"/>
        <w:sz w:val="26"/>
        <w:szCs w:val="26"/>
        <w:u w:val="none"/>
        <w:shd w:val="clear" w:color="auto" w:fill="auto"/>
        <w:vertAlign w:val="baseline"/>
      </w:rPr>
    </w:lvl>
    <w:lvl w:ilvl="1">
      <w:start w:val="1"/>
      <w:numFmt w:val="lowerLetter"/>
      <w:lvlText w:val="%2."/>
      <w:lvlJc w:val="right"/>
      <w:pPr>
        <w:ind w:left="1440" w:hanging="360"/>
      </w:pPr>
      <w:rPr>
        <w:rFonts w:ascii="Lato" w:eastAsia="Lato" w:hAnsi="Lato" w:cs="Lato"/>
        <w:b w:val="0"/>
        <w:i w:val="0"/>
        <w:smallCaps w:val="0"/>
        <w:strike w:val="0"/>
        <w:color w:val="595959"/>
        <w:sz w:val="22"/>
        <w:szCs w:val="22"/>
        <w:u w:val="none"/>
        <w:shd w:val="clear" w:color="auto" w:fill="auto"/>
        <w:vertAlign w:val="baseline"/>
      </w:rPr>
    </w:lvl>
    <w:lvl w:ilvl="2">
      <w:start w:val="1"/>
      <w:numFmt w:val="lowerRoman"/>
      <w:lvlText w:val="%3."/>
      <w:lvlJc w:val="right"/>
      <w:pPr>
        <w:ind w:left="2160" w:hanging="360"/>
      </w:pPr>
      <w:rPr>
        <w:rFonts w:ascii="Lato" w:eastAsia="Lato" w:hAnsi="Lato" w:cs="Lato"/>
        <w:b w:val="0"/>
        <w:i w:val="0"/>
        <w:smallCaps w:val="0"/>
        <w:strike w:val="0"/>
        <w:color w:val="595959"/>
        <w:sz w:val="22"/>
        <w:szCs w:val="22"/>
        <w:u w:val="none"/>
        <w:shd w:val="clear" w:color="auto" w:fill="auto"/>
        <w:vertAlign w:val="baseline"/>
      </w:rPr>
    </w:lvl>
    <w:lvl w:ilvl="3">
      <w:start w:val="1"/>
      <w:numFmt w:val="decimal"/>
      <w:lvlText w:val="%4."/>
      <w:lvlJc w:val="right"/>
      <w:pPr>
        <w:ind w:left="2880" w:hanging="360"/>
      </w:pPr>
      <w:rPr>
        <w:rFonts w:ascii="Lato" w:eastAsia="Lato" w:hAnsi="Lato" w:cs="Lato"/>
        <w:b w:val="0"/>
        <w:i w:val="0"/>
        <w:smallCaps w:val="0"/>
        <w:strike w:val="0"/>
        <w:color w:val="595959"/>
        <w:sz w:val="22"/>
        <w:szCs w:val="22"/>
        <w:u w:val="none"/>
        <w:shd w:val="clear" w:color="auto" w:fill="auto"/>
        <w:vertAlign w:val="baseline"/>
      </w:rPr>
    </w:lvl>
    <w:lvl w:ilvl="4">
      <w:start w:val="1"/>
      <w:numFmt w:val="lowerLetter"/>
      <w:lvlText w:val="%5."/>
      <w:lvlJc w:val="right"/>
      <w:pPr>
        <w:ind w:left="3600" w:hanging="360"/>
      </w:pPr>
      <w:rPr>
        <w:rFonts w:ascii="Lato" w:eastAsia="Lato" w:hAnsi="Lato" w:cs="Lato"/>
        <w:b w:val="0"/>
        <w:i w:val="0"/>
        <w:smallCaps w:val="0"/>
        <w:strike w:val="0"/>
        <w:color w:val="595959"/>
        <w:sz w:val="22"/>
        <w:szCs w:val="22"/>
        <w:u w:val="none"/>
        <w:shd w:val="clear" w:color="auto" w:fill="auto"/>
        <w:vertAlign w:val="baseline"/>
      </w:rPr>
    </w:lvl>
    <w:lvl w:ilvl="5">
      <w:start w:val="1"/>
      <w:numFmt w:val="lowerRoman"/>
      <w:lvlText w:val="%6."/>
      <w:lvlJc w:val="right"/>
      <w:pPr>
        <w:ind w:left="4320" w:hanging="360"/>
      </w:pPr>
      <w:rPr>
        <w:rFonts w:ascii="Lato" w:eastAsia="Lato" w:hAnsi="Lato" w:cs="Lato"/>
        <w:b w:val="0"/>
        <w:i w:val="0"/>
        <w:smallCaps w:val="0"/>
        <w:strike w:val="0"/>
        <w:color w:val="595959"/>
        <w:sz w:val="22"/>
        <w:szCs w:val="22"/>
        <w:u w:val="none"/>
        <w:shd w:val="clear" w:color="auto" w:fill="auto"/>
        <w:vertAlign w:val="baseline"/>
      </w:rPr>
    </w:lvl>
    <w:lvl w:ilvl="6">
      <w:start w:val="1"/>
      <w:numFmt w:val="decimal"/>
      <w:lvlText w:val="%7."/>
      <w:lvlJc w:val="right"/>
      <w:pPr>
        <w:ind w:left="5040" w:hanging="360"/>
      </w:pPr>
      <w:rPr>
        <w:rFonts w:ascii="Lato" w:eastAsia="Lato" w:hAnsi="Lato" w:cs="Lato"/>
        <w:b w:val="0"/>
        <w:i w:val="0"/>
        <w:smallCaps w:val="0"/>
        <w:strike w:val="0"/>
        <w:color w:val="595959"/>
        <w:sz w:val="22"/>
        <w:szCs w:val="22"/>
        <w:u w:val="none"/>
        <w:shd w:val="clear" w:color="auto" w:fill="auto"/>
        <w:vertAlign w:val="baseline"/>
      </w:rPr>
    </w:lvl>
    <w:lvl w:ilvl="7">
      <w:start w:val="1"/>
      <w:numFmt w:val="lowerLetter"/>
      <w:lvlText w:val="%8."/>
      <w:lvlJc w:val="right"/>
      <w:pPr>
        <w:ind w:left="5760" w:hanging="360"/>
      </w:pPr>
      <w:rPr>
        <w:rFonts w:ascii="Lato" w:eastAsia="Lato" w:hAnsi="Lato" w:cs="Lato"/>
        <w:b w:val="0"/>
        <w:i w:val="0"/>
        <w:smallCaps w:val="0"/>
        <w:strike w:val="0"/>
        <w:color w:val="595959"/>
        <w:sz w:val="22"/>
        <w:szCs w:val="22"/>
        <w:u w:val="none"/>
        <w:shd w:val="clear" w:color="auto" w:fill="auto"/>
        <w:vertAlign w:val="baseline"/>
      </w:rPr>
    </w:lvl>
    <w:lvl w:ilvl="8">
      <w:start w:val="1"/>
      <w:numFmt w:val="lowerRoman"/>
      <w:lvlText w:val="%9."/>
      <w:lvlJc w:val="right"/>
      <w:pPr>
        <w:ind w:left="6480" w:hanging="360"/>
      </w:pPr>
      <w:rPr>
        <w:rFonts w:ascii="Lato" w:eastAsia="Lato" w:hAnsi="Lato" w:cs="Lato"/>
        <w:b w:val="0"/>
        <w:i w:val="0"/>
        <w:smallCaps w:val="0"/>
        <w:strike w:val="0"/>
        <w:color w:val="595959"/>
        <w:sz w:val="22"/>
        <w:szCs w:val="22"/>
        <w:u w:val="none"/>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319"/>
    <w:rsid w:val="002F508F"/>
    <w:rsid w:val="0080311C"/>
    <w:rsid w:val="00B51CF3"/>
    <w:rsid w:val="00C25B61"/>
    <w:rsid w:val="00F01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42DB3"/>
  <w15:docId w15:val="{19E38D63-2DC0-644B-B63B-11C0241E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8D4"/>
  </w:style>
  <w:style w:type="paragraph" w:styleId="Heading1">
    <w:name w:val="heading 1"/>
    <w:basedOn w:val="Normal"/>
    <w:next w:val="Normal"/>
    <w:link w:val="Heading1Char"/>
    <w:uiPriority w:val="9"/>
    <w:qFormat/>
    <w:rsid w:val="00A37515"/>
    <w:pPr>
      <w:keepNext/>
      <w:keepLines/>
      <w:spacing w:before="480" w:after="0"/>
      <w:outlineLvl w:val="0"/>
    </w:pPr>
    <w:rPr>
      <w:rFonts w:ascii="Arial" w:eastAsiaTheme="majorEastAsia" w:hAnsi="Arial" w:cstheme="majorBidi"/>
      <w:b/>
      <w:bCs/>
      <w:color w:val="0000FF"/>
      <w:sz w:val="32"/>
      <w:szCs w:val="32"/>
    </w:rPr>
  </w:style>
  <w:style w:type="paragraph" w:styleId="Heading2">
    <w:name w:val="heading 2"/>
    <w:basedOn w:val="Normal"/>
    <w:next w:val="Normal"/>
    <w:link w:val="Heading2Char"/>
    <w:uiPriority w:val="9"/>
    <w:semiHidden/>
    <w:unhideWhenUsed/>
    <w:qFormat/>
    <w:rsid w:val="00A37515"/>
    <w:pPr>
      <w:keepNext/>
      <w:keepLines/>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semiHidden/>
    <w:unhideWhenUsed/>
    <w:qFormat/>
    <w:rsid w:val="00A37515"/>
    <w:pPr>
      <w:spacing w:after="0" w:line="240" w:lineRule="auto"/>
      <w:outlineLvl w:val="2"/>
    </w:pPr>
    <w:rPr>
      <w:rFonts w:ascii="Arial" w:eastAsia="MS Mincho" w:hAnsi="Arial" w:cs="Gisha"/>
      <w:i/>
      <w:sz w:val="28"/>
      <w:szCs w:val="28"/>
      <w:u w:val="single"/>
    </w:rPr>
  </w:style>
  <w:style w:type="paragraph" w:styleId="Heading4">
    <w:name w:val="heading 4"/>
    <w:basedOn w:val="Normal"/>
    <w:next w:val="Normal"/>
    <w:link w:val="Heading4Char"/>
    <w:uiPriority w:val="9"/>
    <w:semiHidden/>
    <w:unhideWhenUsed/>
    <w:qFormat/>
    <w:rsid w:val="00A37515"/>
    <w:pPr>
      <w:spacing w:after="0" w:line="240" w:lineRule="auto"/>
      <w:ind w:left="720"/>
      <w:outlineLvl w:val="3"/>
    </w:pPr>
    <w:rPr>
      <w:rFonts w:ascii="Arial" w:hAnsi="Arial"/>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E68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8D4"/>
  </w:style>
  <w:style w:type="table" w:styleId="TableGrid">
    <w:name w:val="Table Grid"/>
    <w:basedOn w:val="TableNormal"/>
    <w:uiPriority w:val="39"/>
    <w:rsid w:val="001E68D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47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E10"/>
  </w:style>
  <w:style w:type="character" w:customStyle="1" w:styleId="Heading1Char">
    <w:name w:val="Heading 1 Char"/>
    <w:basedOn w:val="DefaultParagraphFont"/>
    <w:link w:val="Heading1"/>
    <w:uiPriority w:val="9"/>
    <w:rsid w:val="00A37515"/>
    <w:rPr>
      <w:rFonts w:ascii="Arial" w:eastAsiaTheme="majorEastAsia" w:hAnsi="Arial" w:cstheme="majorBidi"/>
      <w:b/>
      <w:bCs/>
      <w:color w:val="0000FF"/>
      <w:sz w:val="32"/>
      <w:szCs w:val="32"/>
    </w:rPr>
  </w:style>
  <w:style w:type="character" w:customStyle="1" w:styleId="Heading2Char">
    <w:name w:val="Heading 2 Char"/>
    <w:basedOn w:val="DefaultParagraphFont"/>
    <w:link w:val="Heading2"/>
    <w:uiPriority w:val="9"/>
    <w:rsid w:val="00A37515"/>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A37515"/>
    <w:rPr>
      <w:rFonts w:ascii="Arial" w:eastAsia="MS Mincho" w:hAnsi="Arial" w:cs="Gisha"/>
      <w:i/>
      <w:sz w:val="28"/>
      <w:szCs w:val="28"/>
      <w:u w:val="single"/>
    </w:rPr>
  </w:style>
  <w:style w:type="character" w:customStyle="1" w:styleId="Heading4Char">
    <w:name w:val="Heading 4 Char"/>
    <w:basedOn w:val="DefaultParagraphFont"/>
    <w:link w:val="Heading4"/>
    <w:uiPriority w:val="9"/>
    <w:rsid w:val="00A37515"/>
    <w:rPr>
      <w:rFonts w:ascii="Arial" w:hAnsi="Arial"/>
      <w:b/>
      <w:i/>
    </w:rPr>
  </w:style>
  <w:style w:type="paragraph" w:styleId="ListParagraph">
    <w:name w:val="List Paragraph"/>
    <w:basedOn w:val="Normal"/>
    <w:uiPriority w:val="34"/>
    <w:qFormat/>
    <w:rsid w:val="00A37515"/>
    <w:pPr>
      <w:ind w:left="720"/>
      <w:contextualSpacing/>
    </w:pPr>
    <w:rPr>
      <w:rFonts w:ascii="Times New Roman" w:hAnsi="Times New Roman"/>
      <w:sz w:val="24"/>
    </w:rPr>
  </w:style>
  <w:style w:type="character" w:styleId="Hyperlink">
    <w:name w:val="Hyperlink"/>
    <w:basedOn w:val="DefaultParagraphFont"/>
    <w:uiPriority w:val="99"/>
    <w:unhideWhenUsed/>
    <w:rsid w:val="00A37515"/>
    <w:rPr>
      <w:color w:val="0563C1" w:themeColor="hyperlink"/>
      <w:u w:val="single"/>
    </w:rPr>
  </w:style>
  <w:style w:type="paragraph" w:customStyle="1" w:styleId="Normal1">
    <w:name w:val="Normal1"/>
    <w:rsid w:val="00A37515"/>
    <w:pPr>
      <w:spacing w:after="0" w:line="276" w:lineRule="auto"/>
    </w:pPr>
    <w:rPr>
      <w:rFonts w:ascii="Arial" w:eastAsia="Arial" w:hAnsi="Arial" w:cs="Arial"/>
      <w:color w:val="00000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f1000.com/work/citation?ids=5870976&amp;pre=&amp;suf=&amp;sa=0" TargetMode="External"/><Relationship Id="rId13" Type="http://schemas.openxmlformats.org/officeDocument/2006/relationships/hyperlink" Target="https://doi.org/10.1186/1475-2891-11-4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f1000.com/work/citation?ids=8163483&amp;pre=&amp;suf=&amp;sa=0" TargetMode="External"/><Relationship Id="rId4" Type="http://schemas.openxmlformats.org/officeDocument/2006/relationships/settings" Target="settings.xml"/><Relationship Id="rId9" Type="http://schemas.openxmlformats.org/officeDocument/2006/relationships/hyperlink" Target="http://f1000.com/work/citation?ids=5870976&amp;pre=&amp;suf=&amp;sa=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26nqR+ZyHPt0+lS6kvwpZnjt7A==">AMUW2mX/3FWAE4jYXI4xXGeDbGG/jnLXrMifAmbS2k9mOlfOhWF44jhQsaoSVO/0Ogg75SsFZjWN4dVYgSnpF6/S+JE1f+YJMfyiutrljsFWRZY4sc1wINncQ1QmBBZYAV1K8w1ZIFnclloplLdWCOQrlLtaxf1M15FEg9bz4/6NILfS9ODB0BIWQ6gqF2JxVs3AGk4673nqY/UqMDCxHUQxytWsLjrIx7LJeGf4cW8tKeEqeu1buvy7nN8EVVU+Fju+jtf9oNOuiePw2s98JgBu3gKZJgFmgkeBYZ3s9+YUPV3DXLt72rFEe28b9yFWAEe32BlRtBf0bEEMG6FVmz0kpPMHMdPI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Yeatts, Karin</dc:creator>
  <cp:lastModifiedBy>Yang, Qianhui</cp:lastModifiedBy>
  <cp:revision>2</cp:revision>
  <dcterms:created xsi:type="dcterms:W3CDTF">2020-09-03T04:00:00Z</dcterms:created>
  <dcterms:modified xsi:type="dcterms:W3CDTF">2020-09-03T04:00:00Z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0x0101008F98B2C61F4CAA429E24FA24580B6C6D</vt:lpwstr>
  </property>
</Properties>
</file>