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/>
          <w:b/>
          <w:color w:val="1F2937"/>
          <w:sz w:val="72"/>
        </w:rPr>
        <w:t>AI Use Case Intake</w:t>
      </w:r>
    </w:p>
    <w:p>
      <w:pPr>
        <w:jc w:val="center"/>
      </w:pPr>
      <w:r>
        <w:rPr>
          <w:rFonts w:ascii="Calibri" w:hAnsi="Calibri"/>
          <w:b/>
          <w:color w:val="2563EB"/>
          <w:sz w:val="72"/>
        </w:rPr>
        <w:t>to Go-To-Market</w:t>
      </w:r>
    </w:p>
    <w:p/>
    <w:p>
      <w:pPr>
        <w:jc w:val="center"/>
      </w:pPr>
      <w:r>
        <w:rPr>
          <w:color w:val="2563EB"/>
          <w:sz w:val="28"/>
        </w:rPr>
        <w:t xml:space="preserve">████ </w:t>
      </w:r>
      <w:r>
        <w:rPr>
          <w:color w:val="10B981"/>
          <w:sz w:val="28"/>
        </w:rPr>
        <w:t xml:space="preserve">████ </w:t>
      </w:r>
      <w:r>
        <w:rPr>
          <w:color w:val="F59E0B"/>
          <w:sz w:val="28"/>
        </w:rPr>
        <w:t xml:space="preserve">████ </w:t>
      </w:r>
      <w:r>
        <w:rPr>
          <w:color w:val="F43F5E"/>
          <w:sz w:val="28"/>
        </w:rPr>
        <w:t xml:space="preserve">████ </w:t>
      </w:r>
      <w:r>
        <w:rPr>
          <w:color w:val="8B5CF6"/>
          <w:sz w:val="28"/>
        </w:rPr>
        <w:t xml:space="preserve">████ </w:t>
      </w:r>
      <w:r>
        <w:rPr>
          <w:color w:val="06B6D4"/>
          <w:sz w:val="28"/>
        </w:rPr>
        <w:t xml:space="preserve">████ </w:t>
      </w:r>
      <w:r>
        <w:rPr>
          <w:color w:val="F97316"/>
          <w:sz w:val="28"/>
        </w:rPr>
        <w:t xml:space="preserve">████ </w:t>
      </w:r>
      <w:r>
        <w:rPr>
          <w:color w:val="14B8A6"/>
          <w:sz w:val="28"/>
        </w:rPr>
        <w:t xml:space="preserve">████ </w:t>
      </w:r>
    </w:p>
    <w:p/>
    <w:p>
      <w:pPr>
        <w:jc w:val="center"/>
      </w:pPr>
      <w:r>
        <w:rPr>
          <w:rFonts w:ascii="Calibri" w:hAnsi="Calibri"/>
          <w:color w:val="6B7280"/>
          <w:sz w:val="36"/>
        </w:rPr>
        <w:t>Step-by-Step Guide</w:t>
      </w:r>
    </w:p>
    <w:p/>
    <w:p>
      <w:pPr>
        <w:jc w:val="center"/>
      </w:pPr>
      <w:r>
        <w:rPr>
          <w:rFonts w:ascii="Calibri" w:hAnsi="Calibri"/>
          <w:color w:val="9CA3AF"/>
          <w:sz w:val="24"/>
        </w:rPr>
        <w:t>8 steps from ideation to launch</w:t>
        <w:br/>
        <w:t>Who does what at every stage</w:t>
      </w:r>
    </w:p>
    <w:p/>
    <w:p/>
    <w:p/>
    <w:p/>
    <w:p>
      <w:pPr>
        <w:jc w:val="center"/>
      </w:pPr>
      <w:r>
        <w:rPr>
          <w:b/>
          <w:color w:val="1F2937"/>
          <w:sz w:val="28"/>
        </w:rPr>
        <w:t>AI Power Team</w:t>
      </w:r>
    </w:p>
    <w:p>
      <w:pPr>
        <w:jc w:val="center"/>
      </w:pPr>
      <w:r>
        <w:rPr>
          <w:color w:val="9CA3AF"/>
          <w:sz w:val="22"/>
        </w:rPr>
        <w:t>April 2026</w:t>
      </w:r>
    </w:p>
    <w:p>
      <w:r>
        <w:br w:type="page"/>
      </w:r>
    </w:p>
    <w:p>
      <w:pPr>
        <w:pStyle w:val="Heading1"/>
      </w:pPr>
      <w:r>
        <w:rPr>
          <w:color w:val="1F2937"/>
        </w:rPr>
        <w:t>Table of Contents</w:t>
      </w:r>
    </w:p>
    <w:p/>
    <w:p>
      <w:pPr>
        <w:spacing w:after="60"/>
      </w:pPr>
      <w:r>
        <w:rPr>
          <w:rFonts w:ascii="Calibri" w:hAnsi="Calibri"/>
          <w:b/>
          <w:color w:val="2563EB"/>
          <w:sz w:val="26"/>
        </w:rPr>
        <w:t xml:space="preserve">  1.  </w:t>
      </w:r>
      <w:r>
        <w:rPr>
          <w:rFonts w:ascii="Calibri" w:hAnsi="Calibri"/>
          <w:color w:val="1F2937"/>
          <w:sz w:val="24"/>
        </w:rPr>
        <w:t>Identify &amp; Generate AI Use Cases</w:t>
      </w:r>
      <w:r>
        <w:rPr>
          <w:rFonts w:ascii="Calibri" w:hAnsi="Calibri"/>
          <w:color w:val="2563EB"/>
          <w:sz w:val="18"/>
        </w:rPr>
        <w:t xml:space="preserve">   Ideation</w:t>
      </w:r>
    </w:p>
    <w:p>
      <w:pPr>
        <w:spacing w:after="60"/>
      </w:pPr>
      <w:r>
        <w:rPr>
          <w:rFonts w:ascii="Calibri" w:hAnsi="Calibri"/>
          <w:b/>
          <w:color w:val="10B981"/>
          <w:sz w:val="26"/>
        </w:rPr>
        <w:t xml:space="preserve">  2.  </w:t>
      </w:r>
      <w:r>
        <w:rPr>
          <w:rFonts w:ascii="Calibri" w:hAnsi="Calibri"/>
          <w:color w:val="1F2937"/>
          <w:sz w:val="24"/>
        </w:rPr>
        <w:t>Submit Use Case Intake</w:t>
      </w:r>
      <w:r>
        <w:rPr>
          <w:rFonts w:ascii="Calibri" w:hAnsi="Calibri"/>
          <w:color w:val="10B981"/>
          <w:sz w:val="18"/>
        </w:rPr>
        <w:t xml:space="preserve">   Intake</w:t>
      </w:r>
    </w:p>
    <w:p>
      <w:pPr>
        <w:spacing w:after="60"/>
      </w:pPr>
      <w:r>
        <w:rPr>
          <w:rFonts w:ascii="Calibri" w:hAnsi="Calibri"/>
          <w:b/>
          <w:color w:val="F59E0B"/>
          <w:sz w:val="26"/>
        </w:rPr>
        <w:t xml:space="preserve">  3.  </w:t>
      </w:r>
      <w:r>
        <w:rPr>
          <w:rFonts w:ascii="Calibri" w:hAnsi="Calibri"/>
          <w:color w:val="1F2937"/>
          <w:sz w:val="24"/>
        </w:rPr>
        <w:t>AI Enablement Team Review</w:t>
      </w:r>
      <w:r>
        <w:rPr>
          <w:rFonts w:ascii="Calibri" w:hAnsi="Calibri"/>
          <w:color w:val="F59E0B"/>
          <w:sz w:val="18"/>
        </w:rPr>
        <w:t xml:space="preserve">   Assessment</w:t>
      </w:r>
    </w:p>
    <w:p>
      <w:pPr>
        <w:spacing w:after="60"/>
      </w:pPr>
      <w:r>
        <w:rPr>
          <w:rFonts w:ascii="Calibri" w:hAnsi="Calibri"/>
          <w:i/>
          <w:color w:val="6B7280"/>
          <w:sz w:val="20"/>
        </w:rPr>
        <w:t xml:space="preserve">        ⚠  Release Gate Decision</w:t>
      </w:r>
    </w:p>
    <w:p>
      <w:pPr>
        <w:spacing w:after="60"/>
      </w:pPr>
      <w:r>
        <w:rPr>
          <w:rFonts w:ascii="Calibri" w:hAnsi="Calibri"/>
          <w:b/>
          <w:color w:val="F43F5E"/>
          <w:sz w:val="26"/>
        </w:rPr>
        <w:t xml:space="preserve">  4.  </w:t>
      </w:r>
      <w:r>
        <w:rPr>
          <w:rFonts w:ascii="Calibri" w:hAnsi="Calibri"/>
          <w:color w:val="1F2937"/>
          <w:sz w:val="24"/>
        </w:rPr>
        <w:t>Project Setup &amp; Resource Allocation</w:t>
      </w:r>
      <w:r>
        <w:rPr>
          <w:rFonts w:ascii="Calibri" w:hAnsi="Calibri"/>
          <w:color w:val="F43F5E"/>
          <w:sz w:val="18"/>
        </w:rPr>
        <w:t xml:space="preserve">   Setup</w:t>
      </w:r>
    </w:p>
    <w:p>
      <w:pPr>
        <w:spacing w:after="60"/>
      </w:pPr>
      <w:r>
        <w:rPr>
          <w:rFonts w:ascii="Calibri" w:hAnsi="Calibri"/>
          <w:b/>
          <w:color w:val="8B5CF6"/>
          <w:sz w:val="26"/>
        </w:rPr>
        <w:t xml:space="preserve">  5.  </w:t>
      </w:r>
      <w:r>
        <w:rPr>
          <w:rFonts w:ascii="Calibri" w:hAnsi="Calibri"/>
          <w:color w:val="1F2937"/>
          <w:sz w:val="24"/>
        </w:rPr>
        <w:t>Define the MVP &amp; Build</w:t>
      </w:r>
      <w:r>
        <w:rPr>
          <w:rFonts w:ascii="Calibri" w:hAnsi="Calibri"/>
          <w:color w:val="8B5CF6"/>
          <w:sz w:val="18"/>
        </w:rPr>
        <w:t xml:space="preserve">   Build</w:t>
      </w:r>
    </w:p>
    <w:p>
      <w:pPr>
        <w:spacing w:after="60"/>
      </w:pPr>
      <w:r>
        <w:rPr>
          <w:rFonts w:ascii="Calibri" w:hAnsi="Calibri"/>
          <w:i/>
          <w:color w:val="6B7280"/>
          <w:sz w:val="20"/>
        </w:rPr>
        <w:t xml:space="preserve">        ⚠  Governance Gate</w:t>
      </w:r>
    </w:p>
    <w:p>
      <w:pPr>
        <w:spacing w:after="60"/>
      </w:pPr>
      <w:r>
        <w:rPr>
          <w:rFonts w:ascii="Calibri" w:hAnsi="Calibri"/>
          <w:b/>
          <w:color w:val="06B6D4"/>
          <w:sz w:val="26"/>
        </w:rPr>
        <w:t xml:space="preserve">  6.  </w:t>
      </w:r>
      <w:r>
        <w:rPr>
          <w:rFonts w:ascii="Calibri" w:hAnsi="Calibri"/>
          <w:color w:val="1F2937"/>
          <w:sz w:val="24"/>
        </w:rPr>
        <w:t>GTM Ready: Package the Solution</w:t>
      </w:r>
      <w:r>
        <w:rPr>
          <w:rFonts w:ascii="Calibri" w:hAnsi="Calibri"/>
          <w:color w:val="06B6D4"/>
          <w:sz w:val="18"/>
        </w:rPr>
        <w:t xml:space="preserve">   GTM Ready</w:t>
      </w:r>
    </w:p>
    <w:p>
      <w:pPr>
        <w:spacing w:after="60"/>
      </w:pPr>
      <w:r>
        <w:rPr>
          <w:rFonts w:ascii="Calibri" w:hAnsi="Calibri"/>
          <w:b/>
          <w:color w:val="F97316"/>
          <w:sz w:val="26"/>
        </w:rPr>
        <w:t xml:space="preserve">  7.  </w:t>
      </w:r>
      <w:r>
        <w:rPr>
          <w:rFonts w:ascii="Calibri" w:hAnsi="Calibri"/>
          <w:color w:val="1F2937"/>
          <w:sz w:val="24"/>
        </w:rPr>
        <w:t>GTM Push: Showcase &amp; Sales Activation</w:t>
      </w:r>
      <w:r>
        <w:rPr>
          <w:rFonts w:ascii="Calibri" w:hAnsi="Calibri"/>
          <w:color w:val="F97316"/>
          <w:sz w:val="18"/>
        </w:rPr>
        <w:t xml:space="preserve">   Go-To-Market</w:t>
      </w:r>
    </w:p>
    <w:p>
      <w:pPr>
        <w:spacing w:after="60"/>
      </w:pPr>
      <w:r>
        <w:rPr>
          <w:rFonts w:ascii="Calibri" w:hAnsi="Calibri"/>
          <w:b/>
          <w:color w:val="14B8A6"/>
          <w:sz w:val="26"/>
        </w:rPr>
        <w:t xml:space="preserve">  8.  </w:t>
      </w:r>
      <w:r>
        <w:rPr>
          <w:rFonts w:ascii="Calibri" w:hAnsi="Calibri"/>
          <w:color w:val="1F2937"/>
          <w:sz w:val="24"/>
        </w:rPr>
        <w:t>Track Results &amp; Continuous Improvement</w:t>
      </w:r>
      <w:r>
        <w:rPr>
          <w:rFonts w:ascii="Calibri" w:hAnsi="Calibri"/>
          <w:color w:val="14B8A6"/>
          <w:sz w:val="18"/>
        </w:rPr>
        <w:t xml:space="preserve">   Measure</w:t>
      </w:r>
    </w:p>
    <w:p>
      <w:r>
        <w:br w:type="page"/>
      </w:r>
    </w:p>
    <w:p>
      <w:pPr>
        <w:pStyle w:val="Heading1"/>
      </w:pPr>
      <w:r>
        <w:rPr>
          <w:color w:val="2563EB"/>
        </w:rPr>
        <w:t>Step 1: Identify &amp; Generate AI Use Cases</w:t>
      </w:r>
    </w:p>
    <w:p>
      <w:r>
        <w:rPr>
          <w:rFonts w:ascii="Calibri" w:hAnsi="Calibri"/>
          <w:b/>
          <w:color w:val="2563EB"/>
          <w:sz w:val="18"/>
        </w:rPr>
        <w:t>●  IDEATION</w:t>
      </w:r>
    </w:p>
    <w:p>
      <w:pPr>
        <w:spacing w:before="0" w:after="120"/>
      </w:pPr>
      <w:r>
        <w:rPr>
          <w:color w:val="2563EB"/>
          <w:sz w:val="12"/>
        </w:rPr>
        <w:t>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3"/>
            <w:shd w:fill="2563E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551"/>
            <w:shd w:fill="2563EB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6803"/>
            <w:shd w:fill="D6E4FF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Talk to your Practice Lead</w:t>
            </w:r>
            <w:r>
              <w:rPr>
                <w:rFonts w:ascii="Calibri" w:hAnsi="Calibri"/>
                <w:sz w:val="20"/>
              </w:rPr>
              <w:t xml:space="preserve"> about client pain points and market gaps</w:t>
            </w:r>
          </w:p>
        </w:tc>
        <w:tc>
          <w:tcPr>
            <w:tcW w:type="dxa" w:w="2551"/>
            <w:shd w:fill="D6E4FF"/>
          </w:tcPr>
          <w:p>
            <w:pPr>
              <w:jc w:val="right"/>
            </w:pPr>
            <w:r>
              <w:rPr>
                <w:rFonts w:ascii="Calibri" w:hAnsi="Calibri"/>
                <w:b/>
                <w:color w:val="2563EB"/>
                <w:sz w:val="18"/>
              </w:rPr>
              <w:t>Practice Lead</w:t>
            </w:r>
          </w:p>
        </w:tc>
      </w:tr>
      <w:tr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Brainstorm from in-flight projects, client conversations &amp; market demand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Calibri" w:hAnsi="Calibri"/>
                <w:b/>
                <w:color w:val="2563EB"/>
                <w:sz w:val="18"/>
              </w:rPr>
              <w:t>AI Champion</w:t>
            </w:r>
          </w:p>
        </w:tc>
      </w:tr>
      <w:tr>
        <w:tc>
          <w:tcPr>
            <w:tcW w:type="dxa" w:w="6803"/>
            <w:shd w:fill="D6E4FF"/>
          </w:tcPr>
          <w:p>
            <w:r>
              <w:rPr>
                <w:rFonts w:ascii="Calibri" w:hAnsi="Calibri"/>
                <w:sz w:val="20"/>
              </w:rPr>
              <w:t xml:space="preserve">Check </w:t>
            </w:r>
            <w:r>
              <w:rPr>
                <w:rFonts w:ascii="Calibri" w:hAnsi="Calibri"/>
                <w:b/>
                <w:sz w:val="20"/>
              </w:rPr>
              <w:t>Demo Catalog</w:t>
            </w:r>
            <w:r>
              <w:rPr>
                <w:rFonts w:ascii="Calibri" w:hAnsi="Calibri"/>
                <w:sz w:val="20"/>
              </w:rPr>
              <w:t xml:space="preserve"> (79+ solutions, 10 domains) to avoid duplication. Interested in a solution? </w:t>
            </w:r>
            <w:r>
              <w:rPr>
                <w:rFonts w:ascii="Calibri" w:hAnsi="Calibri"/>
                <w:b/>
                <w:sz w:val="20"/>
              </w:rPr>
              <w:t>Request a demo directly with the Product Owner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51"/>
            <w:shd w:fill="D6E4FF"/>
          </w:tcPr>
          <w:p>
            <w:pPr>
              <w:jc w:val="right"/>
            </w:pPr>
            <w:r>
              <w:rPr>
                <w:rFonts w:ascii="Calibri" w:hAnsi="Calibri"/>
                <w:b/>
                <w:color w:val="2563EB"/>
                <w:sz w:val="18"/>
              </w:rPr>
              <w:t>AI Champion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0B981"/>
        </w:rPr>
        <w:t>Step 2: Submit Use Case Intake</w:t>
      </w:r>
    </w:p>
    <w:p>
      <w:r>
        <w:rPr>
          <w:rFonts w:ascii="Calibri" w:hAnsi="Calibri"/>
          <w:b/>
          <w:color w:val="10B981"/>
          <w:sz w:val="18"/>
        </w:rPr>
        <w:t>●  INTAKE</w:t>
      </w:r>
    </w:p>
    <w:p>
      <w:pPr>
        <w:spacing w:before="0" w:after="120"/>
      </w:pPr>
      <w:r>
        <w:rPr>
          <w:color w:val="10B981"/>
          <w:sz w:val="12"/>
        </w:rPr>
        <w:t>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3"/>
            <w:shd w:fill="10B981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551"/>
            <w:shd w:fill="10B981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6803"/>
            <w:shd w:fill="D1FAE5"/>
          </w:tcPr>
          <w:p>
            <w:r>
              <w:rPr>
                <w:rFonts w:ascii="Calibri" w:hAnsi="Calibri"/>
                <w:sz w:val="20"/>
              </w:rPr>
              <w:t xml:space="preserve">Complete </w:t>
            </w:r>
            <w:r>
              <w:rPr>
                <w:rFonts w:ascii="Calibri" w:hAnsi="Calibri"/>
                <w:b/>
                <w:sz w:val="20"/>
              </w:rPr>
              <w:t>AI Use-Case Intake Form</w:t>
            </w:r>
            <w:r>
              <w:rPr>
                <w:rFonts w:ascii="Calibri" w:hAnsi="Calibri"/>
                <w:sz w:val="20"/>
              </w:rPr>
              <w:t xml:space="preserve"> (one row per use case)</w:t>
            </w:r>
          </w:p>
        </w:tc>
        <w:tc>
          <w:tcPr>
            <w:tcW w:type="dxa" w:w="2551"/>
            <w:shd w:fill="D1FAE5"/>
          </w:tcPr>
          <w:p>
            <w:pPr>
              <w:jc w:val="right"/>
            </w:pPr>
            <w:r>
              <w:rPr>
                <w:rFonts w:ascii="Calibri" w:hAnsi="Calibri"/>
                <w:b/>
                <w:color w:val="10B981"/>
                <w:sz w:val="18"/>
              </w:rPr>
              <w:t>AI Champion</w:t>
            </w:r>
          </w:p>
        </w:tc>
      </w:tr>
      <w:tr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 xml:space="preserve">Answer: </w:t>
            </w:r>
            <w:r>
              <w:rPr>
                <w:rFonts w:ascii="Calibri" w:hAnsi="Calibri"/>
                <w:b/>
                <w:sz w:val="20"/>
              </w:rPr>
              <w:t>What is the pain/problem?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Calibri" w:hAnsi="Calibri"/>
                <w:b/>
                <w:color w:val="10B981"/>
                <w:sz w:val="18"/>
              </w:rPr>
              <w:t>AI Champion</w:t>
            </w:r>
          </w:p>
        </w:tc>
      </w:tr>
      <w:tr>
        <w:tc>
          <w:tcPr>
            <w:tcW w:type="dxa" w:w="6803"/>
            <w:shd w:fill="D1FAE5"/>
          </w:tcPr>
          <w:p>
            <w:r>
              <w:rPr>
                <w:rFonts w:ascii="Calibri" w:hAnsi="Calibri"/>
                <w:sz w:val="20"/>
              </w:rPr>
              <w:t xml:space="preserve">Answer: </w:t>
            </w:r>
            <w:r>
              <w:rPr>
                <w:rFonts w:ascii="Calibri" w:hAnsi="Calibri"/>
                <w:b/>
                <w:sz w:val="20"/>
              </w:rPr>
              <w:t>Who feels the pain?</w:t>
            </w:r>
            <w:r>
              <w:rPr>
                <w:rFonts w:ascii="Calibri" w:hAnsi="Calibri"/>
                <w:sz w:val="20"/>
              </w:rPr>
              <w:t xml:space="preserve"> (user, buyer, team)</w:t>
            </w:r>
          </w:p>
        </w:tc>
        <w:tc>
          <w:tcPr>
            <w:tcW w:type="dxa" w:w="2551"/>
            <w:shd w:fill="D1FAE5"/>
          </w:tcPr>
          <w:p>
            <w:pPr>
              <w:jc w:val="right"/>
            </w:pPr>
            <w:r>
              <w:rPr>
                <w:rFonts w:ascii="Calibri" w:hAnsi="Calibri"/>
                <w:b/>
                <w:color w:val="10B981"/>
                <w:sz w:val="18"/>
              </w:rPr>
              <w:t>AI Champion</w:t>
            </w:r>
          </w:p>
        </w:tc>
      </w:tr>
      <w:tr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 xml:space="preserve">Answer: </w:t>
            </w:r>
            <w:r>
              <w:rPr>
                <w:rFonts w:ascii="Calibri" w:hAnsi="Calibri"/>
                <w:b/>
                <w:sz w:val="20"/>
              </w:rPr>
              <w:t>Why does it matter?</w:t>
            </w:r>
            <w:r>
              <w:rPr>
                <w:rFonts w:ascii="Calibri" w:hAnsi="Calibri"/>
                <w:sz w:val="20"/>
              </w:rPr>
              <w:t xml:space="preserve"> (cost, speed, risk, growth)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Calibri" w:hAnsi="Calibri"/>
                <w:b/>
                <w:color w:val="10B981"/>
                <w:sz w:val="18"/>
              </w:rPr>
              <w:t>AI Champion</w:t>
            </w:r>
          </w:p>
        </w:tc>
      </w:tr>
      <w:tr>
        <w:tc>
          <w:tcPr>
            <w:tcW w:type="dxa" w:w="6803"/>
            <w:shd w:fill="D1FAE5"/>
          </w:tcPr>
          <w:p>
            <w:r>
              <w:rPr>
                <w:rFonts w:ascii="Calibri" w:hAnsi="Calibri"/>
                <w:sz w:val="20"/>
              </w:rPr>
              <w:t xml:space="preserve">Answer: </w:t>
            </w:r>
            <w:r>
              <w:rPr>
                <w:rFonts w:ascii="Calibri" w:hAnsi="Calibri"/>
                <w:b/>
                <w:sz w:val="20"/>
              </w:rPr>
              <w:t>Why is it unsolved today?</w:t>
            </w:r>
            <w:r>
              <w:rPr>
                <w:rFonts w:ascii="Calibri" w:hAnsi="Calibri"/>
                <w:sz w:val="20"/>
              </w:rPr>
              <w:t xml:space="preserve"> (blockers, workarounds)</w:t>
            </w:r>
          </w:p>
        </w:tc>
        <w:tc>
          <w:tcPr>
            <w:tcW w:type="dxa" w:w="2551"/>
            <w:shd w:fill="D1FAE5"/>
          </w:tcPr>
          <w:p>
            <w:pPr>
              <w:jc w:val="right"/>
            </w:pPr>
            <w:r>
              <w:rPr>
                <w:rFonts w:ascii="Calibri" w:hAnsi="Calibri"/>
                <w:b/>
                <w:color w:val="10B981"/>
                <w:sz w:val="18"/>
              </w:rPr>
              <w:t>AI Champion</w:t>
            </w:r>
          </w:p>
        </w:tc>
      </w:tr>
      <w:tr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Provide: title, practice, persona, business value, revenue potential, target accounts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Calibri" w:hAnsi="Calibri"/>
                <w:b/>
                <w:color w:val="10B981"/>
                <w:sz w:val="18"/>
              </w:rPr>
              <w:t>AI Champion</w:t>
            </w:r>
          </w:p>
        </w:tc>
      </w:tr>
      <w:tr>
        <w:tc>
          <w:tcPr>
            <w:tcW w:type="dxa" w:w="6803"/>
            <w:shd w:fill="D1FAE5"/>
          </w:tcPr>
          <w:p>
            <w:r>
              <w:rPr>
                <w:rFonts w:ascii="Calibri" w:hAnsi="Calibri"/>
                <w:sz w:val="20"/>
              </w:rPr>
              <w:t xml:space="preserve">Assign priority: </w:t>
            </w:r>
            <w:r>
              <w:rPr>
                <w:rFonts w:ascii="Calibri" w:hAnsi="Calibri"/>
                <w:b/>
                <w:sz w:val="20"/>
              </w:rPr>
              <w:t>High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b/>
                <w:sz w:val="20"/>
              </w:rPr>
              <w:t>Medium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b/>
                <w:sz w:val="20"/>
              </w:rPr>
              <w:t>Low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51"/>
            <w:shd w:fill="D1FAE5"/>
          </w:tcPr>
          <w:p>
            <w:pPr>
              <w:jc w:val="right"/>
            </w:pPr>
            <w:r>
              <w:rPr>
                <w:rFonts w:ascii="Calibri" w:hAnsi="Calibri"/>
                <w:b/>
                <w:color w:val="10B981"/>
                <w:sz w:val="18"/>
              </w:rPr>
              <w:t>AI Champion + Practice Lead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F59E0B"/>
        </w:rPr>
        <w:t>Step 3: AI Enablement Team Review</w:t>
      </w:r>
    </w:p>
    <w:p>
      <w:r>
        <w:rPr>
          <w:rFonts w:ascii="Calibri" w:hAnsi="Calibri"/>
          <w:b/>
          <w:color w:val="F59E0B"/>
          <w:sz w:val="18"/>
        </w:rPr>
        <w:t>●  ASSESSMENT</w:t>
      </w:r>
    </w:p>
    <w:p>
      <w:pPr>
        <w:spacing w:before="0" w:after="120"/>
      </w:pPr>
      <w:r>
        <w:rPr>
          <w:color w:val="F59E0B"/>
          <w:sz w:val="12"/>
        </w:rPr>
        <w:t>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3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551"/>
            <w:shd w:fill="F59E0B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6803"/>
            <w:shd w:fill="FEF3C7"/>
          </w:tcPr>
          <w:p>
            <w:r>
              <w:rPr>
                <w:rFonts w:ascii="Calibri" w:hAnsi="Calibri"/>
                <w:sz w:val="20"/>
              </w:rPr>
              <w:t xml:space="preserve">Determine scope: </w:t>
            </w:r>
            <w:r>
              <w:rPr>
                <w:rFonts w:ascii="Calibri" w:hAnsi="Calibri"/>
                <w:b/>
                <w:sz w:val="20"/>
              </w:rPr>
              <w:t>POC / MVP / Full Build</w:t>
            </w:r>
            <w:r>
              <w:rPr>
                <w:rFonts w:ascii="Calibri" w:hAnsi="Calibri"/>
                <w:sz w:val="20"/>
              </w:rPr>
              <w:t xml:space="preserve"> based on business value &amp; tech depth</w:t>
            </w:r>
          </w:p>
        </w:tc>
        <w:tc>
          <w:tcPr>
            <w:tcW w:type="dxa" w:w="2551"/>
            <w:shd w:fill="FEF3C7"/>
          </w:tcPr>
          <w:p>
            <w:pPr>
              <w:jc w:val="right"/>
            </w:pPr>
            <w:r>
              <w:rPr>
                <w:rFonts w:ascii="Calibri" w:hAnsi="Calibri"/>
                <w:b/>
                <w:color w:val="F59E0B"/>
                <w:sz w:val="18"/>
              </w:rPr>
              <w:t>AI Enablement Team</w:t>
            </w:r>
          </w:p>
        </w:tc>
      </w:tr>
      <w:tr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 xml:space="preserve">Assess </w:t>
            </w:r>
            <w:r>
              <w:rPr>
                <w:rFonts w:ascii="Calibri" w:hAnsi="Calibri"/>
                <w:b/>
                <w:sz w:val="20"/>
              </w:rPr>
              <w:t>strategic alignment</w:t>
            </w:r>
            <w:r>
              <w:rPr>
                <w:rFonts w:ascii="Calibri" w:hAnsi="Calibri"/>
                <w:sz w:val="20"/>
              </w:rPr>
              <w:t xml:space="preserve"> and data maturity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Calibri" w:hAnsi="Calibri"/>
                <w:b/>
                <w:color w:val="F59E0B"/>
                <w:sz w:val="18"/>
              </w:rPr>
              <w:t>AI Enablement Team</w:t>
            </w:r>
          </w:p>
        </w:tc>
      </w:tr>
      <w:tr>
        <w:tc>
          <w:tcPr>
            <w:tcW w:type="dxa" w:w="6803"/>
            <w:shd w:fill="FEF3C7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Confirm resource availability</w:t>
            </w:r>
            <w:r>
              <w:rPr>
                <w:rFonts w:ascii="Calibri" w:hAnsi="Calibri"/>
                <w:sz w:val="20"/>
              </w:rPr>
              <w:t xml:space="preserve"> across AI Forward Engineers</w:t>
            </w:r>
          </w:p>
        </w:tc>
        <w:tc>
          <w:tcPr>
            <w:tcW w:type="dxa" w:w="2551"/>
            <w:shd w:fill="FEF3C7"/>
          </w:tcPr>
          <w:p>
            <w:pPr>
              <w:jc w:val="right"/>
            </w:pPr>
            <w:r>
              <w:rPr>
                <w:rFonts w:ascii="Calibri" w:hAnsi="Calibri"/>
                <w:b/>
                <w:color w:val="F59E0B"/>
                <w:sz w:val="18"/>
              </w:rPr>
              <w:t>AI Enablement Team</w:t>
            </w:r>
          </w:p>
        </w:tc>
      </w:tr>
      <w:tr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 xml:space="preserve">Prioritize </w:t>
            </w:r>
            <w:r>
              <w:rPr>
                <w:rFonts w:ascii="Calibri" w:hAnsi="Calibri"/>
                <w:b/>
                <w:sz w:val="20"/>
              </w:rPr>
              <w:t>top 1–2 use cases</w:t>
            </w:r>
            <w:r>
              <w:rPr>
                <w:rFonts w:ascii="Calibri" w:hAnsi="Calibri"/>
                <w:sz w:val="20"/>
              </w:rPr>
              <w:t xml:space="preserve"> per champion for development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Calibri" w:hAnsi="Calibri"/>
                <w:b/>
                <w:color w:val="F59E0B"/>
                <w:sz w:val="18"/>
              </w:rPr>
              <w:t>AI Enablement Team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/>
          </w:tcPr>
          <w:p>
            <w:pPr>
              <w:jc w:val="center"/>
            </w:pPr>
            <w:r>
              <w:rPr>
                <w:rFonts w:ascii="Calibri" w:hAnsi="Calibri"/>
                <w:b/>
                <w:color w:val="F59E0B"/>
                <w:sz w:val="24"/>
              </w:rPr>
              <w:t>⚠  RELEASE GATE</w:t>
            </w:r>
          </w:p>
          <w:p>
            <w:pPr>
              <w:jc w:val="center"/>
            </w:pPr>
            <w:r>
              <w:rPr>
                <w:rFonts w:ascii="Calibri" w:hAnsi="Calibri"/>
                <w:color w:val="6B7280"/>
                <w:sz w:val="19"/>
              </w:rPr>
              <w:t>Approved to proceed?  Yes → continue to build   |   No → return to ideation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F43F5E"/>
        </w:rPr>
        <w:t>Step 4: Project Setup &amp; Resource Allocation</w:t>
      </w:r>
    </w:p>
    <w:p>
      <w:r>
        <w:rPr>
          <w:rFonts w:ascii="Calibri" w:hAnsi="Calibri"/>
          <w:b/>
          <w:color w:val="F43F5E"/>
          <w:sz w:val="18"/>
        </w:rPr>
        <w:t>●  SETUP</w:t>
      </w:r>
    </w:p>
    <w:p>
      <w:pPr>
        <w:spacing w:before="0" w:after="120"/>
      </w:pPr>
      <w:r>
        <w:rPr>
          <w:color w:val="F43F5E"/>
          <w:sz w:val="12"/>
        </w:rPr>
        <w:t>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3"/>
            <w:shd w:fill="F43F5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551"/>
            <w:shd w:fill="F43F5E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6803"/>
            <w:shd w:fill="FFE4E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Asset Register</w:t>
            </w:r>
            <w:r>
              <w:rPr>
                <w:rFonts w:ascii="Calibri" w:hAnsi="Calibri"/>
                <w:sz w:val="20"/>
              </w:rPr>
              <w:t xml:space="preserve"> — Model the AI solution into asset register (MP and above)</w:t>
            </w:r>
          </w:p>
        </w:tc>
        <w:tc>
          <w:tcPr>
            <w:tcW w:type="dxa" w:w="2551"/>
            <w:shd w:fill="FFE4E6"/>
          </w:tcPr>
          <w:p>
            <w:pPr>
              <w:jc w:val="right"/>
            </w:pPr>
            <w:r>
              <w:rPr>
                <w:rFonts w:ascii="Calibri" w:hAnsi="Calibri"/>
                <w:b/>
                <w:color w:val="F43F5E"/>
                <w:sz w:val="18"/>
              </w:rPr>
              <w:t>Business Sponsor</w:t>
            </w:r>
          </w:p>
        </w:tc>
      </w:tr>
      <w:tr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Set Up Jira</w:t>
            </w:r>
            <w:r>
              <w:rPr>
                <w:rFonts w:ascii="Calibri" w:hAnsi="Calibri"/>
                <w:sz w:val="20"/>
              </w:rPr>
              <w:t xml:space="preserve"> — Create project, epics, stories &amp; sprint backlog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Calibri" w:hAnsi="Calibri"/>
                <w:b/>
                <w:color w:val="F43F5E"/>
                <w:sz w:val="18"/>
              </w:rPr>
              <w:t>AI Enablement Team</w:t>
            </w:r>
          </w:p>
        </w:tc>
      </w:tr>
      <w:tr>
        <w:tc>
          <w:tcPr>
            <w:tcW w:type="dxa" w:w="6803"/>
            <w:shd w:fill="FFE4E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Allocate Resources</w:t>
            </w:r>
            <w:r>
              <w:rPr>
                <w:rFonts w:ascii="Calibri" w:hAnsi="Calibri"/>
                <w:sz w:val="20"/>
              </w:rPr>
              <w:t xml:space="preserve"> — Assign AI Forward Engineers via Retain</w:t>
            </w:r>
          </w:p>
        </w:tc>
        <w:tc>
          <w:tcPr>
            <w:tcW w:type="dxa" w:w="2551"/>
            <w:shd w:fill="FFE4E6"/>
          </w:tcPr>
          <w:p>
            <w:pPr>
              <w:jc w:val="right"/>
            </w:pPr>
            <w:r>
              <w:rPr>
                <w:rFonts w:ascii="Calibri" w:hAnsi="Calibri"/>
                <w:b/>
                <w:color w:val="F43F5E"/>
                <w:sz w:val="18"/>
              </w:rPr>
              <w:t>AI Enablement Team</w:t>
            </w:r>
          </w:p>
        </w:tc>
      </w:tr>
      <w:tr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Set up healthy check-in cadence</w:t>
            </w:r>
            <w:r>
              <w:rPr>
                <w:rFonts w:ascii="Calibri" w:hAnsi="Calibri"/>
                <w:sz w:val="20"/>
              </w:rPr>
              <w:t xml:space="preserve"> — demo → feedback → refine cycles (keep AI Enablement in the loop)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Calibri" w:hAnsi="Calibri"/>
                <w:b/>
                <w:color w:val="F43F5E"/>
                <w:sz w:val="18"/>
              </w:rPr>
              <w:t>AI Champion + AI Fwd Engineer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8B5CF6"/>
        </w:rPr>
        <w:t>Step 5: Define the MVP &amp; Build</w:t>
      </w:r>
    </w:p>
    <w:p>
      <w:r>
        <w:rPr>
          <w:rFonts w:ascii="Calibri" w:hAnsi="Calibri"/>
          <w:b/>
          <w:color w:val="8B5CF6"/>
          <w:sz w:val="18"/>
        </w:rPr>
        <w:t>●  BUILD</w:t>
      </w:r>
    </w:p>
    <w:p>
      <w:pPr>
        <w:spacing w:before="0" w:after="120"/>
      </w:pPr>
      <w:r>
        <w:rPr>
          <w:color w:val="8B5CF6"/>
          <w:sz w:val="12"/>
        </w:rPr>
        <w:t>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3"/>
            <w:shd w:fill="8B5CF6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551"/>
            <w:shd w:fill="8B5CF6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6803"/>
            <w:shd w:fill="EDE9FE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Define MVP scope</w:t>
            </w:r>
            <w:r>
              <w:rPr>
                <w:rFonts w:ascii="Calibri" w:hAnsi="Calibri"/>
                <w:sz w:val="20"/>
              </w:rPr>
              <w:t xml:space="preserve"> — features, demo expectations &amp; success criteria</w:t>
            </w:r>
          </w:p>
        </w:tc>
        <w:tc>
          <w:tcPr>
            <w:tcW w:type="dxa" w:w="2551"/>
            <w:shd w:fill="EDE9FE"/>
          </w:tcPr>
          <w:p>
            <w:pPr>
              <w:jc w:val="right"/>
            </w:pPr>
            <w:r>
              <w:rPr>
                <w:rFonts w:ascii="Calibri" w:hAnsi="Calibri"/>
                <w:b/>
                <w:color w:val="8B5CF6"/>
                <w:sz w:val="18"/>
              </w:rPr>
              <w:t>AI Fwd Engineer + AI Champion</w:t>
            </w:r>
          </w:p>
        </w:tc>
      </w:tr>
      <w:tr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 xml:space="preserve">Develop through </w:t>
            </w:r>
            <w:r>
              <w:rPr>
                <w:rFonts w:ascii="Calibri" w:hAnsi="Calibri"/>
                <w:b/>
                <w:sz w:val="20"/>
              </w:rPr>
              <w:t>sprint cycles</w:t>
            </w:r>
            <w:r>
              <w:rPr>
                <w:rFonts w:ascii="Calibri" w:hAnsi="Calibri"/>
                <w:sz w:val="20"/>
              </w:rPr>
              <w:t xml:space="preserve"> with iterative testing &amp; user feedback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Calibri" w:hAnsi="Calibri"/>
                <w:b/>
                <w:color w:val="8B5CF6"/>
                <w:sz w:val="18"/>
              </w:rPr>
              <w:t>AI Forward Engineer</w:t>
            </w:r>
          </w:p>
        </w:tc>
      </w:tr>
      <w:tr>
        <w:tc>
          <w:tcPr>
            <w:tcW w:type="dxa" w:w="6803"/>
            <w:shd w:fill="EDE9FE"/>
          </w:tcPr>
          <w:p>
            <w:r>
              <w:rPr>
                <w:rFonts w:ascii="Calibri" w:hAnsi="Calibri"/>
                <w:sz w:val="20"/>
              </w:rPr>
              <w:t xml:space="preserve">Provide </w:t>
            </w:r>
            <w:r>
              <w:rPr>
                <w:rFonts w:ascii="Calibri" w:hAnsi="Calibri"/>
                <w:b/>
                <w:sz w:val="20"/>
              </w:rPr>
              <w:t>sample data &amp; real-life use case scenarios</w:t>
            </w:r>
            <w:r>
              <w:rPr>
                <w:rFonts w:ascii="Calibri" w:hAnsi="Calibri"/>
                <w:sz w:val="20"/>
              </w:rPr>
              <w:t xml:space="preserve"> to guide the build</w:t>
            </w:r>
          </w:p>
        </w:tc>
        <w:tc>
          <w:tcPr>
            <w:tcW w:type="dxa" w:w="2551"/>
            <w:shd w:fill="EDE9FE"/>
          </w:tcPr>
          <w:p>
            <w:pPr>
              <w:jc w:val="right"/>
            </w:pPr>
            <w:r>
              <w:rPr>
                <w:rFonts w:ascii="Calibri" w:hAnsi="Calibri"/>
                <w:b/>
                <w:color w:val="8B5CF6"/>
                <w:sz w:val="18"/>
              </w:rPr>
              <w:t>AI Champion</w:t>
            </w:r>
          </w:p>
        </w:tc>
      </w:tr>
      <w:tr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 xml:space="preserve">Build </w:t>
            </w:r>
            <w:r>
              <w:rPr>
                <w:rFonts w:ascii="Calibri" w:hAnsi="Calibri"/>
                <w:b/>
                <w:sz w:val="20"/>
              </w:rPr>
              <w:t>demo environment</w:t>
            </w:r>
            <w:r>
              <w:rPr>
                <w:rFonts w:ascii="Calibri" w:hAnsi="Calibri"/>
                <w:sz w:val="20"/>
              </w:rPr>
              <w:t xml:space="preserve"> based on provided scenarios &amp; data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Calibri" w:hAnsi="Calibri"/>
                <w:b/>
                <w:color w:val="8B5CF6"/>
                <w:sz w:val="18"/>
              </w:rPr>
              <w:t>AI Forward Engineer</w:t>
            </w:r>
          </w:p>
        </w:tc>
      </w:tr>
      <w:tr>
        <w:tc>
          <w:tcPr>
            <w:tcW w:type="dxa" w:w="6803"/>
            <w:shd w:fill="EDE9FE"/>
          </w:tcPr>
          <w:p>
            <w:r>
              <w:rPr>
                <w:rFonts w:ascii="Calibri" w:hAnsi="Calibri"/>
                <w:sz w:val="20"/>
              </w:rPr>
              <w:t xml:space="preserve">Track: Backlog → Build In-Progress → </w:t>
            </w:r>
            <w:r>
              <w:rPr>
                <w:rFonts w:ascii="Calibri" w:hAnsi="Calibri"/>
                <w:b/>
                <w:sz w:val="20"/>
              </w:rPr>
              <w:t>MVP Demo Complete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51"/>
            <w:shd w:fill="EDE9FE"/>
          </w:tcPr>
          <w:p>
            <w:pPr>
              <w:jc w:val="right"/>
            </w:pPr>
            <w:r>
              <w:rPr>
                <w:rFonts w:ascii="Calibri" w:hAnsi="Calibri"/>
                <w:b/>
                <w:color w:val="8B5CF6"/>
                <w:sz w:val="18"/>
              </w:rPr>
              <w:t>AI Enablement Team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E2E2"/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24"/>
              </w:rPr>
              <w:t>⚠  GOVERNANCE GATE</w:t>
            </w:r>
          </w:p>
          <w:p>
            <w:pPr>
              <w:jc w:val="center"/>
            </w:pPr>
            <w:r>
              <w:rPr>
                <w:rFonts w:ascii="Calibri" w:hAnsi="Calibri"/>
                <w:color w:val="6B7280"/>
                <w:sz w:val="19"/>
              </w:rPr>
              <w:t>AI Governance Evaluation  •  Compliance Checks  •  Data Security Review  •  Model Risk Validation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6B6D4"/>
        </w:rPr>
        <w:t>Step 6: GTM Ready — Package the Solution</w:t>
      </w:r>
    </w:p>
    <w:p>
      <w:r>
        <w:rPr>
          <w:rFonts w:ascii="Calibri" w:hAnsi="Calibri"/>
          <w:b/>
          <w:color w:val="06B6D4"/>
          <w:sz w:val="18"/>
        </w:rPr>
        <w:t>●  GTM READY</w:t>
      </w:r>
    </w:p>
    <w:p>
      <w:pPr>
        <w:spacing w:before="0" w:after="120"/>
      </w:pPr>
      <w:r>
        <w:rPr>
          <w:color w:val="06B6D4"/>
          <w:sz w:val="12"/>
        </w:rPr>
        <w:t>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3"/>
            <w:shd w:fill="06B6D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551"/>
            <w:shd w:fill="06B6D4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6803"/>
            <w:shd w:fill="CFFAFE"/>
          </w:tcPr>
          <w:p>
            <w:r>
              <w:rPr>
                <w:rFonts w:ascii="Calibri" w:hAnsi="Calibri"/>
                <w:sz w:val="20"/>
              </w:rPr>
              <w:t xml:space="preserve">Prepare </w:t>
            </w:r>
            <w:r>
              <w:rPr>
                <w:rFonts w:ascii="Calibri" w:hAnsi="Calibri"/>
                <w:b/>
                <w:sz w:val="20"/>
              </w:rPr>
              <w:t>demo materials</w:t>
            </w:r>
            <w:r>
              <w:rPr>
                <w:rFonts w:ascii="Calibri" w:hAnsi="Calibri"/>
                <w:sz w:val="20"/>
              </w:rPr>
              <w:t>: demo script, mock data &amp; demo video recording</w:t>
            </w:r>
          </w:p>
        </w:tc>
        <w:tc>
          <w:tcPr>
            <w:tcW w:type="dxa" w:w="2551"/>
            <w:shd w:fill="CFFAFE"/>
          </w:tcPr>
          <w:p>
            <w:pPr>
              <w:jc w:val="right"/>
            </w:pPr>
            <w:r>
              <w:rPr>
                <w:rFonts w:ascii="Calibri" w:hAnsi="Calibri"/>
                <w:b/>
                <w:color w:val="06B6D4"/>
                <w:sz w:val="18"/>
              </w:rPr>
              <w:t>AI Fwd Engineer + AI Champion</w:t>
            </w:r>
          </w:p>
        </w:tc>
      </w:tr>
      <w:tr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 xml:space="preserve">Finalize </w:t>
            </w:r>
            <w:r>
              <w:rPr>
                <w:rFonts w:ascii="Calibri" w:hAnsi="Calibri"/>
                <w:b/>
                <w:sz w:val="20"/>
              </w:rPr>
              <w:t>demo script</w:t>
            </w:r>
            <w:r>
              <w:rPr>
                <w:rFonts w:ascii="Calibri" w:hAnsi="Calibri"/>
                <w:sz w:val="20"/>
              </w:rPr>
              <w:t xml:space="preserve"> and conduct full run-throughs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Calibri" w:hAnsi="Calibri"/>
                <w:b/>
                <w:color w:val="06B6D4"/>
                <w:sz w:val="18"/>
              </w:rPr>
              <w:t>AI Fwd Engineer + AI Champion</w:t>
            </w:r>
          </w:p>
        </w:tc>
      </w:tr>
      <w:tr>
        <w:tc>
          <w:tcPr>
            <w:tcW w:type="dxa" w:w="6803"/>
            <w:shd w:fill="CFFAFE"/>
          </w:tcPr>
          <w:p>
            <w:r>
              <w:rPr>
                <w:rFonts w:ascii="Calibri" w:hAnsi="Calibri"/>
                <w:sz w:val="20"/>
              </w:rPr>
              <w:t xml:space="preserve">Prepare </w:t>
            </w:r>
            <w:r>
              <w:rPr>
                <w:rFonts w:ascii="Calibri" w:hAnsi="Calibri"/>
                <w:b/>
                <w:sz w:val="20"/>
              </w:rPr>
              <w:t>"AI vs. Non-AI" talk track</w:t>
            </w:r>
            <w:r>
              <w:rPr>
                <w:rFonts w:ascii="Calibri" w:hAnsi="Calibri"/>
                <w:sz w:val="20"/>
              </w:rPr>
              <w:t xml:space="preserve"> (competitive differentiation)</w:t>
            </w:r>
          </w:p>
        </w:tc>
        <w:tc>
          <w:tcPr>
            <w:tcW w:type="dxa" w:w="2551"/>
            <w:shd w:fill="CFFAFE"/>
          </w:tcPr>
          <w:p>
            <w:pPr>
              <w:jc w:val="right"/>
            </w:pPr>
            <w:r>
              <w:rPr>
                <w:rFonts w:ascii="Calibri" w:hAnsi="Calibri"/>
                <w:b/>
                <w:color w:val="06B6D4"/>
                <w:sz w:val="18"/>
              </w:rPr>
              <w:t>AI Champion + Sales</w:t>
            </w:r>
          </w:p>
        </w:tc>
      </w:tr>
      <w:tr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 xml:space="preserve">Create </w:t>
            </w:r>
            <w:r>
              <w:rPr>
                <w:rFonts w:ascii="Calibri" w:hAnsi="Calibri"/>
                <w:b/>
                <w:sz w:val="20"/>
              </w:rPr>
              <w:t>one-pager</w:t>
            </w:r>
            <w:r>
              <w:rPr>
                <w:rFonts w:ascii="Calibri" w:hAnsi="Calibri"/>
                <w:sz w:val="20"/>
              </w:rPr>
              <w:t>, pricing template &amp; engagement model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Calibri" w:hAnsi="Calibri"/>
                <w:b/>
                <w:color w:val="06B6D4"/>
                <w:sz w:val="18"/>
              </w:rPr>
              <w:t>Domain Leader + Sales</w:t>
            </w:r>
          </w:p>
        </w:tc>
      </w:tr>
      <w:tr>
        <w:tc>
          <w:tcPr>
            <w:tcW w:type="dxa" w:w="6803"/>
            <w:shd w:fill="CFFAFE"/>
          </w:tcPr>
          <w:p>
            <w:r>
              <w:rPr>
                <w:rFonts w:ascii="Calibri" w:hAnsi="Calibri"/>
                <w:sz w:val="20"/>
              </w:rPr>
              <w:t xml:space="preserve">Map </w:t>
            </w:r>
            <w:r>
              <w:rPr>
                <w:rFonts w:ascii="Calibri" w:hAnsi="Calibri"/>
                <w:b/>
                <w:sz w:val="20"/>
              </w:rPr>
              <w:t>target accounts &amp; buyer personas</w:t>
            </w:r>
            <w:r>
              <w:rPr>
                <w:rFonts w:ascii="Calibri" w:hAnsi="Calibri"/>
                <w:sz w:val="20"/>
              </w:rPr>
              <w:t>; register in Demo Catalog</w:t>
            </w:r>
          </w:p>
        </w:tc>
        <w:tc>
          <w:tcPr>
            <w:tcW w:type="dxa" w:w="2551"/>
            <w:shd w:fill="CFFAFE"/>
          </w:tcPr>
          <w:p>
            <w:pPr>
              <w:jc w:val="right"/>
            </w:pPr>
            <w:r>
              <w:rPr>
                <w:rFonts w:ascii="Calibri" w:hAnsi="Calibri"/>
                <w:b/>
                <w:color w:val="06B6D4"/>
                <w:sz w:val="18"/>
              </w:rPr>
              <w:t>Sales + AI Enablement Team</w:t>
            </w:r>
          </w:p>
        </w:tc>
      </w:tr>
    </w:tbl>
    <w:p/>
    <w:p>
      <w:r>
        <w:rPr>
          <w:b/>
          <w:color w:val="06B6D4"/>
          <w:sz w:val="20"/>
        </w:rPr>
        <w:t xml:space="preserve">Deliverables checklist: </w:t>
      </w:r>
      <w:r>
        <w:rPr>
          <w:color w:val="6B7280"/>
          <w:sz w:val="20"/>
        </w:rPr>
        <w:t>Polished demo  |  Demo script  |  Mock data  |  Demo video  |  One-pager  |  Talk track  |  Pricing template  |  Target account list</w:t>
      </w:r>
    </w:p>
    <w:p>
      <w:r>
        <w:br w:type="page"/>
      </w:r>
    </w:p>
    <w:p>
      <w:pPr>
        <w:pStyle w:val="Heading1"/>
      </w:pPr>
      <w:r>
        <w:rPr>
          <w:color w:val="F97316"/>
        </w:rPr>
        <w:t>Step 7: GTM Push — Showcase &amp; Sales Activation</w:t>
      </w:r>
    </w:p>
    <w:p>
      <w:r>
        <w:rPr>
          <w:rFonts w:ascii="Calibri" w:hAnsi="Calibri"/>
          <w:b/>
          <w:color w:val="F97316"/>
          <w:sz w:val="18"/>
        </w:rPr>
        <w:t>●  GO-TO-MARKET</w:t>
      </w:r>
    </w:p>
    <w:p>
      <w:pPr>
        <w:spacing w:before="0" w:after="120"/>
      </w:pPr>
      <w:r>
        <w:rPr>
          <w:color w:val="F97316"/>
          <w:sz w:val="12"/>
        </w:rPr>
        <w:t>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3"/>
            <w:shd w:fill="F97316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551"/>
            <w:shd w:fill="F97316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6803"/>
            <w:shd w:fill="FFEDD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AI Capability Showcases</w:t>
            </w:r>
            <w:r>
              <w:rPr>
                <w:rFonts w:ascii="Calibri" w:hAnsi="Calibri"/>
                <w:sz w:val="20"/>
              </w:rPr>
              <w:t xml:space="preserve"> (bi-weekly) — all AI Power Team members should attend</w:t>
            </w:r>
          </w:p>
        </w:tc>
        <w:tc>
          <w:tcPr>
            <w:tcW w:type="dxa" w:w="2551"/>
            <w:shd w:fill="FFEDD5"/>
          </w:tcPr>
          <w:p>
            <w:pPr>
              <w:jc w:val="right"/>
            </w:pPr>
            <w:r>
              <w:rPr>
                <w:rFonts w:ascii="Calibri" w:hAnsi="Calibri"/>
                <w:b/>
                <w:color w:val="F97316"/>
                <w:sz w:val="18"/>
              </w:rPr>
              <w:t>All AI Power Team</w:t>
            </w:r>
          </w:p>
        </w:tc>
      </w:tr>
      <w:tr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 xml:space="preserve">Run </w:t>
            </w:r>
            <w:r>
              <w:rPr>
                <w:rFonts w:ascii="Calibri" w:hAnsi="Calibri"/>
                <w:b/>
                <w:sz w:val="20"/>
              </w:rPr>
              <w:t>Sales Activations</w:t>
            </w:r>
            <w:r>
              <w:rPr>
                <w:rFonts w:ascii="Calibri" w:hAnsi="Calibri"/>
                <w:sz w:val="20"/>
              </w:rPr>
              <w:t xml:space="preserve"> targeting specific accounts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Calibri" w:hAnsi="Calibri"/>
                <w:b/>
                <w:color w:val="F97316"/>
                <w:sz w:val="18"/>
              </w:rPr>
              <w:t>Sales + Account Partner</w:t>
            </w:r>
          </w:p>
        </w:tc>
      </w:tr>
      <w:tr>
        <w:tc>
          <w:tcPr>
            <w:tcW w:type="dxa" w:w="6803"/>
            <w:shd w:fill="FFEDD5"/>
          </w:tcPr>
          <w:p>
            <w:r>
              <w:rPr>
                <w:rFonts w:ascii="Calibri" w:hAnsi="Calibri"/>
                <w:sz w:val="20"/>
              </w:rPr>
              <w:t xml:space="preserve">Assign </w:t>
            </w:r>
            <w:r>
              <w:rPr>
                <w:rFonts w:ascii="Calibri" w:hAnsi="Calibri"/>
                <w:b/>
                <w:sz w:val="20"/>
              </w:rPr>
              <w:t>follow-up actions</w:t>
            </w:r>
            <w:r>
              <w:rPr>
                <w:rFonts w:ascii="Calibri" w:hAnsi="Calibri"/>
                <w:sz w:val="20"/>
              </w:rPr>
              <w:t xml:space="preserve"> with owners and due dates</w:t>
            </w:r>
          </w:p>
        </w:tc>
        <w:tc>
          <w:tcPr>
            <w:tcW w:type="dxa" w:w="2551"/>
            <w:shd w:fill="FFEDD5"/>
          </w:tcPr>
          <w:p>
            <w:pPr>
              <w:jc w:val="right"/>
            </w:pPr>
            <w:r>
              <w:rPr>
                <w:rFonts w:ascii="Calibri" w:hAnsi="Calibri"/>
                <w:b/>
                <w:color w:val="F97316"/>
                <w:sz w:val="18"/>
              </w:rPr>
              <w:t>AI Champion</w:t>
            </w:r>
          </w:p>
        </w:tc>
      </w:tr>
      <w:tr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Assemble GTM Folder</w:t>
            </w:r>
            <w:r>
              <w:rPr>
                <w:rFonts w:ascii="Calibri" w:hAnsi="Calibri"/>
                <w:sz w:val="20"/>
              </w:rPr>
              <w:t>: demo video, demo script, sales one-slider &amp; sales deck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Calibri" w:hAnsi="Calibri"/>
                <w:b/>
                <w:color w:val="F97316"/>
                <w:sz w:val="18"/>
              </w:rPr>
              <w:t>AI Enablement Team</w:t>
            </w:r>
          </w:p>
        </w:tc>
      </w:tr>
      <w:tr>
        <w:tc>
          <w:tcPr>
            <w:tcW w:type="dxa" w:w="6803"/>
            <w:shd w:fill="FFEDD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Publish to Capco MarketHub &amp; AI Lab</w:t>
            </w:r>
            <w:r>
              <w:rPr>
                <w:rFonts w:ascii="Calibri" w:hAnsi="Calibri"/>
                <w:sz w:val="20"/>
              </w:rPr>
              <w:t xml:space="preserve"> to reach a larger audience</w:t>
            </w:r>
          </w:p>
        </w:tc>
        <w:tc>
          <w:tcPr>
            <w:tcW w:type="dxa" w:w="2551"/>
            <w:shd w:fill="FFEDD5"/>
          </w:tcPr>
          <w:p>
            <w:pPr>
              <w:jc w:val="right"/>
            </w:pPr>
            <w:r>
              <w:rPr>
                <w:rFonts w:ascii="Calibri" w:hAnsi="Calibri"/>
                <w:b/>
                <w:color w:val="F97316"/>
                <w:sz w:val="18"/>
              </w:rPr>
              <w:t>AI Enablement Team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4B8A6"/>
        </w:rPr>
        <w:t>Step 8: Track Results &amp; Continuous Improvement</w:t>
      </w:r>
    </w:p>
    <w:p>
      <w:r>
        <w:rPr>
          <w:rFonts w:ascii="Calibri" w:hAnsi="Calibri"/>
          <w:b/>
          <w:color w:val="14B8A6"/>
          <w:sz w:val="18"/>
        </w:rPr>
        <w:t>●  MEASURE</w:t>
      </w:r>
    </w:p>
    <w:p>
      <w:pPr>
        <w:spacing w:before="0" w:after="120"/>
      </w:pPr>
      <w:r>
        <w:rPr>
          <w:color w:val="14B8A6"/>
          <w:sz w:val="12"/>
        </w:rPr>
        <w:t>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3"/>
            <w:shd w:fill="14B8A6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551"/>
            <w:shd w:fill="14B8A6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6803"/>
            <w:shd w:fill="CCFBF1"/>
          </w:tcPr>
          <w:p>
            <w:r>
              <w:rPr>
                <w:rFonts w:ascii="Calibri" w:hAnsi="Calibri"/>
                <w:sz w:val="20"/>
              </w:rPr>
              <w:t xml:space="preserve">Track </w:t>
            </w:r>
            <w:r>
              <w:rPr>
                <w:rFonts w:ascii="Calibri" w:hAnsi="Calibri"/>
                <w:b/>
                <w:sz w:val="20"/>
              </w:rPr>
              <w:t>CTAR</w:t>
            </w:r>
            <w:r>
              <w:rPr>
                <w:rFonts w:ascii="Calibri" w:hAnsi="Calibri"/>
                <w:sz w:val="20"/>
              </w:rPr>
              <w:t xml:space="preserve"> (Client Target Account Revenue): pipeline generated, deals won, revenue attributed to each AI solution</w:t>
            </w:r>
          </w:p>
        </w:tc>
        <w:tc>
          <w:tcPr>
            <w:tcW w:type="dxa" w:w="2551"/>
            <w:shd w:fill="CCFBF1"/>
          </w:tcPr>
          <w:p>
            <w:pPr>
              <w:jc w:val="right"/>
            </w:pPr>
            <w:r>
              <w:rPr>
                <w:rFonts w:ascii="Calibri" w:hAnsi="Calibri"/>
                <w:b/>
                <w:color w:val="14B8A6"/>
                <w:sz w:val="18"/>
              </w:rPr>
              <w:t>AI Enablement + AI Champion + Sponsor</w:t>
            </w:r>
          </w:p>
        </w:tc>
      </w:tr>
      <w:tr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 xml:space="preserve">Monitor </w:t>
            </w:r>
            <w:r>
              <w:rPr>
                <w:rFonts w:ascii="Calibri" w:hAnsi="Calibri"/>
                <w:b/>
                <w:sz w:val="20"/>
              </w:rPr>
              <w:t>revenue metrics per solution</w:t>
            </w:r>
            <w:r>
              <w:rPr>
                <w:rFonts w:ascii="Calibri" w:hAnsi="Calibri"/>
                <w:sz w:val="20"/>
              </w:rPr>
              <w:t>: total pipeline value, win rate, average deal size &amp; time-to-close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Calibri" w:hAnsi="Calibri"/>
                <w:b/>
                <w:color w:val="14B8A6"/>
                <w:sz w:val="18"/>
              </w:rPr>
              <w:t>AI Enablement + Business Sponsor</w:t>
            </w:r>
          </w:p>
        </w:tc>
      </w:tr>
      <w:tr>
        <w:tc>
          <w:tcPr>
            <w:tcW w:type="dxa" w:w="6803"/>
            <w:shd w:fill="CCFBF1"/>
          </w:tcPr>
          <w:p>
            <w:r>
              <w:rPr>
                <w:rFonts w:ascii="Calibri" w:hAnsi="Calibri"/>
                <w:sz w:val="20"/>
              </w:rPr>
              <w:t xml:space="preserve">Monitor maturity: Idea → In Build → Demo-Ready → GTM-Ready → </w:t>
            </w:r>
            <w:r>
              <w:rPr>
                <w:rFonts w:ascii="Calibri" w:hAnsi="Calibri"/>
                <w:b/>
                <w:sz w:val="20"/>
              </w:rPr>
              <w:t>In Pursuit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51"/>
            <w:shd w:fill="CCFBF1"/>
          </w:tcPr>
          <w:p>
            <w:pPr>
              <w:jc w:val="right"/>
            </w:pPr>
            <w:r>
              <w:rPr>
                <w:rFonts w:ascii="Calibri" w:hAnsi="Calibri"/>
                <w:b/>
                <w:color w:val="14B8A6"/>
                <w:sz w:val="18"/>
              </w:rPr>
              <w:t>AI Enablement Team</w:t>
            </w:r>
          </w:p>
        </w:tc>
      </w:tr>
      <w:tr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 xml:space="preserve">Capture </w:t>
            </w:r>
            <w:r>
              <w:rPr>
                <w:rFonts w:ascii="Calibri" w:hAnsi="Calibri"/>
                <w:b/>
                <w:sz w:val="20"/>
              </w:rPr>
              <w:t>client feedback</w:t>
            </w:r>
            <w:r>
              <w:rPr>
                <w:rFonts w:ascii="Calibri" w:hAnsi="Calibri"/>
                <w:sz w:val="20"/>
              </w:rPr>
              <w:t xml:space="preserve"> &amp; feed learnings back into next intake cycle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Calibri" w:hAnsi="Calibri"/>
                <w:b/>
                <w:color w:val="14B8A6"/>
                <w:sz w:val="18"/>
              </w:rPr>
              <w:t>AI Champion + Domain Leader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CCFBF1"/>
          </w:tcPr>
          <w:p>
            <w:pPr>
              <w:jc w:val="center"/>
            </w:pPr>
            <w:r>
              <w:rPr>
                <w:b/>
                <w:color w:val="14B8A6"/>
                <w:sz w:val="21"/>
              </w:rPr>
              <w:t xml:space="preserve">↻  Continuous Loop: </w:t>
            </w:r>
            <w:r>
              <w:rPr>
                <w:color w:val="333333"/>
                <w:sz w:val="20"/>
              </w:rPr>
              <w:t>Results feed back into Step 1. Client feedback generates new ideas, successful demos inspire adjacent solutions, market learnings sharpen future intake.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