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0C657C24" w14:textId="38D6FF2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A636D0" w:rsidRPr="00A636D0">
        <w:rPr>
          <w:rFonts w:ascii="Times New Roman" w:hAnsi="Times New Roman" w:cs="Times New Roman"/>
          <w:b/>
          <w:bCs/>
          <w:sz w:val="48"/>
          <w:szCs w:val="48"/>
        </w:rPr>
        <w:t>812021104015</w:t>
      </w:r>
      <w:r w:rsidRPr="001D16CF">
        <w:rPr>
          <w:rFonts w:ascii="Times New Roman" w:hAnsi="Times New Roman" w:cs="Times New Roman"/>
          <w:b/>
          <w:bCs/>
          <w:sz w:val="48"/>
          <w:szCs w:val="48"/>
        </w:rPr>
        <w:t xml:space="preserve"> : </w:t>
      </w:r>
      <w:r w:rsidR="00A636D0" w:rsidRPr="00A636D0">
        <w:rPr>
          <w:rFonts w:ascii="Times New Roman" w:hAnsi="Times New Roman" w:cs="Times New Roman"/>
          <w:b/>
          <w:bCs/>
          <w:caps/>
          <w:sz w:val="48"/>
          <w:szCs w:val="48"/>
        </w:rPr>
        <w:t>Jessika</w:t>
      </w:r>
      <w:r w:rsidR="00A636D0">
        <w:rPr>
          <w:rFonts w:ascii="Times New Roman" w:hAnsi="Times New Roman" w:cs="Times New Roman"/>
          <w:b/>
          <w:bCs/>
          <w:sz w:val="48"/>
          <w:szCs w:val="48"/>
        </w:rPr>
        <w:t xml:space="preserve"> </w:t>
      </w:r>
      <w:r w:rsidR="00A636D0" w:rsidRPr="00A636D0">
        <w:rPr>
          <w:rFonts w:ascii="Times New Roman" w:hAnsi="Times New Roman" w:cs="Times New Roman"/>
          <w:b/>
          <w:bCs/>
          <w:caps/>
          <w:sz w:val="48"/>
          <w:szCs w:val="48"/>
        </w:rPr>
        <w:t>s</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0BCA874"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 xml:space="preserve">Phase </w:t>
      </w:r>
      <w:r w:rsidR="00AF049A">
        <w:rPr>
          <w:rFonts w:ascii="Times New Roman" w:hAnsi="Times New Roman" w:cs="Times New Roman"/>
          <w:b/>
          <w:bCs/>
          <w:color w:val="313131"/>
          <w:sz w:val="48"/>
          <w:szCs w:val="48"/>
          <w:shd w:val="clear" w:color="auto" w:fill="FFFFFF"/>
        </w:rPr>
        <w:t>4</w:t>
      </w:r>
      <w:r w:rsidRPr="001D16CF">
        <w:rPr>
          <w:rFonts w:ascii="Times New Roman" w:hAnsi="Times New Roman" w:cs="Times New Roman"/>
          <w:b/>
          <w:bCs/>
          <w:color w:val="313131"/>
          <w:sz w:val="48"/>
          <w:szCs w:val="48"/>
          <w:shd w:val="clear" w:color="auto" w:fill="FFFFFF"/>
        </w:rPr>
        <w:t>:</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see :</w:t>
      </w:r>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r w:rsidRPr="001D16CF">
        <w:rPr>
          <w:rStyle w:val="Strong"/>
          <w:rFonts w:eastAsiaTheme="majorEastAsia"/>
          <w:color w:val="242424"/>
          <w:spacing w:val="-1"/>
          <w:sz w:val="30"/>
          <w:szCs w:val="30"/>
        </w:rPr>
        <w:t>visualised</w:t>
      </w:r>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r w:rsidRPr="001D16CF">
        <w:rPr>
          <w:rStyle w:val="Strong"/>
          <w:rFonts w:eastAsiaTheme="majorEastAsia"/>
          <w:color w:val="242424"/>
          <w:spacing w:val="-1"/>
          <w:sz w:val="30"/>
          <w:szCs w:val="30"/>
        </w:rPr>
        <w:t>visualisation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Exploratory Data Analysis :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Benchmark </w:t>
      </w:r>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Lets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imputation :</w:t>
      </w:r>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 = data.fillna(0)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data[‘column_name’].fillna(data[‘column_name’].value_counts().idxmax(), inplace=True)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Discretization :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lastRenderedPageBreak/>
        <w:t>df[log_price] = np.log(df[‘Price’])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Normalization </w:t>
      </w:r>
      <w:r w:rsidRPr="001D16CF">
        <w:rPr>
          <w:color w:val="242424"/>
          <w:spacing w:val="-1"/>
          <w:sz w:val="30"/>
          <w:szCs w:val="30"/>
        </w:rPr>
        <w:t xml:space="preserve">: All values are scaled in a specified range between 0 and 1 via normalisation (or min-max normalisation). This modification has no </w:t>
      </w:r>
      <w:r w:rsidRPr="001D16CF">
        <w:rPr>
          <w:color w:val="242424"/>
          <w:spacing w:val="-1"/>
          <w:sz w:val="30"/>
          <w:szCs w:val="30"/>
        </w:rPr>
        <w:lastRenderedPageBreak/>
        <w:t>influence on the feature’s distribution, however it does exacerbate the effects of outliers due to lower standard deviations. As a result, it is advised that outliers be dealt with prior to normalisation.</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FeatureTools</w:t>
      </w:r>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time it would take to do it manually, you can load in pandas dataframes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FeatureTools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provides APIs to verify that only legitimate data is utilised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Featuretools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Its AutoML library(EvalML)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2" w:tgtFrame="_blank" w:history="1">
        <w:r w:rsidRPr="001D16CF">
          <w:rPr>
            <w:rStyle w:val="Strong"/>
            <w:rFonts w:eastAsiaTheme="majorEastAsia"/>
            <w:color w:val="000000" w:themeColor="text1"/>
            <w:spacing w:val="-1"/>
            <w:sz w:val="30"/>
            <w:szCs w:val="30"/>
          </w:rPr>
          <w:t>FeatureTools</w:t>
        </w:r>
      </w:hyperlink>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AutoFeat</w:t>
      </w:r>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AutoFeat helps to perform Linear Prediction Models with Automated Feature Engineering and Selection. AutoFeat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AutoFeat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AutoFeat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The AutoFeatRegressor and AutoFeatClassifier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4" w:tgtFrame="_blank" w:history="1">
        <w:r w:rsidRPr="001D16CF">
          <w:rPr>
            <w:rStyle w:val="Strong"/>
            <w:rFonts w:eastAsiaTheme="majorEastAsia"/>
            <w:color w:val="000000" w:themeColor="text1"/>
            <w:spacing w:val="-1"/>
            <w:sz w:val="30"/>
            <w:szCs w:val="30"/>
          </w:rPr>
          <w:t>AutoFeat</w:t>
        </w:r>
      </w:hyperlink>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TsFresh</w:t>
      </w:r>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tsfresh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TsFresh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It is Best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can be integrated with FeatureTools.</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7" w:tgtFrame="_blank" w:history="1">
        <w:r w:rsidRPr="001D16CF">
          <w:rPr>
            <w:rStyle w:val="Strong"/>
            <w:rFonts w:eastAsiaTheme="majorEastAsia"/>
            <w:color w:val="000000" w:themeColor="text1"/>
            <w:spacing w:val="-1"/>
            <w:sz w:val="30"/>
            <w:szCs w:val="30"/>
          </w:rPr>
          <w:t>TsFresh </w:t>
        </w:r>
      </w:hyperlink>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lastRenderedPageBreak/>
        <w:t>OneBM</w:t>
      </w:r>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When compared to FeatureTools,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8" w:tgtFrame="_blank" w:history="1">
        <w:r w:rsidRPr="00E81E41">
          <w:rPr>
            <w:rStyle w:val="Strong"/>
            <w:rFonts w:eastAsiaTheme="majorEastAsia"/>
            <w:color w:val="000000" w:themeColor="text1"/>
            <w:spacing w:val="-1"/>
            <w:sz w:val="30"/>
            <w:szCs w:val="30"/>
            <w:u w:val="single"/>
          </w:rPr>
          <w:t>OneBM</w:t>
        </w:r>
      </w:hyperlink>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ExploreKit</w:t>
      </w:r>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61486">
    <w:abstractNumId w:val="9"/>
  </w:num>
  <w:num w:numId="2" w16cid:durableId="641234537">
    <w:abstractNumId w:val="8"/>
  </w:num>
  <w:num w:numId="3" w16cid:durableId="992559864">
    <w:abstractNumId w:val="5"/>
  </w:num>
  <w:num w:numId="4" w16cid:durableId="536813680">
    <w:abstractNumId w:val="1"/>
  </w:num>
  <w:num w:numId="5" w16cid:durableId="1528443943">
    <w:abstractNumId w:val="2"/>
  </w:num>
  <w:num w:numId="6" w16cid:durableId="1143624668">
    <w:abstractNumId w:val="0"/>
  </w:num>
  <w:num w:numId="7" w16cid:durableId="492842058">
    <w:abstractNumId w:val="6"/>
  </w:num>
  <w:num w:numId="8" w16cid:durableId="1769959675">
    <w:abstractNumId w:val="4"/>
  </w:num>
  <w:num w:numId="9" w16cid:durableId="1811822460">
    <w:abstractNumId w:val="11"/>
  </w:num>
  <w:num w:numId="10" w16cid:durableId="2127390064">
    <w:abstractNumId w:val="10"/>
  </w:num>
  <w:num w:numId="11" w16cid:durableId="1808816583">
    <w:abstractNumId w:val="13"/>
  </w:num>
  <w:num w:numId="12" w16cid:durableId="443966093">
    <w:abstractNumId w:val="12"/>
  </w:num>
  <w:num w:numId="13" w16cid:durableId="1729568380">
    <w:abstractNumId w:val="3"/>
  </w:num>
  <w:num w:numId="14" w16cid:durableId="4129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3202D8"/>
    <w:rsid w:val="006343E9"/>
    <w:rsid w:val="00877D28"/>
    <w:rsid w:val="0099023A"/>
    <w:rsid w:val="00A551A4"/>
    <w:rsid w:val="00A636D0"/>
    <w:rsid w:val="00AF049A"/>
    <w:rsid w:val="00CD4A3F"/>
    <w:rsid w:val="00D55F63"/>
    <w:rsid w:val="00E41B56"/>
    <w:rsid w:val="00E81E41"/>
    <w:rsid w:val="00EA4604"/>
    <w:rsid w:val="00E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arxiv.org/pdf/1706.0032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eaturetools.com/" TargetMode="External"/><Relationship Id="rId17" Type="http://schemas.openxmlformats.org/officeDocument/2006/relationships/hyperlink" Target="https://tsfresh.readthedocs.io/en/latest/" TargetMode="External"/><Relationship Id="rId2" Type="http://schemas.openxmlformats.org/officeDocument/2006/relationships/styles" Target="styles.xml"/><Relationship Id="rId16" Type="http://schemas.openxmlformats.org/officeDocument/2006/relationships/hyperlink" Target="https://en.wikipedia.org/wiki/T-symmet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towardsdatascience.com/feature-engineering-for-machine-learning-3a5e293a51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od3licious/autofeat/blob/master/autofeat_exampl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Roslin sylvia</cp:lastModifiedBy>
  <cp:revision>6</cp:revision>
  <dcterms:created xsi:type="dcterms:W3CDTF">2023-10-23T14:49:00Z</dcterms:created>
  <dcterms:modified xsi:type="dcterms:W3CDTF">2023-10-25T13:42:00Z</dcterms:modified>
</cp:coreProperties>
</file>