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79EC4" w14:textId="77777777" w:rsidR="004B6D03" w:rsidRDefault="004B6D03" w:rsidP="00633730">
      <w:pPr>
        <w:pStyle w:val="Heading1"/>
        <w:spacing w:line="480" w:lineRule="auto"/>
        <w:jc w:val="center"/>
        <w:rPr>
          <w:rFonts w:cs="Times New Roman"/>
          <w:b/>
          <w:bCs/>
          <w:szCs w:val="24"/>
        </w:rPr>
      </w:pPr>
    </w:p>
    <w:p w14:paraId="3BF4B92C" w14:textId="77777777" w:rsidR="004B6D03" w:rsidRDefault="004B6D03" w:rsidP="00633730">
      <w:pPr>
        <w:pStyle w:val="Heading1"/>
        <w:spacing w:line="480" w:lineRule="auto"/>
        <w:jc w:val="center"/>
        <w:rPr>
          <w:rFonts w:cs="Times New Roman"/>
          <w:b/>
          <w:bCs/>
          <w:szCs w:val="24"/>
        </w:rPr>
      </w:pPr>
    </w:p>
    <w:p w14:paraId="64F4F6F4" w14:textId="77777777" w:rsidR="004B6D03" w:rsidRDefault="004B6D03" w:rsidP="00FC70D6">
      <w:pPr>
        <w:pStyle w:val="Heading1"/>
        <w:spacing w:line="480" w:lineRule="auto"/>
        <w:rPr>
          <w:rFonts w:cs="Times New Roman"/>
          <w:b/>
          <w:bCs/>
          <w:szCs w:val="24"/>
        </w:rPr>
      </w:pPr>
    </w:p>
    <w:p w14:paraId="7E8A7142" w14:textId="77777777" w:rsidR="004B6D03" w:rsidRDefault="004B6D03" w:rsidP="00633730">
      <w:pPr>
        <w:pStyle w:val="Heading1"/>
        <w:spacing w:line="480" w:lineRule="auto"/>
        <w:jc w:val="center"/>
        <w:rPr>
          <w:rFonts w:cs="Times New Roman"/>
          <w:b/>
          <w:bCs/>
          <w:szCs w:val="24"/>
        </w:rPr>
      </w:pPr>
    </w:p>
    <w:p w14:paraId="52D53F8A" w14:textId="24B2E867" w:rsidR="00633730" w:rsidRPr="008761BA" w:rsidRDefault="00633730" w:rsidP="00633730">
      <w:pPr>
        <w:pStyle w:val="Heading1"/>
        <w:spacing w:line="480" w:lineRule="auto"/>
        <w:jc w:val="center"/>
        <w:rPr>
          <w:rFonts w:cs="Times New Roman"/>
          <w:b/>
          <w:bCs/>
          <w:szCs w:val="24"/>
        </w:rPr>
      </w:pPr>
      <w:r>
        <w:rPr>
          <w:rFonts w:cs="Times New Roman"/>
          <w:b/>
          <w:bCs/>
          <w:szCs w:val="24"/>
        </w:rPr>
        <w:t xml:space="preserve">Gender Differences in </w:t>
      </w:r>
      <w:r w:rsidRPr="008761BA">
        <w:rPr>
          <w:rFonts w:cs="Times New Roman"/>
          <w:b/>
          <w:bCs/>
          <w:szCs w:val="24"/>
        </w:rPr>
        <w:t>Academic Self-Concept, Perfectionism, and Math Performance among First-Year STEM and Non-STEM students</w:t>
      </w:r>
    </w:p>
    <w:p w14:paraId="59F373F6" w14:textId="77777777" w:rsidR="00633730" w:rsidRPr="008761BA" w:rsidRDefault="00633730" w:rsidP="00633730">
      <w:pPr>
        <w:spacing w:line="480" w:lineRule="auto"/>
        <w:jc w:val="center"/>
        <w:rPr>
          <w:b/>
          <w:color w:val="000000" w:themeColor="text1"/>
        </w:rPr>
      </w:pPr>
    </w:p>
    <w:p w14:paraId="6BB4949C" w14:textId="77777777" w:rsidR="00633730" w:rsidRPr="008761BA" w:rsidRDefault="00633730" w:rsidP="00633730">
      <w:pPr>
        <w:spacing w:line="480" w:lineRule="auto"/>
        <w:ind w:left="2880" w:firstLine="720"/>
        <w:rPr>
          <w:color w:val="000000" w:themeColor="text1"/>
        </w:rPr>
      </w:pPr>
      <w:r w:rsidRPr="008761BA">
        <w:rPr>
          <w:color w:val="000000" w:themeColor="text1"/>
        </w:rPr>
        <w:t>Jessica Lewis</w:t>
      </w:r>
    </w:p>
    <w:p w14:paraId="09B60243" w14:textId="77777777" w:rsidR="00633730" w:rsidRPr="008761BA" w:rsidRDefault="00633730" w:rsidP="00633730">
      <w:pPr>
        <w:spacing w:line="480" w:lineRule="auto"/>
        <w:ind w:left="2160" w:hanging="810"/>
        <w:rPr>
          <w:color w:val="000000" w:themeColor="text1"/>
        </w:rPr>
      </w:pPr>
      <w:r w:rsidRPr="008761BA">
        <w:rPr>
          <w:color w:val="000000" w:themeColor="text1"/>
        </w:rPr>
        <w:t>University of North Florida, Masters of Psychological Sciences</w:t>
      </w:r>
    </w:p>
    <w:p w14:paraId="268172DF" w14:textId="77777777" w:rsidR="00633730" w:rsidRPr="008761BA" w:rsidRDefault="00633730" w:rsidP="00633730">
      <w:pPr>
        <w:spacing w:line="480" w:lineRule="auto"/>
        <w:jc w:val="both"/>
        <w:rPr>
          <w:color w:val="000000" w:themeColor="text1"/>
        </w:rPr>
      </w:pPr>
      <w:r w:rsidRPr="008761BA">
        <w:rPr>
          <w:color w:val="000000" w:themeColor="text1"/>
        </w:rPr>
        <w:t xml:space="preserve">  </w:t>
      </w:r>
      <w:r w:rsidRPr="008761BA">
        <w:rPr>
          <w:color w:val="000000" w:themeColor="text1"/>
        </w:rPr>
        <w:tab/>
      </w:r>
      <w:r w:rsidRPr="008761BA">
        <w:rPr>
          <w:color w:val="000000" w:themeColor="text1"/>
        </w:rPr>
        <w:tab/>
      </w:r>
      <w:r w:rsidRPr="008761BA">
        <w:rPr>
          <w:color w:val="000000" w:themeColor="text1"/>
        </w:rPr>
        <w:tab/>
      </w:r>
      <w:r w:rsidRPr="008761BA">
        <w:rPr>
          <w:color w:val="000000" w:themeColor="text1"/>
        </w:rPr>
        <w:tab/>
      </w:r>
      <w:r w:rsidRPr="008761BA">
        <w:rPr>
          <w:color w:val="000000" w:themeColor="text1"/>
        </w:rPr>
        <w:tab/>
        <w:t>November 2022</w:t>
      </w:r>
    </w:p>
    <w:p w14:paraId="38A9B475" w14:textId="77777777" w:rsidR="004B6D03" w:rsidRDefault="004B6D03" w:rsidP="00633730">
      <w:pPr>
        <w:spacing w:line="480" w:lineRule="auto"/>
        <w:ind w:left="3600"/>
        <w:rPr>
          <w:b/>
          <w:bCs/>
        </w:rPr>
      </w:pPr>
    </w:p>
    <w:p w14:paraId="0925A2EA" w14:textId="77777777" w:rsidR="004B6D03" w:rsidRDefault="004B6D03" w:rsidP="00633730">
      <w:pPr>
        <w:spacing w:line="480" w:lineRule="auto"/>
        <w:ind w:left="3600"/>
        <w:rPr>
          <w:b/>
          <w:bCs/>
        </w:rPr>
      </w:pPr>
    </w:p>
    <w:p w14:paraId="67AF2D1B" w14:textId="77777777" w:rsidR="004B6D03" w:rsidRDefault="004B6D03" w:rsidP="00633730">
      <w:pPr>
        <w:spacing w:line="480" w:lineRule="auto"/>
        <w:ind w:left="3600"/>
        <w:rPr>
          <w:b/>
          <w:bCs/>
        </w:rPr>
      </w:pPr>
    </w:p>
    <w:p w14:paraId="43D3436A" w14:textId="77777777" w:rsidR="004B6D03" w:rsidRDefault="004B6D03" w:rsidP="00633730">
      <w:pPr>
        <w:spacing w:line="480" w:lineRule="auto"/>
        <w:ind w:left="3600"/>
        <w:rPr>
          <w:b/>
          <w:bCs/>
        </w:rPr>
      </w:pPr>
    </w:p>
    <w:p w14:paraId="6E41F514" w14:textId="77777777" w:rsidR="004B6D03" w:rsidRDefault="004B6D03" w:rsidP="00633730">
      <w:pPr>
        <w:spacing w:line="480" w:lineRule="auto"/>
        <w:ind w:left="3600"/>
        <w:rPr>
          <w:b/>
          <w:bCs/>
        </w:rPr>
      </w:pPr>
    </w:p>
    <w:p w14:paraId="5EA96AF5" w14:textId="77777777" w:rsidR="004B6D03" w:rsidRDefault="004B6D03" w:rsidP="00633730">
      <w:pPr>
        <w:spacing w:line="480" w:lineRule="auto"/>
        <w:ind w:left="3600"/>
        <w:rPr>
          <w:b/>
          <w:bCs/>
        </w:rPr>
      </w:pPr>
    </w:p>
    <w:p w14:paraId="55A0A573" w14:textId="77777777" w:rsidR="004B6D03" w:rsidRDefault="004B6D03" w:rsidP="00633730">
      <w:pPr>
        <w:spacing w:line="480" w:lineRule="auto"/>
        <w:ind w:left="3600"/>
        <w:rPr>
          <w:b/>
          <w:bCs/>
        </w:rPr>
      </w:pPr>
    </w:p>
    <w:p w14:paraId="5AFD7A43" w14:textId="77777777" w:rsidR="004B6D03" w:rsidRDefault="004B6D03" w:rsidP="00633730">
      <w:pPr>
        <w:spacing w:line="480" w:lineRule="auto"/>
        <w:ind w:left="3600"/>
        <w:rPr>
          <w:b/>
          <w:bCs/>
        </w:rPr>
      </w:pPr>
    </w:p>
    <w:p w14:paraId="7202D800" w14:textId="121C0E48" w:rsidR="004B6D03" w:rsidRDefault="004B6D03" w:rsidP="00633730">
      <w:pPr>
        <w:spacing w:line="480" w:lineRule="auto"/>
        <w:ind w:left="3600"/>
        <w:rPr>
          <w:b/>
          <w:bCs/>
        </w:rPr>
      </w:pPr>
    </w:p>
    <w:p w14:paraId="595CA829" w14:textId="77777777" w:rsidR="00FC70D6" w:rsidRDefault="00FC70D6" w:rsidP="00633730">
      <w:pPr>
        <w:spacing w:line="480" w:lineRule="auto"/>
        <w:ind w:left="3600"/>
        <w:rPr>
          <w:b/>
          <w:bCs/>
        </w:rPr>
      </w:pPr>
    </w:p>
    <w:p w14:paraId="227B74E6" w14:textId="77777777" w:rsidR="004B6D03" w:rsidRDefault="004B6D03" w:rsidP="00633730">
      <w:pPr>
        <w:spacing w:line="480" w:lineRule="auto"/>
        <w:ind w:left="3600"/>
        <w:rPr>
          <w:b/>
          <w:bCs/>
        </w:rPr>
      </w:pPr>
    </w:p>
    <w:p w14:paraId="1F1F48E3" w14:textId="52AC1C16" w:rsidR="00633730" w:rsidRDefault="00633730" w:rsidP="00FC70D6">
      <w:pPr>
        <w:spacing w:line="480" w:lineRule="auto"/>
        <w:ind w:left="3600"/>
        <w:rPr>
          <w:b/>
          <w:bCs/>
        </w:rPr>
      </w:pPr>
      <w:r w:rsidRPr="00273E73">
        <w:rPr>
          <w:b/>
          <w:bCs/>
        </w:rPr>
        <w:lastRenderedPageBreak/>
        <w:t>Abstract</w:t>
      </w:r>
    </w:p>
    <w:p w14:paraId="2A94EC04" w14:textId="10384EB8" w:rsidR="00633730" w:rsidRDefault="00633730" w:rsidP="00653836">
      <w:pPr>
        <w:spacing w:line="480" w:lineRule="auto"/>
        <w:ind w:firstLine="720"/>
        <w:rPr>
          <w:color w:val="000000" w:themeColor="text1"/>
        </w:rPr>
      </w:pPr>
      <w:r w:rsidRPr="001E1BF5">
        <w:rPr>
          <w:color w:val="000000" w:themeColor="text1"/>
        </w:rPr>
        <w:t xml:space="preserve">The primary goal of this research was to compare academic self-concepts and adaptive and maladaptive perfectionistic tendencies as they relate to differences in mathematics </w:t>
      </w:r>
      <w:r>
        <w:rPr>
          <w:color w:val="000000" w:themeColor="text1"/>
        </w:rPr>
        <w:t xml:space="preserve">performance </w:t>
      </w:r>
      <w:r w:rsidRPr="001E1BF5">
        <w:rPr>
          <w:color w:val="000000" w:themeColor="text1"/>
        </w:rPr>
        <w:t xml:space="preserve">of first-year undergraduate students’ gender and major (STEM or non-STEM). One hundred and </w:t>
      </w:r>
      <w:r w:rsidR="00FE24B3">
        <w:rPr>
          <w:color w:val="000000" w:themeColor="text1"/>
        </w:rPr>
        <w:t>ninety-nine</w:t>
      </w:r>
      <w:r w:rsidRPr="001E1BF5">
        <w:rPr>
          <w:color w:val="000000" w:themeColor="text1"/>
        </w:rPr>
        <w:t xml:space="preserve"> first-year undergraduate students completed self-reported questionnaires including the Frost Multidimensions Perfectionism Scale, the academic self-concept scale of the Personal and Academic Self-Concept Scale (PASCI), and a math </w:t>
      </w:r>
      <w:r>
        <w:rPr>
          <w:color w:val="000000" w:themeColor="text1"/>
        </w:rPr>
        <w:t xml:space="preserve">performance measure </w:t>
      </w:r>
      <w:r w:rsidRPr="001E1BF5">
        <w:rPr>
          <w:color w:val="000000" w:themeColor="text1"/>
        </w:rPr>
        <w:t xml:space="preserve">consisting of practice SAT questions. This study utilized correlational, multivariate analyses of variances (MANOVA), and multiple regression techniques. MANOVA results revealed a main effect of gender on all variables and a marginally significant effect of major on </w:t>
      </w:r>
      <w:r>
        <w:rPr>
          <w:color w:val="000000" w:themeColor="text1"/>
        </w:rPr>
        <w:t xml:space="preserve">participants math performance. </w:t>
      </w:r>
      <w:r w:rsidRPr="001E1BF5">
        <w:rPr>
          <w:color w:val="000000" w:themeColor="text1"/>
        </w:rPr>
        <w:t xml:space="preserve">Correlational analysis examined the associations between the variables of interest. Results revealed significant expected </w:t>
      </w:r>
      <w:r>
        <w:rPr>
          <w:color w:val="000000" w:themeColor="text1"/>
        </w:rPr>
        <w:t xml:space="preserve">associations </w:t>
      </w:r>
      <w:r w:rsidRPr="001E1BF5">
        <w:rPr>
          <w:color w:val="000000" w:themeColor="text1"/>
        </w:rPr>
        <w:t xml:space="preserve">between </w:t>
      </w:r>
      <w:r>
        <w:rPr>
          <w:color w:val="000000" w:themeColor="text1"/>
        </w:rPr>
        <w:t>math performance</w:t>
      </w:r>
      <w:r w:rsidRPr="001E1BF5">
        <w:rPr>
          <w:color w:val="000000" w:themeColor="text1"/>
        </w:rPr>
        <w:t xml:space="preserve"> and academic self-concept, and maladaptive perfectionism and academic self-concept. An unexpected finding was the </w:t>
      </w:r>
      <w:r>
        <w:rPr>
          <w:color w:val="000000" w:themeColor="text1"/>
        </w:rPr>
        <w:t>association between parental influence</w:t>
      </w:r>
      <w:r w:rsidRPr="001E1BF5">
        <w:rPr>
          <w:color w:val="000000" w:themeColor="text1"/>
        </w:rPr>
        <w:t xml:space="preserve"> on choosing a major </w:t>
      </w:r>
      <w:r>
        <w:rPr>
          <w:color w:val="000000" w:themeColor="text1"/>
        </w:rPr>
        <w:t>and</w:t>
      </w:r>
      <w:r w:rsidRPr="001E1BF5">
        <w:rPr>
          <w:color w:val="000000" w:themeColor="text1"/>
        </w:rPr>
        <w:t xml:space="preserve"> lower levels of academic self-concept. Hierarchical regression examined the effects of academic self-concept, adaptive perfectionism, and maladaptive perfectionism on </w:t>
      </w:r>
      <w:r>
        <w:rPr>
          <w:color w:val="000000" w:themeColor="text1"/>
        </w:rPr>
        <w:t>math performance</w:t>
      </w:r>
      <w:r w:rsidRPr="001E1BF5">
        <w:rPr>
          <w:color w:val="000000" w:themeColor="text1"/>
        </w:rPr>
        <w:t xml:space="preserve">, controlling for gender and major. Results confirmed that gender and major were significant predictors of </w:t>
      </w:r>
      <w:r>
        <w:rPr>
          <w:color w:val="000000" w:themeColor="text1"/>
        </w:rPr>
        <w:t>math performance</w:t>
      </w:r>
      <w:r w:rsidRPr="001E1BF5">
        <w:rPr>
          <w:color w:val="000000" w:themeColor="text1"/>
        </w:rPr>
        <w:t xml:space="preserve">. </w:t>
      </w:r>
      <w:r w:rsidR="001C7237">
        <w:rPr>
          <w:color w:val="000000" w:themeColor="text1"/>
        </w:rPr>
        <w:t xml:space="preserve">Academic self-concept was also a </w:t>
      </w:r>
      <w:r w:rsidR="008A5390">
        <w:rPr>
          <w:color w:val="000000" w:themeColor="text1"/>
        </w:rPr>
        <w:t>significant</w:t>
      </w:r>
      <w:r w:rsidR="001C7237">
        <w:rPr>
          <w:color w:val="000000" w:themeColor="text1"/>
        </w:rPr>
        <w:t xml:space="preserve"> predictor of math performance. </w:t>
      </w:r>
      <w:r>
        <w:rPr>
          <w:color w:val="000000" w:themeColor="text1"/>
        </w:rPr>
        <w:t>Finally,</w:t>
      </w:r>
      <w:r w:rsidRPr="001E1BF5">
        <w:rPr>
          <w:color w:val="000000" w:themeColor="text1"/>
        </w:rPr>
        <w:t xml:space="preserve"> adaptive and maladaptive perfectionism were marginally significant predictors of math </w:t>
      </w:r>
      <w:r>
        <w:rPr>
          <w:color w:val="000000" w:themeColor="text1"/>
        </w:rPr>
        <w:t>performance</w:t>
      </w:r>
      <w:r w:rsidRPr="001E1BF5">
        <w:rPr>
          <w:color w:val="000000" w:themeColor="text1"/>
        </w:rPr>
        <w:t xml:space="preserve"> score</w:t>
      </w:r>
      <w:r>
        <w:rPr>
          <w:color w:val="000000" w:themeColor="text1"/>
        </w:rPr>
        <w:t>s above and beyond all other variables</w:t>
      </w:r>
      <w:r w:rsidRPr="001E1BF5">
        <w:rPr>
          <w:color w:val="000000" w:themeColor="text1"/>
        </w:rPr>
        <w:t xml:space="preserve">. Overall, results </w:t>
      </w:r>
      <w:r>
        <w:rPr>
          <w:color w:val="000000" w:themeColor="text1"/>
        </w:rPr>
        <w:t xml:space="preserve">indicate the importance of considering choice of </w:t>
      </w:r>
      <w:r w:rsidRPr="001E1BF5">
        <w:rPr>
          <w:color w:val="000000" w:themeColor="text1"/>
        </w:rPr>
        <w:t>major</w:t>
      </w:r>
      <w:r>
        <w:rPr>
          <w:color w:val="000000" w:themeColor="text1"/>
        </w:rPr>
        <w:t xml:space="preserve">, </w:t>
      </w:r>
      <w:r w:rsidRPr="001E1BF5">
        <w:rPr>
          <w:color w:val="000000" w:themeColor="text1"/>
        </w:rPr>
        <w:t>academic self-concept</w:t>
      </w:r>
      <w:r>
        <w:rPr>
          <w:color w:val="000000" w:themeColor="text1"/>
        </w:rPr>
        <w:t>, and perfectionism constructs in math performance</w:t>
      </w:r>
      <w:r w:rsidRPr="001E1BF5">
        <w:rPr>
          <w:color w:val="000000" w:themeColor="text1"/>
        </w:rPr>
        <w:t xml:space="preserve">. </w:t>
      </w:r>
    </w:p>
    <w:p w14:paraId="2E2F28DA" w14:textId="77777777" w:rsidR="00633730" w:rsidRDefault="00633730" w:rsidP="00633730">
      <w:pPr>
        <w:spacing w:line="480" w:lineRule="auto"/>
        <w:ind w:firstLine="720"/>
        <w:rPr>
          <w:color w:val="000000" w:themeColor="text1"/>
        </w:rPr>
      </w:pPr>
    </w:p>
    <w:p w14:paraId="36868553" w14:textId="77777777" w:rsidR="00FC70D6" w:rsidRDefault="00FC70D6" w:rsidP="00633730">
      <w:pPr>
        <w:spacing w:line="480" w:lineRule="auto"/>
        <w:jc w:val="center"/>
        <w:rPr>
          <w:b/>
          <w:bCs/>
          <w:color w:val="000000" w:themeColor="text1"/>
        </w:rPr>
      </w:pPr>
    </w:p>
    <w:p w14:paraId="623EED0A" w14:textId="2FBE671D" w:rsidR="00633730" w:rsidRPr="00A6004D" w:rsidRDefault="00633730" w:rsidP="00633730">
      <w:pPr>
        <w:spacing w:line="480" w:lineRule="auto"/>
        <w:jc w:val="center"/>
        <w:rPr>
          <w:b/>
          <w:bCs/>
          <w:color w:val="000000" w:themeColor="text1"/>
        </w:rPr>
      </w:pPr>
      <w:r>
        <w:rPr>
          <w:b/>
          <w:bCs/>
          <w:color w:val="000000" w:themeColor="text1"/>
        </w:rPr>
        <w:t xml:space="preserve">Gender Differences in </w:t>
      </w:r>
      <w:r w:rsidRPr="00A6004D">
        <w:rPr>
          <w:b/>
          <w:bCs/>
          <w:color w:val="000000" w:themeColor="text1"/>
        </w:rPr>
        <w:t>Academic Self-Concept, Perfectionism, and Math Performance among First-Year STEM and Non-STEM students</w:t>
      </w:r>
    </w:p>
    <w:p w14:paraId="23187B2A" w14:textId="77777777" w:rsidR="00633730" w:rsidRPr="00A6004D" w:rsidRDefault="00633730" w:rsidP="00633730">
      <w:pPr>
        <w:spacing w:line="480" w:lineRule="auto"/>
        <w:rPr>
          <w:color w:val="000000" w:themeColor="text1"/>
        </w:rPr>
      </w:pPr>
    </w:p>
    <w:p w14:paraId="7D39CEA0" w14:textId="06F03831" w:rsidR="00633730" w:rsidRPr="006E2E18" w:rsidRDefault="00633730" w:rsidP="00633730">
      <w:pPr>
        <w:spacing w:line="480" w:lineRule="auto"/>
        <w:ind w:firstLine="720"/>
        <w:rPr>
          <w:color w:val="000000" w:themeColor="text1"/>
        </w:rPr>
      </w:pPr>
      <w:r w:rsidRPr="008761BA">
        <w:rPr>
          <w:color w:val="000000" w:themeColor="text1"/>
        </w:rPr>
        <w:t xml:space="preserve">The Science, Technology, Engineering and Mathematics (STEM) fields have notoriously suffered from disproportionate retention and attrition across academia and the work force (Dasgupta &amp; Stout, 2014). </w:t>
      </w:r>
      <w:r w:rsidR="00056CE9">
        <w:rPr>
          <w:color w:val="000000" w:themeColor="text1"/>
        </w:rPr>
        <w:t>In higher education</w:t>
      </w:r>
      <w:r w:rsidRPr="008761BA">
        <w:rPr>
          <w:color w:val="000000" w:themeColor="text1"/>
        </w:rPr>
        <w:t>, men hold more graduate degrees than women in STEM related fields, particularly at the doctoral level (National Science Foundation 2018, Figure 3-28). After obtaining a STEM related degree, young women are not as likely to continue their pursuit and participation in STEM work (Xu, 2008</w:t>
      </w:r>
      <w:r w:rsidR="00695ACB">
        <w:rPr>
          <w:color w:val="000000" w:themeColor="text1"/>
        </w:rPr>
        <w:t xml:space="preserve">). </w:t>
      </w:r>
      <w:r w:rsidR="000754C5">
        <w:rPr>
          <w:color w:val="000000" w:themeColor="text1"/>
        </w:rPr>
        <w:t>Occupationally</w:t>
      </w:r>
      <w:r w:rsidRPr="008761BA">
        <w:rPr>
          <w:color w:val="000000" w:themeColor="text1"/>
        </w:rPr>
        <w:t>, women represent only 28% of the workforce in STEM fields, yet half of all jobs in the United States are held by women (National Science Foundation, 2018; Noonan, 2017</w:t>
      </w:r>
      <w:r w:rsidRPr="00D76BC6">
        <w:rPr>
          <w:color w:val="000000" w:themeColor="text1"/>
        </w:rPr>
        <w:t xml:space="preserve">). With the STEM field projected to increase by 8.8% within the next 5 years and non-STEM fields projected at a 5.5% increase, it is apparent that there is no shortage of employment opportunities for women in STEM (Jiang, 2021; SOCPC, 2012). </w:t>
      </w:r>
      <w:r w:rsidRPr="008761BA">
        <w:rPr>
          <w:color w:val="000000" w:themeColor="text1"/>
        </w:rPr>
        <w:t xml:space="preserve"> It is also important to note this discrepancy in STEM does not emanate from a lack of collegiate women. Despite women obtaining more bachelor's degrees than men overall, in STEM fields roughly 30% are awarded to women (</w:t>
      </w:r>
      <w:proofErr w:type="spellStart"/>
      <w:r w:rsidRPr="008761BA">
        <w:rPr>
          <w:color w:val="000000" w:themeColor="text1"/>
        </w:rPr>
        <w:t>Bloodhart</w:t>
      </w:r>
      <w:proofErr w:type="spellEnd"/>
      <w:r w:rsidRPr="008761BA">
        <w:rPr>
          <w:color w:val="000000" w:themeColor="text1"/>
        </w:rPr>
        <w:t xml:space="preserve"> et al., 2020; Noonan, 2017; National Science Foundation, 2015). The most disproportionally awarded degrees have been engineering and computer science, although within the last decade, women recipients of engineering degrees have increased by at least 16 % (Charlesworth &amp; Banaji, 2019; Mann &amp; DiPrete, 2013). On the contrary, the number of women pursuing computer science has declined</w:t>
      </w:r>
      <w:r>
        <w:rPr>
          <w:color w:val="000000" w:themeColor="text1"/>
        </w:rPr>
        <w:t xml:space="preserve"> </w:t>
      </w:r>
      <w:r w:rsidRPr="008761BA">
        <w:rPr>
          <w:color w:val="000000" w:themeColor="text1"/>
        </w:rPr>
        <w:t xml:space="preserve">steadily over the last 20 years (National Science Foundation, 2018). Physical sciences, and mathematics follow closely behind engineering, while agriculture, and biology exhibit near or </w:t>
      </w:r>
      <w:r w:rsidRPr="008761BA">
        <w:rPr>
          <w:color w:val="000000" w:themeColor="text1"/>
        </w:rPr>
        <w:lastRenderedPageBreak/>
        <w:t>exhibit equal degree distributions between men and women (National Academies of Sciences, Engineering, and Medicine, 2020). Theorists have attempted to unravel the complexity of differences in undergraduate students' pursuit of major, with many concluding that it cannot be attributed to a single cause - as the breadth of research highlights a wide array of possibilities. These range from educational differences, such as course taking, extracurricular participation, and past academic achievement, to individual and cognitive differences, such as differences in personal ability beliefs, values, and motivations, as well as personal and parental expectations for success, socioeconomic status, perfectionism tendencies, and a multitude of other variables (</w:t>
      </w:r>
      <w:proofErr w:type="spellStart"/>
      <w:r w:rsidRPr="008761BA">
        <w:rPr>
          <w:color w:val="000000" w:themeColor="text1"/>
        </w:rPr>
        <w:t>Akar</w:t>
      </w:r>
      <w:proofErr w:type="spellEnd"/>
      <w:r w:rsidRPr="008761BA">
        <w:rPr>
          <w:color w:val="000000" w:themeColor="text1"/>
        </w:rPr>
        <w:t xml:space="preserve"> et al., 2018; Halpern et al., 2007; Maltese &amp; Cooper, 2017; </w:t>
      </w:r>
      <w:proofErr w:type="spellStart"/>
      <w:r w:rsidRPr="008761BA">
        <w:rPr>
          <w:color w:val="000000" w:themeColor="text1"/>
        </w:rPr>
        <w:t>Pinquart</w:t>
      </w:r>
      <w:proofErr w:type="spellEnd"/>
      <w:r w:rsidRPr="008761BA">
        <w:rPr>
          <w:color w:val="000000" w:themeColor="text1"/>
        </w:rPr>
        <w:t xml:space="preserve"> &amp; Ebeling, 2020; </w:t>
      </w:r>
      <w:proofErr w:type="spellStart"/>
      <w:r w:rsidRPr="008761BA">
        <w:rPr>
          <w:color w:val="000000" w:themeColor="text1"/>
        </w:rPr>
        <w:t>Stoeber</w:t>
      </w:r>
      <w:proofErr w:type="spellEnd"/>
      <w:r w:rsidRPr="008761BA">
        <w:rPr>
          <w:color w:val="000000" w:themeColor="text1"/>
        </w:rPr>
        <w:t xml:space="preserve"> &amp; </w:t>
      </w:r>
      <w:proofErr w:type="spellStart"/>
      <w:r w:rsidRPr="008761BA">
        <w:rPr>
          <w:color w:val="000000" w:themeColor="text1"/>
        </w:rPr>
        <w:t>Rambow</w:t>
      </w:r>
      <w:proofErr w:type="spellEnd"/>
      <w:r w:rsidRPr="008761BA">
        <w:rPr>
          <w:color w:val="000000" w:themeColor="text1"/>
        </w:rPr>
        <w:t xml:space="preserve">, 2007; Svoboda et al., 2016; Wang &amp; </w:t>
      </w:r>
      <w:proofErr w:type="spellStart"/>
      <w:r w:rsidRPr="008761BA">
        <w:rPr>
          <w:color w:val="000000" w:themeColor="text1"/>
        </w:rPr>
        <w:t>Degol</w:t>
      </w:r>
      <w:proofErr w:type="spellEnd"/>
      <w:r w:rsidRPr="008761BA">
        <w:rPr>
          <w:color w:val="000000" w:themeColor="text1"/>
        </w:rPr>
        <w:t>., 2013; Wille et al., 202</w:t>
      </w:r>
      <w:r w:rsidRPr="004100EF">
        <w:rPr>
          <w:color w:val="000000" w:themeColor="text1"/>
        </w:rPr>
        <w:t>0</w:t>
      </w:r>
      <w:r w:rsidRPr="006E2E18">
        <w:rPr>
          <w:color w:val="000000" w:themeColor="text1"/>
        </w:rPr>
        <w:t xml:space="preserve">). This study will focus on group differences and associations between the core variables motivating to students’ choice of major in conjunction with differences in perfectionism and personal academic ability beliefs, referred as academic self-concept in this study. </w:t>
      </w:r>
    </w:p>
    <w:p w14:paraId="2DB8BE32" w14:textId="77777777" w:rsidR="00633730" w:rsidRPr="008761BA" w:rsidRDefault="00633730" w:rsidP="00633730">
      <w:pPr>
        <w:spacing w:line="480" w:lineRule="auto"/>
        <w:rPr>
          <w:color w:val="000000" w:themeColor="text1"/>
        </w:rPr>
      </w:pPr>
    </w:p>
    <w:p w14:paraId="23655790" w14:textId="08670BDA" w:rsidR="00633730" w:rsidRDefault="00633730" w:rsidP="00633730">
      <w:pPr>
        <w:spacing w:line="480" w:lineRule="auto"/>
        <w:rPr>
          <w:b/>
          <w:bCs/>
          <w:color w:val="000000" w:themeColor="text1"/>
        </w:rPr>
      </w:pPr>
      <w:r>
        <w:rPr>
          <w:b/>
          <w:bCs/>
          <w:color w:val="000000" w:themeColor="text1"/>
        </w:rPr>
        <w:t xml:space="preserve">Factors Related to </w:t>
      </w:r>
      <w:r w:rsidR="006A1ACC">
        <w:rPr>
          <w:b/>
          <w:bCs/>
          <w:color w:val="000000" w:themeColor="text1"/>
        </w:rPr>
        <w:t xml:space="preserve">Choosing STEM and Non-STEM Majors </w:t>
      </w:r>
    </w:p>
    <w:p w14:paraId="463F7AC2" w14:textId="3165A7C3" w:rsidR="00066275" w:rsidRPr="00066275" w:rsidRDefault="00066275" w:rsidP="00633730">
      <w:pPr>
        <w:spacing w:line="480" w:lineRule="auto"/>
        <w:rPr>
          <w:b/>
          <w:bCs/>
          <w:i/>
          <w:iCs/>
          <w:color w:val="000000" w:themeColor="text1"/>
        </w:rPr>
      </w:pPr>
      <w:r w:rsidRPr="00066275">
        <w:rPr>
          <w:b/>
          <w:bCs/>
          <w:i/>
          <w:iCs/>
          <w:color w:val="000000" w:themeColor="text1"/>
        </w:rPr>
        <w:t xml:space="preserve">Gender </w:t>
      </w:r>
    </w:p>
    <w:p w14:paraId="49E8ED2F" w14:textId="77777777" w:rsidR="00681044" w:rsidRDefault="00633730" w:rsidP="00066275">
      <w:pPr>
        <w:spacing w:line="480" w:lineRule="auto"/>
        <w:ind w:firstLine="720"/>
        <w:rPr>
          <w:color w:val="000000" w:themeColor="text1"/>
        </w:rPr>
      </w:pPr>
      <w:r>
        <w:rPr>
          <w:color w:val="000000" w:themeColor="text1"/>
        </w:rPr>
        <w:t>T</w:t>
      </w:r>
      <w:r w:rsidRPr="008761BA">
        <w:rPr>
          <w:color w:val="000000" w:themeColor="text1"/>
        </w:rPr>
        <w:t xml:space="preserve">here is a substantial body of literature demonstrating the influence of gender to individuals’ choice of  majors, with men and women often choosing distinctly different paths (Denice, 2021; Alon &amp; DiPrete, 2015; Morgan et al., 2013; Cech, 2013; Wang &amp; </w:t>
      </w:r>
      <w:proofErr w:type="spellStart"/>
      <w:r w:rsidRPr="008761BA">
        <w:rPr>
          <w:color w:val="000000" w:themeColor="text1"/>
        </w:rPr>
        <w:t>Degol</w:t>
      </w:r>
      <w:proofErr w:type="spellEnd"/>
      <w:r w:rsidRPr="008761BA">
        <w:rPr>
          <w:color w:val="000000" w:themeColor="text1"/>
        </w:rPr>
        <w:t xml:space="preserve">, 2013). </w:t>
      </w:r>
    </w:p>
    <w:p w14:paraId="382AFF86" w14:textId="26DB1D58" w:rsidR="00681044" w:rsidRPr="002902F3" w:rsidRDefault="008615E0" w:rsidP="00CF002A">
      <w:pPr>
        <w:spacing w:line="480" w:lineRule="auto"/>
        <w:rPr>
          <w:color w:val="000000" w:themeColor="text1"/>
        </w:rPr>
      </w:pPr>
      <w:r w:rsidRPr="002902F3">
        <w:rPr>
          <w:color w:val="000000" w:themeColor="text1"/>
        </w:rPr>
        <w:t>Gender differences in the desire to take on caregiving responsibilities at home, as well as the perceived or real incompatibility of these responsibilities with STEM jobs, are often cited as reasons for the persistent gender gap in these fields</w:t>
      </w:r>
      <w:r w:rsidR="00CC3A16" w:rsidRPr="002902F3">
        <w:rPr>
          <w:color w:val="000000" w:themeColor="text1"/>
        </w:rPr>
        <w:t xml:space="preserve"> (</w:t>
      </w:r>
      <w:proofErr w:type="spellStart"/>
      <w:r w:rsidR="00CC3A16" w:rsidRPr="002902F3">
        <w:rPr>
          <w:color w:val="000000" w:themeColor="text1"/>
        </w:rPr>
        <w:t>Weisgram</w:t>
      </w:r>
      <w:proofErr w:type="spellEnd"/>
      <w:r w:rsidR="00CC3A16" w:rsidRPr="002902F3">
        <w:rPr>
          <w:color w:val="000000" w:themeColor="text1"/>
        </w:rPr>
        <w:t xml:space="preserve"> &amp; </w:t>
      </w:r>
      <w:proofErr w:type="spellStart"/>
      <w:r w:rsidR="00CC3A16" w:rsidRPr="002902F3">
        <w:rPr>
          <w:color w:val="000000" w:themeColor="text1"/>
        </w:rPr>
        <w:t>Diekman</w:t>
      </w:r>
      <w:proofErr w:type="spellEnd"/>
      <w:r w:rsidR="00CC3A16" w:rsidRPr="002902F3">
        <w:rPr>
          <w:color w:val="000000" w:themeColor="text1"/>
        </w:rPr>
        <w:t>, 2017)</w:t>
      </w:r>
      <w:r w:rsidRPr="002902F3">
        <w:rPr>
          <w:color w:val="000000" w:themeColor="text1"/>
        </w:rPr>
        <w:t>.</w:t>
      </w:r>
      <w:r w:rsidR="00653A86" w:rsidRPr="002902F3">
        <w:rPr>
          <w:color w:val="000000" w:themeColor="text1"/>
        </w:rPr>
        <w:t xml:space="preserve"> </w:t>
      </w:r>
      <w:r w:rsidR="00CF002A" w:rsidRPr="002902F3">
        <w:rPr>
          <w:color w:val="000000" w:themeColor="text1"/>
        </w:rPr>
        <w:t>Most of</w:t>
      </w:r>
      <w:r w:rsidR="00653A86" w:rsidRPr="002902F3">
        <w:rPr>
          <w:color w:val="000000" w:themeColor="text1"/>
        </w:rPr>
        <w:t xml:space="preserve"> the arguments revolve around the central tenet that there will be significant gender differences in the </w:t>
      </w:r>
      <w:r w:rsidR="00653A86" w:rsidRPr="002902F3">
        <w:rPr>
          <w:color w:val="000000" w:themeColor="text1"/>
        </w:rPr>
        <w:lastRenderedPageBreak/>
        <w:t>family-work orientation of young men and women, that this orientation will be strongly correlated with the completion of STEM majors, and that this correlation will account for a nontrivial portion of the gender disparity in STEM major completion</w:t>
      </w:r>
      <w:r w:rsidR="0009241C" w:rsidRPr="002902F3">
        <w:rPr>
          <w:color w:val="000000" w:themeColor="text1"/>
        </w:rPr>
        <w:t xml:space="preserve"> (</w:t>
      </w:r>
      <w:r w:rsidR="00CE7766" w:rsidRPr="002902F3">
        <w:rPr>
          <w:color w:val="000000" w:themeColor="text1"/>
        </w:rPr>
        <w:t>Weeden et al., 2021).</w:t>
      </w:r>
      <w:r w:rsidR="00F4141B" w:rsidRPr="002902F3">
        <w:rPr>
          <w:color w:val="000000" w:themeColor="text1"/>
        </w:rPr>
        <w:t xml:space="preserve"> </w:t>
      </w:r>
      <w:r w:rsidR="009E5BE0" w:rsidRPr="002902F3">
        <w:rPr>
          <w:color w:val="000000" w:themeColor="text1"/>
        </w:rPr>
        <w:t xml:space="preserve">Students </w:t>
      </w:r>
      <w:r w:rsidR="000951C2" w:rsidRPr="002902F3">
        <w:rPr>
          <w:color w:val="000000" w:themeColor="text1"/>
        </w:rPr>
        <w:t>have also reported</w:t>
      </w:r>
      <w:r w:rsidR="009E5BE0" w:rsidRPr="002902F3">
        <w:rPr>
          <w:color w:val="000000" w:themeColor="text1"/>
        </w:rPr>
        <w:t xml:space="preserve"> concern that </w:t>
      </w:r>
      <w:r w:rsidR="000951C2" w:rsidRPr="002902F3">
        <w:rPr>
          <w:color w:val="000000" w:themeColor="text1"/>
        </w:rPr>
        <w:t xml:space="preserve">majoring in </w:t>
      </w:r>
      <w:r w:rsidR="009E5BE0" w:rsidRPr="002902F3">
        <w:rPr>
          <w:color w:val="000000" w:themeColor="text1"/>
        </w:rPr>
        <w:t xml:space="preserve">STEM </w:t>
      </w:r>
      <w:r w:rsidR="000951C2" w:rsidRPr="002902F3">
        <w:rPr>
          <w:color w:val="000000" w:themeColor="text1"/>
        </w:rPr>
        <w:t>fields will</w:t>
      </w:r>
      <w:r w:rsidR="009E5BE0" w:rsidRPr="002902F3">
        <w:rPr>
          <w:color w:val="000000" w:themeColor="text1"/>
        </w:rPr>
        <w:t xml:space="preserve"> lead to occupations that are incompatible with family life.</w:t>
      </w:r>
      <w:r w:rsidR="002D5164" w:rsidRPr="002902F3">
        <w:rPr>
          <w:color w:val="000000" w:themeColor="text1"/>
        </w:rPr>
        <w:t xml:space="preserve"> </w:t>
      </w:r>
      <w:r w:rsidR="002D5164" w:rsidRPr="002902F3">
        <w:rPr>
          <w:color w:val="000000" w:themeColor="text1"/>
        </w:rPr>
        <w:t xml:space="preserve">These biases discourage </w:t>
      </w:r>
      <w:r w:rsidR="00170012" w:rsidRPr="002902F3">
        <w:rPr>
          <w:color w:val="000000" w:themeColor="text1"/>
        </w:rPr>
        <w:t xml:space="preserve">both men and women </w:t>
      </w:r>
      <w:r w:rsidR="002D5164" w:rsidRPr="002902F3">
        <w:rPr>
          <w:color w:val="000000" w:themeColor="text1"/>
        </w:rPr>
        <w:t>from pursuing science-related fields in higher education, especially in the areas of physics, engineering, and mathematics</w:t>
      </w:r>
      <w:r w:rsidR="00CA0E65" w:rsidRPr="002902F3">
        <w:rPr>
          <w:color w:val="000000" w:themeColor="text1"/>
        </w:rPr>
        <w:t xml:space="preserve"> (Ganley et al., 2018; </w:t>
      </w:r>
      <w:proofErr w:type="spellStart"/>
      <w:r w:rsidR="00CA0E65" w:rsidRPr="002902F3">
        <w:rPr>
          <w:color w:val="000000" w:themeColor="text1"/>
        </w:rPr>
        <w:t>Wiswall</w:t>
      </w:r>
      <w:proofErr w:type="spellEnd"/>
      <w:r w:rsidR="00CA0E65" w:rsidRPr="002902F3">
        <w:rPr>
          <w:color w:val="000000" w:themeColor="text1"/>
        </w:rPr>
        <w:t xml:space="preserve"> &amp; Zafar, 2018)</w:t>
      </w:r>
      <w:r w:rsidR="002D5164" w:rsidRPr="002902F3">
        <w:rPr>
          <w:color w:val="000000" w:themeColor="text1"/>
        </w:rPr>
        <w:t>.</w:t>
      </w:r>
      <w:r w:rsidR="00FD36F1" w:rsidRPr="002902F3">
        <w:rPr>
          <w:color w:val="000000" w:themeColor="text1"/>
        </w:rPr>
        <w:t xml:space="preserve"> While </w:t>
      </w:r>
      <w:r w:rsidR="00170012" w:rsidRPr="002902F3">
        <w:rPr>
          <w:color w:val="000000" w:themeColor="text1"/>
        </w:rPr>
        <w:t xml:space="preserve">this line of research is still widely </w:t>
      </w:r>
      <w:r w:rsidR="000951C2" w:rsidRPr="002902F3">
        <w:rPr>
          <w:color w:val="000000" w:themeColor="text1"/>
        </w:rPr>
        <w:t>investigated</w:t>
      </w:r>
      <w:r w:rsidR="00170012" w:rsidRPr="002902F3">
        <w:rPr>
          <w:color w:val="000000" w:themeColor="text1"/>
        </w:rPr>
        <w:t xml:space="preserve">, </w:t>
      </w:r>
      <w:r w:rsidR="00923633" w:rsidRPr="002902F3">
        <w:rPr>
          <w:color w:val="000000" w:themeColor="text1"/>
        </w:rPr>
        <w:t xml:space="preserve">when assessed in older cohorts, variations in family and career </w:t>
      </w:r>
      <w:r w:rsidR="009101D1" w:rsidRPr="002902F3">
        <w:rPr>
          <w:color w:val="000000" w:themeColor="text1"/>
        </w:rPr>
        <w:t xml:space="preserve">orientation have had little influence on the gender gap in STEM (Mann &amp; DiPrete, 2013, </w:t>
      </w:r>
      <w:r w:rsidR="007F6266" w:rsidRPr="002902F3">
        <w:rPr>
          <w:color w:val="000000" w:themeColor="text1"/>
        </w:rPr>
        <w:t>Perez-</w:t>
      </w:r>
      <w:proofErr w:type="spellStart"/>
      <w:r w:rsidR="007F6266" w:rsidRPr="002902F3">
        <w:rPr>
          <w:color w:val="000000" w:themeColor="text1"/>
        </w:rPr>
        <w:t>Felkner</w:t>
      </w:r>
      <w:proofErr w:type="spellEnd"/>
      <w:r w:rsidR="007F6266" w:rsidRPr="002902F3">
        <w:rPr>
          <w:color w:val="000000" w:themeColor="text1"/>
        </w:rPr>
        <w:t xml:space="preserve"> et al., 2012)</w:t>
      </w:r>
      <w:r w:rsidR="002610FC" w:rsidRPr="002902F3">
        <w:rPr>
          <w:color w:val="000000" w:themeColor="text1"/>
        </w:rPr>
        <w:t>.</w:t>
      </w:r>
    </w:p>
    <w:p w14:paraId="627076DD" w14:textId="17ADAF0A" w:rsidR="001A66DD" w:rsidRDefault="001945BA" w:rsidP="00653836">
      <w:pPr>
        <w:spacing w:line="480" w:lineRule="auto"/>
        <w:ind w:firstLine="720"/>
        <w:rPr>
          <w:color w:val="C00000"/>
        </w:rPr>
      </w:pPr>
      <w:r w:rsidRPr="001945BA">
        <w:rPr>
          <w:color w:val="000000" w:themeColor="text1"/>
        </w:rPr>
        <w:t>Many of the theoretical frameworks examining gender differences in STEM graduation rates assume that differences in career aspirations between the genders may be anticipated, at least in part, by differences in the antecedent competences, inclinations, or preferences (Weeden et al., 2021).</w:t>
      </w:r>
      <w:r w:rsidRPr="001945BA">
        <w:rPr>
          <w:color w:val="000000" w:themeColor="text1"/>
        </w:rPr>
        <w:t xml:space="preserve"> </w:t>
      </w:r>
      <w:r w:rsidR="00BC5F83" w:rsidRPr="00BC5F83">
        <w:rPr>
          <w:color w:val="000000" w:themeColor="text1"/>
        </w:rPr>
        <w:t>One theory is that young women who have low self-perceptions of their mathematical and scientific abilities are less likely to go into these subjects as a job or as a university major.</w:t>
      </w:r>
      <w:r w:rsidR="00BC5F83">
        <w:rPr>
          <w:color w:val="000000" w:themeColor="text1"/>
        </w:rPr>
        <w:t xml:space="preserve"> </w:t>
      </w:r>
      <w:r w:rsidR="0084645D" w:rsidRPr="001A66DD">
        <w:rPr>
          <w:color w:val="000000" w:themeColor="text1"/>
        </w:rPr>
        <w:t xml:space="preserve"> In a similar vein, </w:t>
      </w:r>
      <w:r w:rsidR="00EF01F4" w:rsidRPr="001A66DD">
        <w:rPr>
          <w:color w:val="000000" w:themeColor="text1"/>
        </w:rPr>
        <w:t xml:space="preserve">it has been </w:t>
      </w:r>
      <w:r w:rsidR="00531543" w:rsidRPr="001A66DD">
        <w:rPr>
          <w:color w:val="000000" w:themeColor="text1"/>
        </w:rPr>
        <w:t xml:space="preserve">thought that </w:t>
      </w:r>
      <w:r w:rsidR="00EF01F4" w:rsidRPr="001A66DD">
        <w:rPr>
          <w:color w:val="000000" w:themeColor="text1"/>
        </w:rPr>
        <w:t>students who don't possess the aptitude and background to succeed in STEM fields either don't have any interest in pursuing these fields at all or are actively discouraged from doing so.</w:t>
      </w:r>
      <w:r w:rsidR="008E3F56" w:rsidRPr="001A66DD">
        <w:rPr>
          <w:color w:val="000000" w:themeColor="text1"/>
        </w:rPr>
        <w:t xml:space="preserve"> In most models, o</w:t>
      </w:r>
      <w:r w:rsidR="008E3F56" w:rsidRPr="001A66DD">
        <w:rPr>
          <w:color w:val="000000" w:themeColor="text1"/>
        </w:rPr>
        <w:t xml:space="preserve">ccupational goals are assumed to be an intervening variable in most </w:t>
      </w:r>
      <w:proofErr w:type="gramStart"/>
      <w:r w:rsidR="008E3F56" w:rsidRPr="001A66DD">
        <w:rPr>
          <w:color w:val="000000" w:themeColor="text1"/>
        </w:rPr>
        <w:t>models'</w:t>
      </w:r>
      <w:proofErr w:type="gramEnd"/>
      <w:r w:rsidR="008E3F56" w:rsidRPr="001A66DD">
        <w:rPr>
          <w:color w:val="000000" w:themeColor="text1"/>
        </w:rPr>
        <w:t xml:space="preserve"> inferred causal linkages between actual ability, self</w:t>
      </w:r>
      <w:r w:rsidR="00517282" w:rsidRPr="001A66DD">
        <w:rPr>
          <w:color w:val="000000" w:themeColor="text1"/>
        </w:rPr>
        <w:t>-</w:t>
      </w:r>
      <w:r w:rsidR="008E3F56" w:rsidRPr="001A66DD">
        <w:rPr>
          <w:color w:val="000000" w:themeColor="text1"/>
        </w:rPr>
        <w:t>perceptions of ability, family-work motivations, and STEM degrees.</w:t>
      </w:r>
      <w:r w:rsidR="00517282">
        <w:rPr>
          <w:color w:val="C00000"/>
        </w:rPr>
        <w:t xml:space="preserve"> </w:t>
      </w:r>
      <w:r w:rsidR="002B18B7">
        <w:rPr>
          <w:color w:val="000000" w:themeColor="text1"/>
        </w:rPr>
        <w:t>Taken together</w:t>
      </w:r>
      <w:r w:rsidR="00517282">
        <w:rPr>
          <w:color w:val="000000" w:themeColor="text1"/>
        </w:rPr>
        <w:t>, t</w:t>
      </w:r>
      <w:r w:rsidR="00633730" w:rsidRPr="008761BA">
        <w:rPr>
          <w:color w:val="000000" w:themeColor="text1"/>
        </w:rPr>
        <w:t>hese studies highlight the significant role of gender socialization in shaping students' academic decisions and frequently determine the extent to which they perceive certain majors as approachable or inaccessible (</w:t>
      </w:r>
      <w:proofErr w:type="spellStart"/>
      <w:r w:rsidR="00633730" w:rsidRPr="008761BA">
        <w:rPr>
          <w:color w:val="000000" w:themeColor="text1"/>
        </w:rPr>
        <w:t>Quadlin</w:t>
      </w:r>
      <w:proofErr w:type="spellEnd"/>
      <w:r w:rsidR="00633730" w:rsidRPr="008761BA">
        <w:rPr>
          <w:color w:val="000000" w:themeColor="text1"/>
        </w:rPr>
        <w:t>, 2020).</w:t>
      </w:r>
      <w:r w:rsidR="00633730" w:rsidRPr="00DB40CF">
        <w:rPr>
          <w:color w:val="C00000"/>
        </w:rPr>
        <w:t xml:space="preserve"> </w:t>
      </w:r>
    </w:p>
    <w:p w14:paraId="3A69387B" w14:textId="4DC0E3A4" w:rsidR="00D50AD9" w:rsidRPr="00171AD7" w:rsidRDefault="00D50AD9" w:rsidP="00171AD7">
      <w:pPr>
        <w:spacing w:line="480" w:lineRule="auto"/>
        <w:rPr>
          <w:b/>
          <w:bCs/>
          <w:i/>
          <w:iCs/>
          <w:color w:val="000000" w:themeColor="text1"/>
        </w:rPr>
      </w:pPr>
      <w:r w:rsidRPr="00171AD7">
        <w:rPr>
          <w:b/>
          <w:bCs/>
          <w:i/>
          <w:iCs/>
          <w:color w:val="000000" w:themeColor="text1"/>
        </w:rPr>
        <w:lastRenderedPageBreak/>
        <w:t>Cognitive Math Ability</w:t>
      </w:r>
    </w:p>
    <w:p w14:paraId="26550397" w14:textId="379250C5" w:rsidR="002210AA" w:rsidRPr="005449A1" w:rsidRDefault="000A5F8F" w:rsidP="002F4069">
      <w:pPr>
        <w:spacing w:line="480" w:lineRule="auto"/>
        <w:ind w:firstLine="720"/>
        <w:rPr>
          <w:color w:val="000000" w:themeColor="text1"/>
        </w:rPr>
      </w:pPr>
      <w:r w:rsidRPr="00DD79FF">
        <w:rPr>
          <w:color w:val="000000" w:themeColor="text1"/>
        </w:rPr>
        <w:t>College</w:t>
      </w:r>
      <w:r w:rsidR="00DB40CF" w:rsidRPr="00DD79FF">
        <w:rPr>
          <w:color w:val="000000" w:themeColor="text1"/>
        </w:rPr>
        <w:t xml:space="preserve"> attendance and graduation rates are greater for women than for males in the United States, but women are less likely to pursue careers in STEM sectors and more likely to major in the humanities and social sciences</w:t>
      </w:r>
      <w:r w:rsidRPr="00DD79FF">
        <w:rPr>
          <w:color w:val="000000" w:themeColor="text1"/>
        </w:rPr>
        <w:t xml:space="preserve"> (Weeden et al., 2021)</w:t>
      </w:r>
      <w:r w:rsidR="00F538DC" w:rsidRPr="00DD79FF">
        <w:rPr>
          <w:color w:val="000000" w:themeColor="text1"/>
        </w:rPr>
        <w:t xml:space="preserve">. </w:t>
      </w:r>
      <w:r w:rsidR="00F37E45">
        <w:rPr>
          <w:color w:val="000000" w:themeColor="text1"/>
        </w:rPr>
        <w:t>Further, w</w:t>
      </w:r>
      <w:r w:rsidR="00F37E45" w:rsidRPr="00DD79FF">
        <w:rPr>
          <w:color w:val="000000" w:themeColor="text1"/>
        </w:rPr>
        <w:t>omen in the United States have higher GPAs than men do, but they still score somewhat lower than men on math tests on average and have historically lacked among cohorts of high school graduates who have the best preparation in both science and mat</w:t>
      </w:r>
      <w:r w:rsidR="00F37E45">
        <w:rPr>
          <w:color w:val="000000" w:themeColor="text1"/>
        </w:rPr>
        <w:t xml:space="preserve">h. </w:t>
      </w:r>
      <w:r w:rsidR="00BA350E" w:rsidRPr="00DD79FF">
        <w:rPr>
          <w:color w:val="000000" w:themeColor="text1"/>
        </w:rPr>
        <w:t xml:space="preserve">Variations in earlier academic achievement—as evidenced by grades, math test scores, and enrollment in math and science courses in high school—are </w:t>
      </w:r>
      <w:r w:rsidR="00BA350E" w:rsidRPr="005449A1">
        <w:rPr>
          <w:color w:val="000000" w:themeColor="text1"/>
        </w:rPr>
        <w:t>often cited as an explanation for gender differences in STEM achievements</w:t>
      </w:r>
      <w:r w:rsidR="00056F97" w:rsidRPr="005449A1">
        <w:rPr>
          <w:color w:val="000000" w:themeColor="text1"/>
        </w:rPr>
        <w:t xml:space="preserve"> (Hyde et al., 2008)</w:t>
      </w:r>
      <w:r w:rsidR="0037073F" w:rsidRPr="005449A1">
        <w:rPr>
          <w:color w:val="000000" w:themeColor="text1"/>
        </w:rPr>
        <w:t>.</w:t>
      </w:r>
      <w:r w:rsidR="006F2379" w:rsidRPr="005449A1">
        <w:rPr>
          <w:color w:val="000000" w:themeColor="text1"/>
        </w:rPr>
        <w:t xml:space="preserve">  </w:t>
      </w:r>
      <w:r w:rsidR="006F2379" w:rsidRPr="005449A1">
        <w:rPr>
          <w:color w:val="000000" w:themeColor="text1"/>
        </w:rPr>
        <w:t>These effects are thought to be most salient within STEM programs as efforts to retain student participation in STEM are often thwarted by introductory level mathematics courses, which often serve to weed out those students with less confidence or ability (</w:t>
      </w:r>
      <w:proofErr w:type="spellStart"/>
      <w:r w:rsidR="006F2379" w:rsidRPr="005449A1">
        <w:rPr>
          <w:color w:val="000000" w:themeColor="text1"/>
        </w:rPr>
        <w:t>Mattern</w:t>
      </w:r>
      <w:proofErr w:type="spellEnd"/>
      <w:r w:rsidR="006F2379" w:rsidRPr="005449A1">
        <w:rPr>
          <w:color w:val="000000" w:themeColor="text1"/>
        </w:rPr>
        <w:t xml:space="preserve"> et al., 2015). It is important to note that one of the most often cited factors in STEM attrition is a deficiency in analytical and quantitative mathematical skills (Sithole et al., 2017). This may render those students who may be interested in STEM, yet display deficiencies in mathematical skills, to pursue fields unrelated to STEM. </w:t>
      </w:r>
      <w:r w:rsidR="007A20BD" w:rsidRPr="005449A1">
        <w:rPr>
          <w:color w:val="000000" w:themeColor="text1"/>
        </w:rPr>
        <w:t xml:space="preserve">It has been speculated that these disparities render women less inclined to pursue and </w:t>
      </w:r>
      <w:r w:rsidR="00186338" w:rsidRPr="005449A1">
        <w:rPr>
          <w:color w:val="000000" w:themeColor="text1"/>
        </w:rPr>
        <w:t>succeed in</w:t>
      </w:r>
      <w:r w:rsidR="00AC0AB8" w:rsidRPr="005449A1">
        <w:rPr>
          <w:color w:val="000000" w:themeColor="text1"/>
        </w:rPr>
        <w:t xml:space="preserve"> fields </w:t>
      </w:r>
      <w:r w:rsidR="00D47CC8" w:rsidRPr="005449A1">
        <w:rPr>
          <w:color w:val="000000" w:themeColor="text1"/>
        </w:rPr>
        <w:t>demanding strong</w:t>
      </w:r>
      <w:r w:rsidR="00186338" w:rsidRPr="005449A1">
        <w:rPr>
          <w:color w:val="000000" w:themeColor="text1"/>
        </w:rPr>
        <w:t xml:space="preserve"> math</w:t>
      </w:r>
      <w:r w:rsidR="00D47CC8" w:rsidRPr="005449A1">
        <w:rPr>
          <w:color w:val="000000" w:themeColor="text1"/>
        </w:rPr>
        <w:t>ematical backgrounds</w:t>
      </w:r>
      <w:r w:rsidR="00986B1B" w:rsidRPr="005449A1">
        <w:rPr>
          <w:color w:val="000000" w:themeColor="text1"/>
        </w:rPr>
        <w:t xml:space="preserve"> (Ellison &amp; Swanson, 2010)</w:t>
      </w:r>
      <w:r w:rsidR="00186338" w:rsidRPr="005449A1">
        <w:rPr>
          <w:color w:val="000000" w:themeColor="text1"/>
        </w:rPr>
        <w:t xml:space="preserve">. </w:t>
      </w:r>
      <w:r w:rsidR="00D47CC8" w:rsidRPr="005449A1">
        <w:rPr>
          <w:color w:val="000000" w:themeColor="text1"/>
        </w:rPr>
        <w:t xml:space="preserve">This is particularly important </w:t>
      </w:r>
      <w:r w:rsidR="001E55BE" w:rsidRPr="005449A1">
        <w:rPr>
          <w:color w:val="000000" w:themeColor="text1"/>
        </w:rPr>
        <w:t xml:space="preserve">to the future of women </w:t>
      </w:r>
      <w:r w:rsidR="00796FDF" w:rsidRPr="005449A1">
        <w:rPr>
          <w:color w:val="000000" w:themeColor="text1"/>
        </w:rPr>
        <w:t>in STEM as the projected increase in STEM caree</w:t>
      </w:r>
      <w:r w:rsidR="00D126D2" w:rsidRPr="005449A1">
        <w:rPr>
          <w:color w:val="000000" w:themeColor="text1"/>
        </w:rPr>
        <w:t xml:space="preserve">rs in </w:t>
      </w:r>
      <w:r w:rsidR="00D525B3" w:rsidRPr="005449A1">
        <w:rPr>
          <w:color w:val="000000" w:themeColor="text1"/>
        </w:rPr>
        <w:t xml:space="preserve">about 8.8% in comparison to 3.7 for non-STEM related careers. Further, </w:t>
      </w:r>
      <w:r w:rsidR="00F57AAE" w:rsidRPr="005449A1">
        <w:rPr>
          <w:color w:val="000000" w:themeColor="text1"/>
        </w:rPr>
        <w:t xml:space="preserve">math heavy fields represent over 25% of the </w:t>
      </w:r>
      <w:r w:rsidR="003C7D69" w:rsidRPr="005449A1">
        <w:rPr>
          <w:color w:val="000000" w:themeColor="text1"/>
        </w:rPr>
        <w:t>projec</w:t>
      </w:r>
      <w:r w:rsidR="008C5775" w:rsidRPr="005449A1">
        <w:rPr>
          <w:color w:val="000000" w:themeColor="text1"/>
        </w:rPr>
        <w:t xml:space="preserve">ted </w:t>
      </w:r>
      <w:r w:rsidR="001668DE" w:rsidRPr="005449A1">
        <w:rPr>
          <w:color w:val="000000" w:themeColor="text1"/>
        </w:rPr>
        <w:t>increase (</w:t>
      </w:r>
      <w:r w:rsidR="00FB211C" w:rsidRPr="005449A1">
        <w:rPr>
          <w:color w:val="000000" w:themeColor="text1"/>
        </w:rPr>
        <w:t xml:space="preserve">Zilberman &amp; Ice, 2021). </w:t>
      </w:r>
      <w:r w:rsidR="00A37010" w:rsidRPr="005449A1">
        <w:rPr>
          <w:color w:val="000000" w:themeColor="text1"/>
        </w:rPr>
        <w:t xml:space="preserve">Thus, understanding women’s underrepresentation in STEM fields, particularly math heavy ones, is of particular importance </w:t>
      </w:r>
      <w:r w:rsidR="00A232B4" w:rsidRPr="005449A1">
        <w:rPr>
          <w:color w:val="000000" w:themeColor="text1"/>
        </w:rPr>
        <w:t>to</w:t>
      </w:r>
      <w:r w:rsidR="00C06AF5" w:rsidRPr="005449A1">
        <w:rPr>
          <w:color w:val="000000" w:themeColor="text1"/>
        </w:rPr>
        <w:t xml:space="preserve"> bolster women’s representation as more employment opportunities arise </w:t>
      </w:r>
      <w:r w:rsidR="002210AA" w:rsidRPr="005449A1">
        <w:rPr>
          <w:color w:val="000000" w:themeColor="text1"/>
        </w:rPr>
        <w:t xml:space="preserve">in STEM fields. </w:t>
      </w:r>
    </w:p>
    <w:p w14:paraId="29273E86" w14:textId="00E2CD21" w:rsidR="009936AE" w:rsidRPr="005449A1" w:rsidRDefault="00633730" w:rsidP="00887053">
      <w:pPr>
        <w:spacing w:line="480" w:lineRule="auto"/>
        <w:ind w:firstLine="720"/>
        <w:rPr>
          <w:color w:val="000000" w:themeColor="text1"/>
        </w:rPr>
      </w:pPr>
      <w:r w:rsidRPr="005449A1">
        <w:rPr>
          <w:color w:val="000000" w:themeColor="text1"/>
        </w:rPr>
        <w:lastRenderedPageBreak/>
        <w:t>When comparing STEM and non-STEM students’ quantitative reasoning skills, Elrod &amp; Park (2020) found that STEM majors demonstrated significantly elevated quantitative reasoning skills. Further, women scored significantly lower than men in quantitative reasoning skills. While research indicates that women get better math grades than men in class, men outperform women on mathematics-based standardized tests (</w:t>
      </w:r>
      <w:proofErr w:type="spellStart"/>
      <w:r w:rsidRPr="005449A1">
        <w:rPr>
          <w:color w:val="000000" w:themeColor="text1"/>
        </w:rPr>
        <w:t>Voyer</w:t>
      </w:r>
      <w:proofErr w:type="spellEnd"/>
      <w:r w:rsidRPr="005449A1">
        <w:rPr>
          <w:color w:val="000000" w:themeColor="text1"/>
        </w:rPr>
        <w:t xml:space="preserve"> &amp; </w:t>
      </w:r>
      <w:proofErr w:type="spellStart"/>
      <w:r w:rsidRPr="005449A1">
        <w:rPr>
          <w:color w:val="000000" w:themeColor="text1"/>
        </w:rPr>
        <w:t>Voyer</w:t>
      </w:r>
      <w:proofErr w:type="spellEnd"/>
      <w:r w:rsidRPr="005449A1">
        <w:rPr>
          <w:color w:val="000000" w:themeColor="text1"/>
        </w:rPr>
        <w:t xml:space="preserve">, 2014; Valla &amp; </w:t>
      </w:r>
      <w:proofErr w:type="spellStart"/>
      <w:r w:rsidRPr="005449A1">
        <w:rPr>
          <w:color w:val="000000" w:themeColor="text1"/>
        </w:rPr>
        <w:t>Ceci</w:t>
      </w:r>
      <w:proofErr w:type="spellEnd"/>
      <w:r w:rsidRPr="005449A1">
        <w:rPr>
          <w:color w:val="000000" w:themeColor="text1"/>
        </w:rPr>
        <w:t xml:space="preserve">, 2014). The slight advantage men have in mathematics exams has not been significant enough to explain differences in the STEM attrition and retention rates of men and women (Kane &amp; Mertz, 2012; Hyde et al., 2008). According to Wang and Colleagues (2013) having a strong perception of mathematics ability and a weaker perception of verbal skills is most often associated with the choice of STEM career. This, most often referred to as academic self-concept, will be discussed in detail later in this study. It may be likely that the perception of academic ability is an underlying factor in differences between student outcomes. The potential contribution of academic self-concept is particularly evident in the fact that high mathematics ability does not necessarily positively influence STEM persistence. Students who are high achieving in mathematics may not persist in their undergraduate efforts due to lack of interest in the subject, or confidence in their ability to translate their earlier mathematics skills into collegiate STEM skills (Hewson, 2011; Sithole, 2017). The latter has negative implications for efforts to retain STEM students, as elevated levels of self-criticism following performance on a STEM-related task have been linked to the early decisions to withdrawal from competitive academic environments, independent of actual performance or ability (Rice et al., 2013). In fact, the loss of students who perform objectively high in STEM courses has been attributed to the potential onset of perfectionism tendencies, which later pose risk to retention efforts (Holland et al., 2019). This may be particularly problematic as recent research highlights the steady increase of </w:t>
      </w:r>
      <w:r w:rsidRPr="005449A1">
        <w:rPr>
          <w:color w:val="000000" w:themeColor="text1"/>
        </w:rPr>
        <w:lastRenderedPageBreak/>
        <w:t xml:space="preserve">perfectionism across recent generations (Curran &amp; Hill, 2019). </w:t>
      </w:r>
      <w:r w:rsidR="001E6F19" w:rsidRPr="005449A1">
        <w:rPr>
          <w:color w:val="000000" w:themeColor="text1"/>
        </w:rPr>
        <w:t xml:space="preserve">As perfectionism has been </w:t>
      </w:r>
      <w:r w:rsidR="00205FC7" w:rsidRPr="005449A1">
        <w:rPr>
          <w:color w:val="000000" w:themeColor="text1"/>
        </w:rPr>
        <w:t xml:space="preserve">thought to be implicated in both educational and occupational decisions, the current study </w:t>
      </w:r>
      <w:r w:rsidR="00EA08D7" w:rsidRPr="005449A1">
        <w:rPr>
          <w:color w:val="000000" w:themeColor="text1"/>
        </w:rPr>
        <w:t xml:space="preserve">focuses on the construct of perfectionism as </w:t>
      </w:r>
      <w:r w:rsidR="00BE7A86" w:rsidRPr="005449A1">
        <w:rPr>
          <w:color w:val="000000" w:themeColor="text1"/>
        </w:rPr>
        <w:t xml:space="preserve">a personality variable potentially </w:t>
      </w:r>
      <w:r w:rsidR="007E422D" w:rsidRPr="005449A1">
        <w:rPr>
          <w:color w:val="000000" w:themeColor="text1"/>
        </w:rPr>
        <w:t>influencing student outcomes.</w:t>
      </w:r>
      <w:r w:rsidR="00887053">
        <w:rPr>
          <w:color w:val="000000" w:themeColor="text1"/>
        </w:rPr>
        <w:t xml:space="preserve"> </w:t>
      </w:r>
      <w:r w:rsidR="00DB4E9B" w:rsidRPr="005449A1">
        <w:rPr>
          <w:color w:val="000000" w:themeColor="text1"/>
        </w:rPr>
        <w:t>Understanding variable which may affect cognitive math performance</w:t>
      </w:r>
      <w:r w:rsidR="000E5071" w:rsidRPr="005449A1">
        <w:rPr>
          <w:color w:val="000000" w:themeColor="text1"/>
        </w:rPr>
        <w:t xml:space="preserve"> are particularly important in the first two years of student’s  undergraduate experience. Th</w:t>
      </w:r>
      <w:r w:rsidR="00E50A82" w:rsidRPr="005449A1">
        <w:rPr>
          <w:color w:val="000000" w:themeColor="text1"/>
        </w:rPr>
        <w:t xml:space="preserve">is because the first two years of a student’s undergraduate experience have been identified as a critical timepoint in student retention in STEM programs such that student persistence in their STEM undergraduate endeavors is significantly influenced by their academic performance across their first two years (Griffith, 2010). Research on the exit rate of STEM students finds that about half of students who enter STEM programs switch their majors before completion, while others find that fewer than 40% of STEM students graduate with their initial STEM degree (PCAST, 2012; Chen, 2013). Further, 60% of those leave most often do so within their first two years (Chen et al., 2018). </w:t>
      </w:r>
    </w:p>
    <w:p w14:paraId="6D8031C8" w14:textId="12541EA7" w:rsidR="00633730" w:rsidRDefault="00633730" w:rsidP="00773AC1">
      <w:pPr>
        <w:spacing w:line="480" w:lineRule="auto"/>
        <w:ind w:firstLine="720"/>
        <w:rPr>
          <w:color w:val="000000" w:themeColor="text1"/>
        </w:rPr>
      </w:pPr>
      <w:r w:rsidRPr="005449A1">
        <w:rPr>
          <w:color w:val="000000" w:themeColor="text1"/>
        </w:rPr>
        <w:t xml:space="preserve">Thus, the focal purpose of this study is to examine </w:t>
      </w:r>
      <w:r w:rsidR="00001F0E" w:rsidRPr="005449A1">
        <w:rPr>
          <w:color w:val="000000" w:themeColor="text1"/>
        </w:rPr>
        <w:t xml:space="preserve">factors above gender and cognitive math performance which may be differentially impacting STEM and non-STEM students. </w:t>
      </w:r>
      <w:r w:rsidR="005C5F04" w:rsidRPr="005449A1">
        <w:rPr>
          <w:color w:val="000000" w:themeColor="text1"/>
        </w:rPr>
        <w:t xml:space="preserve">The current study </w:t>
      </w:r>
      <w:r w:rsidR="00E26DD7" w:rsidRPr="005449A1">
        <w:rPr>
          <w:color w:val="000000" w:themeColor="text1"/>
        </w:rPr>
        <w:t xml:space="preserve">utilizes theory related to </w:t>
      </w:r>
      <w:r w:rsidRPr="005449A1">
        <w:rPr>
          <w:color w:val="000000" w:themeColor="text1"/>
        </w:rPr>
        <w:t>perfectionism, mathematics performance, and academic self-concept in first year STEM and non-STEM majors as well as explore any relationships between these constructs and personal interest, pay, and parents to participants choice of major. The next sections will examine previous theory and research on facets of the social cognitive career theory including perfectionism and academic self-concept</w:t>
      </w:r>
      <w:r w:rsidR="005449A1" w:rsidRPr="005449A1">
        <w:rPr>
          <w:color w:val="000000" w:themeColor="text1"/>
        </w:rPr>
        <w:t xml:space="preserve"> as potential factors differentially influencing student’s educational choices</w:t>
      </w:r>
      <w:r w:rsidR="00887053">
        <w:rPr>
          <w:color w:val="000000" w:themeColor="text1"/>
        </w:rPr>
        <w:t xml:space="preserve">. </w:t>
      </w:r>
    </w:p>
    <w:p w14:paraId="4028992D" w14:textId="70892923" w:rsidR="00887053" w:rsidRDefault="00887053" w:rsidP="00773AC1">
      <w:pPr>
        <w:spacing w:line="480" w:lineRule="auto"/>
        <w:ind w:firstLine="720"/>
        <w:rPr>
          <w:color w:val="000000" w:themeColor="text1"/>
        </w:rPr>
      </w:pPr>
    </w:p>
    <w:p w14:paraId="58FC2317" w14:textId="77777777" w:rsidR="00887053" w:rsidRPr="005449A1" w:rsidRDefault="00887053" w:rsidP="00773AC1">
      <w:pPr>
        <w:spacing w:line="480" w:lineRule="auto"/>
        <w:ind w:firstLine="720"/>
        <w:rPr>
          <w:color w:val="000000" w:themeColor="text1"/>
        </w:rPr>
      </w:pPr>
    </w:p>
    <w:p w14:paraId="0372F6DE" w14:textId="77777777" w:rsidR="001103C9" w:rsidRPr="008F04F3" w:rsidRDefault="001103C9" w:rsidP="001103C9">
      <w:pPr>
        <w:tabs>
          <w:tab w:val="left" w:pos="5580"/>
          <w:tab w:val="left" w:pos="5940"/>
        </w:tabs>
        <w:spacing w:line="480" w:lineRule="auto"/>
        <w:ind w:firstLine="720"/>
        <w:rPr>
          <w:color w:val="C00000"/>
        </w:rPr>
      </w:pPr>
    </w:p>
    <w:p w14:paraId="456076D6" w14:textId="5EDCF0E0" w:rsidR="00633730" w:rsidRPr="00633730" w:rsidRDefault="00633730" w:rsidP="00633730">
      <w:pPr>
        <w:spacing w:line="480" w:lineRule="auto"/>
        <w:rPr>
          <w:b/>
          <w:bCs/>
        </w:rPr>
      </w:pPr>
      <w:r w:rsidRPr="00633730">
        <w:rPr>
          <w:b/>
          <w:bCs/>
        </w:rPr>
        <w:lastRenderedPageBreak/>
        <w:t xml:space="preserve">Social Cognitive </w:t>
      </w:r>
      <w:r w:rsidR="00FD4B10" w:rsidRPr="00633730">
        <w:rPr>
          <w:b/>
          <w:bCs/>
        </w:rPr>
        <w:t>Career</w:t>
      </w:r>
      <w:r w:rsidRPr="00633730">
        <w:rPr>
          <w:b/>
          <w:bCs/>
        </w:rPr>
        <w:t xml:space="preserve"> </w:t>
      </w:r>
      <w:r w:rsidR="000D6259">
        <w:rPr>
          <w:b/>
          <w:bCs/>
        </w:rPr>
        <w:t>Theory</w:t>
      </w:r>
    </w:p>
    <w:p w14:paraId="05D50FFF" w14:textId="009FB298" w:rsidR="00914DA8" w:rsidRPr="00B1194A" w:rsidRDefault="00945CF8" w:rsidP="00852A24">
      <w:pPr>
        <w:spacing w:line="480" w:lineRule="auto"/>
        <w:ind w:firstLine="720"/>
        <w:rPr>
          <w:color w:val="C00000"/>
        </w:rPr>
      </w:pPr>
      <w:r>
        <w:t xml:space="preserve">Looking past gender and cognitive differences, </w:t>
      </w:r>
      <w:r>
        <w:rPr>
          <w:color w:val="000000" w:themeColor="text1"/>
        </w:rPr>
        <w:t>s</w:t>
      </w:r>
      <w:r w:rsidRPr="008761BA">
        <w:rPr>
          <w:color w:val="000000" w:themeColor="text1"/>
        </w:rPr>
        <w:t xml:space="preserve">ome of the most robust indicators of student’s academic choices, persistence, and overall success have been related to cognitive ability, perceptions of domain specific ability, and general interests in the subject (Kaleva et al., 2019; Wang &amp; </w:t>
      </w:r>
      <w:proofErr w:type="spellStart"/>
      <w:r w:rsidRPr="008761BA">
        <w:rPr>
          <w:color w:val="000000" w:themeColor="text1"/>
        </w:rPr>
        <w:t>Degol</w:t>
      </w:r>
      <w:proofErr w:type="spellEnd"/>
      <w:r w:rsidRPr="008761BA">
        <w:rPr>
          <w:color w:val="000000" w:themeColor="text1"/>
        </w:rPr>
        <w:t xml:space="preserve">, 2013). </w:t>
      </w:r>
      <w:r w:rsidR="00633730" w:rsidRPr="00633730">
        <w:t>Academic interests, choices, persistence behaviors, and future performance have all been hypothesized to be fostered and maintained by preexisting dispositions, such as personality characteristics and traits, which in turn shape the learning experiences that lead to perceptions of academic ability and academic performance-related outcomes (Rice et al., 2013). The Social Cognitive Career Theory (SCCT) posits that that individuals are more likely to develop interest in, pursue, and excel in endeavors in which they perceive themselves to be competent.</w:t>
      </w:r>
      <w:r w:rsidR="00BC647C">
        <w:rPr>
          <w:color w:val="C00000"/>
        </w:rPr>
        <w:t xml:space="preserve"> </w:t>
      </w:r>
      <w:r w:rsidR="00BC647C" w:rsidRPr="00887053">
        <w:rPr>
          <w:color w:val="000000" w:themeColor="text1"/>
        </w:rPr>
        <w:t>Th</w:t>
      </w:r>
      <w:r w:rsidR="00722910" w:rsidRPr="00887053">
        <w:rPr>
          <w:color w:val="000000" w:themeColor="text1"/>
        </w:rPr>
        <w:t xml:space="preserve">is theory asserts </w:t>
      </w:r>
      <w:r w:rsidR="003F1963" w:rsidRPr="00887053">
        <w:rPr>
          <w:color w:val="000000" w:themeColor="text1"/>
        </w:rPr>
        <w:t>that cognitive</w:t>
      </w:r>
      <w:r w:rsidR="000B0C1C" w:rsidRPr="00887053">
        <w:rPr>
          <w:color w:val="000000" w:themeColor="text1"/>
        </w:rPr>
        <w:t xml:space="preserve"> and experiential</w:t>
      </w:r>
      <w:r w:rsidR="003F1963" w:rsidRPr="00887053">
        <w:rPr>
          <w:color w:val="000000" w:themeColor="text1"/>
        </w:rPr>
        <w:t xml:space="preserve"> </w:t>
      </w:r>
      <w:r w:rsidR="00B8181A" w:rsidRPr="00887053">
        <w:rPr>
          <w:color w:val="000000" w:themeColor="text1"/>
        </w:rPr>
        <w:t>processes are instrumental in the development of career growth and attainment (</w:t>
      </w:r>
      <w:r w:rsidR="00BF6A38" w:rsidRPr="00887053">
        <w:rPr>
          <w:color w:val="000000" w:themeColor="text1"/>
        </w:rPr>
        <w:t>Lent, 2013</w:t>
      </w:r>
      <w:r w:rsidR="00B8181A" w:rsidRPr="00887053">
        <w:rPr>
          <w:color w:val="000000" w:themeColor="text1"/>
        </w:rPr>
        <w:t xml:space="preserve">). </w:t>
      </w:r>
      <w:r w:rsidR="00913E5B" w:rsidRPr="00887053">
        <w:rPr>
          <w:color w:val="000000" w:themeColor="text1"/>
        </w:rPr>
        <w:t xml:space="preserve">The </w:t>
      </w:r>
      <w:r w:rsidR="00887053" w:rsidRPr="00887053">
        <w:rPr>
          <w:color w:val="000000" w:themeColor="text1"/>
        </w:rPr>
        <w:t>need-to-know</w:t>
      </w:r>
      <w:r w:rsidR="00913E5B" w:rsidRPr="00887053">
        <w:rPr>
          <w:color w:val="000000" w:themeColor="text1"/>
        </w:rPr>
        <w:t xml:space="preserve"> what influences students' interest in and success in math and science, b</w:t>
      </w:r>
      <w:r w:rsidR="000C1055" w:rsidRPr="00887053">
        <w:rPr>
          <w:color w:val="000000" w:themeColor="text1"/>
        </w:rPr>
        <w:t xml:space="preserve">roadly </w:t>
      </w:r>
      <w:r w:rsidR="00913E5B" w:rsidRPr="00887053">
        <w:rPr>
          <w:color w:val="000000" w:themeColor="text1"/>
        </w:rPr>
        <w:t xml:space="preserve">and in respect to women and specific minority groups, has been a driving force in the development of a robust field of study on </w:t>
      </w:r>
      <w:r w:rsidR="00913E5B" w:rsidRPr="00887053">
        <w:rPr>
          <w:color w:val="000000" w:themeColor="text1"/>
        </w:rPr>
        <w:t>the social cognitive career theory (</w:t>
      </w:r>
      <w:r w:rsidR="000C1055" w:rsidRPr="00887053">
        <w:rPr>
          <w:color w:val="000000" w:themeColor="text1"/>
        </w:rPr>
        <w:t>Lent</w:t>
      </w:r>
      <w:r w:rsidR="002F3ECE" w:rsidRPr="00887053">
        <w:rPr>
          <w:color w:val="000000" w:themeColor="text1"/>
        </w:rPr>
        <w:t xml:space="preserve"> et al., 2008)</w:t>
      </w:r>
      <w:r w:rsidR="00852A24" w:rsidRPr="00887053">
        <w:rPr>
          <w:color w:val="000000" w:themeColor="text1"/>
        </w:rPr>
        <w:t>.</w:t>
      </w:r>
      <w:r w:rsidR="00633730" w:rsidRPr="00887053">
        <w:rPr>
          <w:color w:val="000000" w:themeColor="text1"/>
        </w:rPr>
        <w:t xml:space="preserve"> </w:t>
      </w:r>
      <w:r w:rsidR="00633730" w:rsidRPr="00633730">
        <w:t xml:space="preserve">Personal performance successes, vicarious experiences, social reinforcement, and physiological and emotional states are thought to be the four basic sources of information that inform individuals' opinions about their own abilities. One's performance may be affected by factors such as the social models and reinforcing messages one encounters, as well as one's physiological condition and mental state when doing certain activities (Lent &amp; Brown, 2006). Low perception of ability often results in perceived career barriers, those are individuals’ perceptions about internal or external circumstances that can obstruct the advancement of their careers (Lent et al., 2000). The </w:t>
      </w:r>
      <w:r w:rsidR="00633730" w:rsidRPr="00633730">
        <w:lastRenderedPageBreak/>
        <w:t>perceived career barriers impact the decisions and behaviors and overall interest development of students, most notably women (</w:t>
      </w:r>
      <w:proofErr w:type="spellStart"/>
      <w:r w:rsidR="00633730" w:rsidRPr="00633730">
        <w:t>Luzzo</w:t>
      </w:r>
      <w:proofErr w:type="spellEnd"/>
      <w:r w:rsidR="00633730" w:rsidRPr="00633730">
        <w:t xml:space="preserve"> &amp; McWhirter, 2001).</w:t>
      </w:r>
    </w:p>
    <w:p w14:paraId="1D09AED0" w14:textId="77777777" w:rsidR="00914DA8" w:rsidRDefault="00914DA8" w:rsidP="00633730">
      <w:pPr>
        <w:spacing w:line="480" w:lineRule="auto"/>
      </w:pPr>
    </w:p>
    <w:p w14:paraId="645504B2" w14:textId="77777777" w:rsidR="00633730" w:rsidRPr="00027393" w:rsidRDefault="00633730" w:rsidP="00633730">
      <w:pPr>
        <w:spacing w:line="480" w:lineRule="auto"/>
        <w:rPr>
          <w:b/>
          <w:bCs/>
          <w:i/>
          <w:iCs/>
          <w:color w:val="000000" w:themeColor="text1"/>
        </w:rPr>
      </w:pPr>
      <w:r>
        <w:rPr>
          <w:b/>
          <w:bCs/>
          <w:i/>
          <w:iCs/>
          <w:color w:val="000000" w:themeColor="text1"/>
        </w:rPr>
        <w:t>Intrinsic Outcomes - Personal</w:t>
      </w:r>
      <w:r w:rsidRPr="00027393">
        <w:rPr>
          <w:b/>
          <w:bCs/>
          <w:i/>
          <w:iCs/>
          <w:color w:val="000000" w:themeColor="text1"/>
        </w:rPr>
        <w:t xml:space="preserve"> Interest</w:t>
      </w:r>
    </w:p>
    <w:p w14:paraId="2CA2019F" w14:textId="5FB2E8D2" w:rsidR="00633730" w:rsidRDefault="00633730" w:rsidP="00633730">
      <w:pPr>
        <w:spacing w:line="480" w:lineRule="auto"/>
        <w:ind w:firstLine="720"/>
        <w:rPr>
          <w:color w:val="000000" w:themeColor="text1"/>
        </w:rPr>
      </w:pPr>
      <w:r w:rsidRPr="008761BA">
        <w:rPr>
          <w:color w:val="000000" w:themeColor="text1"/>
        </w:rPr>
        <w:t>As it relates to academic choices, personal interest is theorized to be a long-lasting inclination to focus on certain academic topics and activities, and it has been linked to tenacity, and increased motivation to learn (</w:t>
      </w:r>
      <w:proofErr w:type="spellStart"/>
      <w:r w:rsidRPr="008761BA">
        <w:rPr>
          <w:color w:val="000000" w:themeColor="text1"/>
        </w:rPr>
        <w:t>Ainley</w:t>
      </w:r>
      <w:proofErr w:type="spellEnd"/>
      <w:r w:rsidRPr="008761BA">
        <w:rPr>
          <w:color w:val="000000" w:themeColor="text1"/>
        </w:rPr>
        <w:t xml:space="preserve"> et al., 2002, </w:t>
      </w:r>
      <w:proofErr w:type="spellStart"/>
      <w:r w:rsidRPr="008761BA">
        <w:rPr>
          <w:color w:val="000000" w:themeColor="text1"/>
        </w:rPr>
        <w:t>Renninger</w:t>
      </w:r>
      <w:proofErr w:type="spellEnd"/>
      <w:r w:rsidRPr="008761BA">
        <w:rPr>
          <w:color w:val="000000" w:themeColor="text1"/>
        </w:rPr>
        <w:t>, 2000).</w:t>
      </w:r>
      <w:r>
        <w:rPr>
          <w:color w:val="000000" w:themeColor="text1"/>
        </w:rPr>
        <w:t xml:space="preserve"> </w:t>
      </w:r>
      <w:r w:rsidRPr="008761BA">
        <w:rPr>
          <w:color w:val="000000" w:themeColor="text1"/>
        </w:rPr>
        <w:t>Personal interest in an academic major is often thought of as intrinsically rewarding, as it benefits the individual in the moment as well as in the future and is frequently cited as one of the more influential factors guiding students’ decisions (</w:t>
      </w:r>
      <w:proofErr w:type="spellStart"/>
      <w:r w:rsidRPr="008761BA">
        <w:rPr>
          <w:color w:val="000000" w:themeColor="text1"/>
        </w:rPr>
        <w:t>Quadlin</w:t>
      </w:r>
      <w:proofErr w:type="spellEnd"/>
      <w:r w:rsidRPr="008761BA">
        <w:rPr>
          <w:color w:val="000000" w:themeColor="text1"/>
        </w:rPr>
        <w:t>, 2020</w:t>
      </w:r>
      <w:r w:rsidRPr="00DF6A42">
        <w:rPr>
          <w:color w:val="000000" w:themeColor="text1"/>
        </w:rPr>
        <w:t xml:space="preserve">). According to the Social Cognitive Career Theory (SCCT), what motivates student interest in a certain educational or professional area is the student's general confidence in their capacity to succeed in that sector, irrespective of their objective skills in that subject (Lent &amp; Brown, 2019).  </w:t>
      </w:r>
      <w:r w:rsidRPr="008761BA">
        <w:rPr>
          <w:color w:val="000000" w:themeColor="text1"/>
        </w:rPr>
        <w:t xml:space="preserve">It </w:t>
      </w:r>
      <w:r>
        <w:rPr>
          <w:color w:val="000000" w:themeColor="text1"/>
        </w:rPr>
        <w:t xml:space="preserve">has also </w:t>
      </w:r>
      <w:r w:rsidRPr="008761BA">
        <w:rPr>
          <w:color w:val="000000" w:themeColor="text1"/>
        </w:rPr>
        <w:t xml:space="preserve">been hypothesized that students' motivation to pursue their academic interests stems from preexisting inclinations, or mental schemata, that link the subjects of interest to pleasant memories and their own sense of what is important in life. Further, academic interest and academic achievement have been positively correlated in previous research, in that higher interest in an academic subject is related to higher scores in that subject (Marsh et al., 2005). </w:t>
      </w:r>
    </w:p>
    <w:p w14:paraId="6D9AAFB4" w14:textId="77777777" w:rsidR="00B1194A" w:rsidRPr="00DF6A42" w:rsidRDefault="00B1194A" w:rsidP="00633730">
      <w:pPr>
        <w:spacing w:line="480" w:lineRule="auto"/>
        <w:ind w:firstLine="720"/>
        <w:rPr>
          <w:color w:val="000000" w:themeColor="text1"/>
        </w:rPr>
      </w:pPr>
    </w:p>
    <w:p w14:paraId="5E250C3F" w14:textId="77777777" w:rsidR="00633730" w:rsidRPr="008A2309" w:rsidRDefault="00633730" w:rsidP="00633730">
      <w:pPr>
        <w:spacing w:line="480" w:lineRule="auto"/>
        <w:rPr>
          <w:b/>
          <w:bCs/>
          <w:i/>
          <w:iCs/>
          <w:color w:val="000000" w:themeColor="text1"/>
        </w:rPr>
      </w:pPr>
      <w:r>
        <w:rPr>
          <w:b/>
          <w:bCs/>
          <w:i/>
          <w:iCs/>
          <w:color w:val="000000" w:themeColor="text1"/>
        </w:rPr>
        <w:t xml:space="preserve">Extrinsic Outcomes - </w:t>
      </w:r>
      <w:r w:rsidRPr="008A2309">
        <w:rPr>
          <w:b/>
          <w:bCs/>
          <w:i/>
          <w:iCs/>
          <w:color w:val="000000" w:themeColor="text1"/>
        </w:rPr>
        <w:t>Monetary Influence</w:t>
      </w:r>
    </w:p>
    <w:p w14:paraId="4E53C4C5" w14:textId="77777777" w:rsidR="00633730" w:rsidRDefault="00633730" w:rsidP="00633730">
      <w:pPr>
        <w:spacing w:line="480" w:lineRule="auto"/>
        <w:ind w:firstLine="720"/>
        <w:rPr>
          <w:color w:val="000000" w:themeColor="text1"/>
        </w:rPr>
      </w:pPr>
      <w:r>
        <w:rPr>
          <w:color w:val="000000" w:themeColor="text1"/>
        </w:rPr>
        <w:t xml:space="preserve">As it relates to the social cognitive career theory, the monetary influence people expect to receive is referred to as a material outcome expectation. These outcome expectations arise from individual’s expectations regarding the results of their actions (Lent &amp; Brown, 2006). </w:t>
      </w:r>
      <w:r w:rsidRPr="008761BA">
        <w:rPr>
          <w:color w:val="000000" w:themeColor="text1"/>
        </w:rPr>
        <w:t xml:space="preserve">While the </w:t>
      </w:r>
      <w:r w:rsidRPr="008761BA">
        <w:rPr>
          <w:color w:val="000000" w:themeColor="text1"/>
        </w:rPr>
        <w:lastRenderedPageBreak/>
        <w:t xml:space="preserve">influence of personal interest to individual choice of college major is thought to be the primary driver of major choice, the potential economic payout of certain majors is another notable influence in students’ decision to seek out certain majors (Mullen, 2013; </w:t>
      </w:r>
      <w:proofErr w:type="spellStart"/>
      <w:r w:rsidRPr="008761BA">
        <w:rPr>
          <w:color w:val="000000" w:themeColor="text1"/>
        </w:rPr>
        <w:t>Quadlin</w:t>
      </w:r>
      <w:proofErr w:type="spellEnd"/>
      <w:r w:rsidRPr="008761BA">
        <w:rPr>
          <w:color w:val="000000" w:themeColor="text1"/>
        </w:rPr>
        <w:t xml:space="preserve">, 2020). Students may be aware of wage disparities across majors and utilize them as a reference point when deciding their major (Davies &amp; Guppy, 1997; </w:t>
      </w:r>
      <w:proofErr w:type="spellStart"/>
      <w:r w:rsidRPr="008761BA">
        <w:rPr>
          <w:color w:val="000000" w:themeColor="text1"/>
        </w:rPr>
        <w:t>Quadlin</w:t>
      </w:r>
      <w:proofErr w:type="spellEnd"/>
      <w:r w:rsidRPr="008761BA">
        <w:rPr>
          <w:color w:val="000000" w:themeColor="text1"/>
        </w:rPr>
        <w:t xml:space="preserve">, 2017). Earning potential has been most strongly correlated with degrees in STEM, health or business fields, moderately in the realm of social sciences, and weakly associated with humanities and education (Kim et al., 2015). This monetary influence is considered extrinsically rewarding, such that upon finishing their degree they will experience monetary benefit (Ma, 2009). </w:t>
      </w:r>
    </w:p>
    <w:p w14:paraId="7EB0AB61" w14:textId="77777777" w:rsidR="00633730" w:rsidRDefault="00633730" w:rsidP="00633730">
      <w:pPr>
        <w:spacing w:line="480" w:lineRule="auto"/>
        <w:ind w:firstLine="720"/>
        <w:rPr>
          <w:color w:val="000000" w:themeColor="text1"/>
        </w:rPr>
      </w:pPr>
    </w:p>
    <w:p w14:paraId="5AABA511" w14:textId="77777777" w:rsidR="00633730" w:rsidRPr="008A2309" w:rsidRDefault="00633730" w:rsidP="00633730">
      <w:pPr>
        <w:spacing w:line="480" w:lineRule="auto"/>
        <w:rPr>
          <w:b/>
          <w:bCs/>
          <w:i/>
          <w:iCs/>
          <w:color w:val="000000" w:themeColor="text1"/>
        </w:rPr>
      </w:pPr>
      <w:r>
        <w:rPr>
          <w:b/>
          <w:bCs/>
          <w:i/>
          <w:iCs/>
          <w:color w:val="000000" w:themeColor="text1"/>
        </w:rPr>
        <w:t>Social Outcomes- Parental</w:t>
      </w:r>
      <w:r w:rsidRPr="008A2309">
        <w:rPr>
          <w:b/>
          <w:bCs/>
          <w:i/>
          <w:iCs/>
          <w:color w:val="000000" w:themeColor="text1"/>
        </w:rPr>
        <w:t xml:space="preserve"> Influence</w:t>
      </w:r>
    </w:p>
    <w:p w14:paraId="05E86EB2" w14:textId="6253906A" w:rsidR="00633730" w:rsidRDefault="00633730" w:rsidP="00633730">
      <w:pPr>
        <w:spacing w:line="480" w:lineRule="auto"/>
        <w:ind w:firstLine="720"/>
        <w:rPr>
          <w:color w:val="000000" w:themeColor="text1"/>
        </w:rPr>
      </w:pPr>
      <w:r w:rsidRPr="008761BA">
        <w:rPr>
          <w:color w:val="000000" w:themeColor="text1"/>
        </w:rPr>
        <w:t xml:space="preserve">Another notable influence in students’ decision to pursue their chosen major is often the influence of parents (Wang &amp; </w:t>
      </w:r>
      <w:proofErr w:type="spellStart"/>
      <w:r w:rsidRPr="008761BA">
        <w:rPr>
          <w:color w:val="000000" w:themeColor="text1"/>
        </w:rPr>
        <w:t>Degol</w:t>
      </w:r>
      <w:proofErr w:type="spellEnd"/>
      <w:r w:rsidRPr="008761BA">
        <w:rPr>
          <w:color w:val="000000" w:themeColor="text1"/>
        </w:rPr>
        <w:t xml:space="preserve">, 2013). </w:t>
      </w:r>
      <w:r>
        <w:rPr>
          <w:color w:val="000000" w:themeColor="text1"/>
        </w:rPr>
        <w:t>In the social cognitive career theory, the influence of parents serves as a social outcome expectation (Lent &amp; Brown, 2006). Student’s may perceive certain benefits, or drawbacks, for pursuing career paths their parents push them towards. Further, b</w:t>
      </w:r>
      <w:r w:rsidRPr="008761BA">
        <w:rPr>
          <w:color w:val="000000" w:themeColor="text1"/>
        </w:rPr>
        <w:t xml:space="preserve">eginning at a young age, parents relay to their children the achievement expectations they hold for them, and the things that they perceive their child can and cannot attain (Cohen, 1987). Parents can be an important factor undermining student achievement through excessive parental expectations, which can negatively influence academic achievement </w:t>
      </w:r>
      <w:r>
        <w:rPr>
          <w:color w:val="000000" w:themeColor="text1"/>
        </w:rPr>
        <w:t>by</w:t>
      </w:r>
      <w:r w:rsidRPr="008761BA">
        <w:rPr>
          <w:color w:val="000000" w:themeColor="text1"/>
        </w:rPr>
        <w:t xml:space="preserve"> causing excess stress; as the individual is preoccupied with meeting these expectations, they are likely less motivated to pursue their interests and experience skewed perceptions of their abilities (Jones, 2015; Dandy &amp; </w:t>
      </w:r>
      <w:proofErr w:type="spellStart"/>
      <w:r w:rsidRPr="008761BA">
        <w:rPr>
          <w:color w:val="000000" w:themeColor="text1"/>
        </w:rPr>
        <w:t>Nettlebeck</w:t>
      </w:r>
      <w:proofErr w:type="spellEnd"/>
      <w:r w:rsidRPr="008761BA">
        <w:rPr>
          <w:color w:val="000000" w:themeColor="text1"/>
        </w:rPr>
        <w:t xml:space="preserve">, 2002). </w:t>
      </w:r>
    </w:p>
    <w:p w14:paraId="3AD80E72" w14:textId="77777777" w:rsidR="00B1194A" w:rsidRDefault="00B1194A" w:rsidP="00633730">
      <w:pPr>
        <w:spacing w:line="480" w:lineRule="auto"/>
        <w:ind w:firstLine="720"/>
        <w:rPr>
          <w:color w:val="000000" w:themeColor="text1"/>
        </w:rPr>
      </w:pPr>
    </w:p>
    <w:p w14:paraId="58380857" w14:textId="77777777" w:rsidR="006D258E" w:rsidRPr="00C970E4" w:rsidRDefault="006D258E" w:rsidP="006D258E">
      <w:pPr>
        <w:spacing w:line="480" w:lineRule="auto"/>
        <w:rPr>
          <w:b/>
          <w:bCs/>
          <w:color w:val="000000" w:themeColor="text1"/>
        </w:rPr>
      </w:pPr>
      <w:r w:rsidRPr="00C970E4">
        <w:rPr>
          <w:b/>
          <w:bCs/>
          <w:color w:val="000000" w:themeColor="text1"/>
        </w:rPr>
        <w:lastRenderedPageBreak/>
        <w:t xml:space="preserve">Perfectionism </w:t>
      </w:r>
    </w:p>
    <w:p w14:paraId="78A4E7C4" w14:textId="53494DAE" w:rsidR="006D258E" w:rsidRPr="00D26F1D" w:rsidRDefault="006D258E" w:rsidP="006D258E">
      <w:pPr>
        <w:tabs>
          <w:tab w:val="left" w:pos="5580"/>
          <w:tab w:val="left" w:pos="5940"/>
        </w:tabs>
        <w:spacing w:line="480" w:lineRule="auto"/>
        <w:ind w:firstLine="720"/>
        <w:rPr>
          <w:color w:val="000000" w:themeColor="text1"/>
        </w:rPr>
      </w:pPr>
      <w:r w:rsidRPr="00144C2B">
        <w:rPr>
          <w:color w:val="000000" w:themeColor="text1"/>
        </w:rPr>
        <w:t xml:space="preserve">Perfectionism has been connected to a variety of characteristics that may affect academic performance perfectionism influences the academic and overall adjustment of college students both positively and negatively (Rice et al., 2006). Differential effects on career uncertainty and goal persistence and completion have been associated with the adaptive and maladaptive </w:t>
      </w:r>
      <w:r>
        <w:rPr>
          <w:color w:val="000000" w:themeColor="text1"/>
        </w:rPr>
        <w:t xml:space="preserve">dimensions of </w:t>
      </w:r>
      <w:r w:rsidRPr="00144C2B">
        <w:rPr>
          <w:color w:val="000000" w:themeColor="text1"/>
        </w:rPr>
        <w:t xml:space="preserve">perfectionism, such that it hinders student’s ability to graduate with a degree in their chosen major (Powers et al., 2012; Leong &amp; </w:t>
      </w:r>
      <w:proofErr w:type="spellStart"/>
      <w:r w:rsidRPr="00144C2B">
        <w:rPr>
          <w:color w:val="000000" w:themeColor="text1"/>
        </w:rPr>
        <w:t>Chervinko</w:t>
      </w:r>
      <w:proofErr w:type="spellEnd"/>
      <w:r w:rsidRPr="00144C2B">
        <w:rPr>
          <w:color w:val="000000" w:themeColor="text1"/>
        </w:rPr>
        <w:t xml:space="preserve">, 1996). </w:t>
      </w:r>
      <w:r w:rsidR="00BC5F83" w:rsidRPr="00BC5F83">
        <w:rPr>
          <w:color w:val="000000" w:themeColor="text1"/>
        </w:rPr>
        <w:t>In addition, although perfectionism has been associated to high intelligence and various pathways to academic success, it may also hinder more practical skills such as problem solving and metacognitive regulation</w:t>
      </w:r>
      <w:r w:rsidR="00BC5F83">
        <w:rPr>
          <w:color w:val="000000" w:themeColor="text1"/>
        </w:rPr>
        <w:t xml:space="preserve"> </w:t>
      </w:r>
      <w:r w:rsidRPr="008761BA">
        <w:rPr>
          <w:color w:val="000000" w:themeColor="text1"/>
        </w:rPr>
        <w:t>(</w:t>
      </w:r>
      <w:proofErr w:type="spellStart"/>
      <w:r w:rsidRPr="008761BA">
        <w:rPr>
          <w:color w:val="000000" w:themeColor="text1"/>
        </w:rPr>
        <w:t>Bosetti</w:t>
      </w:r>
      <w:proofErr w:type="spellEnd"/>
      <w:r w:rsidRPr="008761BA">
        <w:rPr>
          <w:color w:val="000000" w:themeColor="text1"/>
        </w:rPr>
        <w:t xml:space="preserve"> &amp; </w:t>
      </w:r>
      <w:proofErr w:type="spellStart"/>
      <w:r w:rsidRPr="008761BA">
        <w:rPr>
          <w:color w:val="000000" w:themeColor="text1"/>
        </w:rPr>
        <w:t>Pyryt</w:t>
      </w:r>
      <w:proofErr w:type="spellEnd"/>
      <w:r w:rsidRPr="008761BA">
        <w:rPr>
          <w:color w:val="000000" w:themeColor="text1"/>
        </w:rPr>
        <w:t>, 2007). Some research finds that perfectionism in those with above average intelligence is thought of as a cognitive style connected to the pursuit of excellence in their performance across academic setting as well as endeavors in other domains (</w:t>
      </w:r>
      <w:proofErr w:type="spellStart"/>
      <w:r w:rsidRPr="008761BA">
        <w:rPr>
          <w:color w:val="000000" w:themeColor="text1"/>
        </w:rPr>
        <w:t>Sastre-Riba</w:t>
      </w:r>
      <w:proofErr w:type="spellEnd"/>
      <w:r w:rsidRPr="008761BA">
        <w:rPr>
          <w:color w:val="000000" w:themeColor="text1"/>
        </w:rPr>
        <w:t xml:space="preserve"> et al., 201</w:t>
      </w:r>
      <w:r>
        <w:rPr>
          <w:color w:val="000000" w:themeColor="text1"/>
        </w:rPr>
        <w:t xml:space="preserve">9). </w:t>
      </w:r>
    </w:p>
    <w:p w14:paraId="695C3533" w14:textId="77777777" w:rsidR="006D258E" w:rsidRPr="008761BA" w:rsidRDefault="006D258E" w:rsidP="006D258E">
      <w:pPr>
        <w:spacing w:line="480" w:lineRule="auto"/>
        <w:ind w:firstLine="720"/>
        <w:rPr>
          <w:color w:val="000000" w:themeColor="text1"/>
        </w:rPr>
      </w:pPr>
      <w:r w:rsidRPr="008761BA">
        <w:rPr>
          <w:color w:val="000000" w:themeColor="text1"/>
        </w:rPr>
        <w:t xml:space="preserve">Perfectionism, defined generally as the desire to be precise and is comprised of various dimensions and subdimensions which encompass interpersonal, cognitive, and environmental influences (Cox et al., 2002). The multidimensionality of perfectionism, as it relates to interpersonal and intrapersonal differences, posits two overarching dimensions of perfectionism. The first being self-oriented perfectionism (SOP) in which individuals are inclined to strive for perfection though setting high standards in which they evaluate themselves (Hewitt &amp; </w:t>
      </w:r>
      <w:proofErr w:type="spellStart"/>
      <w:r w:rsidRPr="008761BA">
        <w:rPr>
          <w:color w:val="000000" w:themeColor="text1"/>
        </w:rPr>
        <w:t>Flett</w:t>
      </w:r>
      <w:proofErr w:type="spellEnd"/>
      <w:r w:rsidRPr="008761BA">
        <w:rPr>
          <w:color w:val="000000" w:themeColor="text1"/>
        </w:rPr>
        <w:t xml:space="preserve">, 1991). The second dimension, socially prescribed perfectionism (SPP), reflects an individual’s belief that they must meet exceptionally high standards to earn the approval of important people in their life (Hewitt &amp; </w:t>
      </w:r>
      <w:proofErr w:type="spellStart"/>
      <w:r w:rsidRPr="008761BA">
        <w:rPr>
          <w:color w:val="000000" w:themeColor="text1"/>
        </w:rPr>
        <w:t>Flett</w:t>
      </w:r>
      <w:proofErr w:type="spellEnd"/>
      <w:r w:rsidRPr="008761BA">
        <w:rPr>
          <w:color w:val="000000" w:themeColor="text1"/>
        </w:rPr>
        <w:t xml:space="preserve">, 1991). These two dimensions can be further broken down into maladaptive and adaptive components which have differing implications, especially on academic </w:t>
      </w:r>
      <w:r w:rsidRPr="008761BA">
        <w:rPr>
          <w:color w:val="000000" w:themeColor="text1"/>
        </w:rPr>
        <w:lastRenderedPageBreak/>
        <w:t>outcomes (Verner-</w:t>
      </w:r>
      <w:proofErr w:type="spellStart"/>
      <w:r w:rsidRPr="008761BA">
        <w:rPr>
          <w:color w:val="000000" w:themeColor="text1"/>
        </w:rPr>
        <w:t>Filon</w:t>
      </w:r>
      <w:proofErr w:type="spellEnd"/>
      <w:r w:rsidRPr="008761BA">
        <w:rPr>
          <w:color w:val="000000" w:themeColor="text1"/>
        </w:rPr>
        <w:t xml:space="preserve"> &amp; Vallerand, 2016). Self-Oriented Perfectionism (SOP) is often considered the adaptive component of perfectionism (Lo &amp; Abbott, 2013). As it relates to academics, it is often associated with elevated positive affect, academic achievement, and overall increased satisfaction with life (Frost et al., 1993; Cox et al., 2002; Ashby et al., 2012). Socially prescribed perfectionism (SPP) is considered the maladaptive component of perfectionism and has repeatedly predicted negative academic adjustment such as elevated negative affect and stress, anxiety, and decreased levels of academic achievement (</w:t>
      </w:r>
      <w:proofErr w:type="spellStart"/>
      <w:r w:rsidRPr="008761BA">
        <w:rPr>
          <w:color w:val="000000" w:themeColor="text1"/>
        </w:rPr>
        <w:t>Bieling</w:t>
      </w:r>
      <w:proofErr w:type="spellEnd"/>
      <w:r w:rsidRPr="008761BA">
        <w:rPr>
          <w:color w:val="000000" w:themeColor="text1"/>
        </w:rPr>
        <w:t xml:space="preserve"> et al., 2003; </w:t>
      </w:r>
      <w:proofErr w:type="spellStart"/>
      <w:r w:rsidRPr="008761BA">
        <w:rPr>
          <w:color w:val="000000" w:themeColor="text1"/>
        </w:rPr>
        <w:t>Flett</w:t>
      </w:r>
      <w:proofErr w:type="spellEnd"/>
      <w:r w:rsidRPr="008761BA">
        <w:rPr>
          <w:color w:val="000000" w:themeColor="text1"/>
        </w:rPr>
        <w:t xml:space="preserve"> et al., 2007; Bong et al., 2014; Ashby et al., 2012; Verner-</w:t>
      </w:r>
      <w:proofErr w:type="spellStart"/>
      <w:r w:rsidRPr="008761BA">
        <w:rPr>
          <w:color w:val="000000" w:themeColor="text1"/>
        </w:rPr>
        <w:t>Filion</w:t>
      </w:r>
      <w:proofErr w:type="spellEnd"/>
      <w:r w:rsidRPr="008761BA">
        <w:rPr>
          <w:color w:val="000000" w:themeColor="text1"/>
        </w:rPr>
        <w:t xml:space="preserve"> &amp; Gaudreau, 2010). The current study addresses perfectionism’s adaptive and maladaptive components as they relate to academic self-concept, math achievement, and STEM vs non-STEM status. </w:t>
      </w:r>
    </w:p>
    <w:p w14:paraId="1171CE0E" w14:textId="77777777" w:rsidR="006D258E" w:rsidRPr="008761BA" w:rsidRDefault="006D258E" w:rsidP="006D258E">
      <w:pPr>
        <w:spacing w:line="480" w:lineRule="auto"/>
        <w:ind w:firstLine="720"/>
        <w:rPr>
          <w:color w:val="000000" w:themeColor="text1"/>
        </w:rPr>
      </w:pPr>
      <w:r w:rsidRPr="008761BA">
        <w:rPr>
          <w:color w:val="000000" w:themeColor="text1"/>
        </w:rPr>
        <w:t xml:space="preserve">The Frost Multidimensional Perfectionism Scale (FMPS), a common theoretical framework for perfectionism, stresses high personal standards followed by excessively critical appraisals of one's own actions (Frost et al., 1990). Perfectionists, according to Frost (1990), put a high priority on meeting their parents' standards, which may lead them to place too much emphasis on order, organization, and neatness in their lives. The FMPS measures six dimensions: Concern over Mistakes, Organization, Personal Standards, Doubts about Actions, Parental Expectations and Parental Criticism. Within this framework, perfectionism can be measured through its adaptive and maladaptive components. The adaptive perfectionist encompasses the dimensions of personal standards and organization (Frost et al., 1990). The maladaptive perfectionist reflects elevated scores across the dimensions of Doubts about Actions, Parental Expectations and Criticism, and Concern over Mistakes. What differentiates adaptive perfectionists from maladaptive perfectionists is their capacity to acknowledge their limits in constantly attaining their high expectations (Gilman &amp; Ashby, 2003). </w:t>
      </w:r>
    </w:p>
    <w:p w14:paraId="55FAB179" w14:textId="77777777" w:rsidR="006D258E" w:rsidRDefault="006D258E" w:rsidP="006D258E">
      <w:pPr>
        <w:spacing w:line="480" w:lineRule="auto"/>
        <w:ind w:firstLine="720"/>
        <w:rPr>
          <w:color w:val="000000" w:themeColor="text1"/>
        </w:rPr>
      </w:pPr>
      <w:r w:rsidRPr="008761BA">
        <w:rPr>
          <w:color w:val="000000" w:themeColor="text1"/>
        </w:rPr>
        <w:lastRenderedPageBreak/>
        <w:t>Roughly a decade ago, the prevalence of perfectionism was alarmingly high in adolescents and younger children (</w:t>
      </w:r>
      <w:proofErr w:type="spellStart"/>
      <w:r w:rsidRPr="008761BA">
        <w:rPr>
          <w:color w:val="000000" w:themeColor="text1"/>
        </w:rPr>
        <w:t>Portesova</w:t>
      </w:r>
      <w:proofErr w:type="spellEnd"/>
      <w:r w:rsidRPr="008761BA">
        <w:rPr>
          <w:color w:val="000000" w:themeColor="text1"/>
        </w:rPr>
        <w:t xml:space="preserve"> &amp; </w:t>
      </w:r>
      <w:proofErr w:type="spellStart"/>
      <w:r w:rsidRPr="008761BA">
        <w:rPr>
          <w:color w:val="000000" w:themeColor="text1"/>
        </w:rPr>
        <w:t>Urbanek</w:t>
      </w:r>
      <w:proofErr w:type="spellEnd"/>
      <w:r w:rsidRPr="008761BA">
        <w:rPr>
          <w:color w:val="000000" w:themeColor="text1"/>
        </w:rPr>
        <w:t xml:space="preserve">, 2013). According to Curran and Hill (2019), the increase in the prevalence of perfectionism is in part due to meritocratic ideologies, which have created a culture in which everyone is expected to perfect themselves and their life by aiming to meet impossible achievement standards. This new society imposes an extra weight on parents: in addition to their personal obligation to achieve, they are now accountable for their children's accomplishments and failures. The self-esteem of parents then becomes contingent on their children’s achievement outcomes, this leads to the growth of parental expectations for their children’s achievement related outcomes. </w:t>
      </w:r>
    </w:p>
    <w:p w14:paraId="0D774640" w14:textId="77777777" w:rsidR="006D258E" w:rsidRDefault="006D258E" w:rsidP="006D258E">
      <w:pPr>
        <w:spacing w:line="480" w:lineRule="auto"/>
        <w:ind w:firstLine="720"/>
        <w:rPr>
          <w:color w:val="000000" w:themeColor="text1"/>
        </w:rPr>
      </w:pPr>
    </w:p>
    <w:p w14:paraId="33CED02E" w14:textId="77777777" w:rsidR="006D258E" w:rsidRPr="00C970E4" w:rsidRDefault="006D258E" w:rsidP="006D258E">
      <w:pPr>
        <w:spacing w:line="480" w:lineRule="auto"/>
        <w:rPr>
          <w:b/>
          <w:bCs/>
          <w:i/>
          <w:iCs/>
          <w:color w:val="000000" w:themeColor="text1"/>
        </w:rPr>
      </w:pPr>
      <w:r w:rsidRPr="00C970E4">
        <w:rPr>
          <w:b/>
          <w:bCs/>
          <w:i/>
          <w:iCs/>
          <w:color w:val="000000" w:themeColor="text1"/>
        </w:rPr>
        <w:t xml:space="preserve">Theories of Perfectionism </w:t>
      </w:r>
    </w:p>
    <w:p w14:paraId="201540C4" w14:textId="77777777" w:rsidR="006D258E" w:rsidRPr="008761BA" w:rsidRDefault="006D258E" w:rsidP="006D258E">
      <w:pPr>
        <w:spacing w:line="480" w:lineRule="auto"/>
        <w:ind w:firstLine="720"/>
        <w:rPr>
          <w:color w:val="000000" w:themeColor="text1"/>
        </w:rPr>
      </w:pPr>
      <w:r w:rsidRPr="008761BA">
        <w:rPr>
          <w:color w:val="000000" w:themeColor="text1"/>
        </w:rPr>
        <w:t>Regarding the development of perfectionism, different models have been formulated to explain the possible pathways towards the development of perfectionism. Although the theories differ with respect to their processes and dynamics, they converge on the idea that developmental periods occurring from early childhood into adolescence are critical timepoints with parents playing a vital role (</w:t>
      </w:r>
      <w:proofErr w:type="spellStart"/>
      <w:r w:rsidRPr="008761BA">
        <w:rPr>
          <w:color w:val="000000" w:themeColor="text1"/>
        </w:rPr>
        <w:t>Stoeber</w:t>
      </w:r>
      <w:proofErr w:type="spellEnd"/>
      <w:r w:rsidRPr="008761BA">
        <w:rPr>
          <w:color w:val="000000" w:themeColor="text1"/>
        </w:rPr>
        <w:t xml:space="preserve"> &amp; Childs, 2011; </w:t>
      </w:r>
      <w:proofErr w:type="spellStart"/>
      <w:r w:rsidRPr="008761BA">
        <w:rPr>
          <w:color w:val="000000" w:themeColor="text1"/>
        </w:rPr>
        <w:t>Nounopoulous</w:t>
      </w:r>
      <w:proofErr w:type="spellEnd"/>
      <w:r w:rsidRPr="008761BA">
        <w:rPr>
          <w:color w:val="000000" w:themeColor="text1"/>
        </w:rPr>
        <w:t xml:space="preserve"> et al., 2006; Damien et al., 2013; Maloney et al, 2014)</w:t>
      </w:r>
    </w:p>
    <w:p w14:paraId="6A6260B0" w14:textId="3B45570B" w:rsidR="006D258E" w:rsidRPr="008761BA" w:rsidRDefault="006D258E" w:rsidP="006D258E">
      <w:pPr>
        <w:spacing w:line="480" w:lineRule="auto"/>
        <w:ind w:firstLine="720"/>
        <w:rPr>
          <w:color w:val="000000" w:themeColor="text1"/>
        </w:rPr>
      </w:pPr>
      <w:r w:rsidRPr="00671A1B">
        <w:rPr>
          <w:color w:val="000000" w:themeColor="text1"/>
        </w:rPr>
        <w:t xml:space="preserve">In the social expectations model, </w:t>
      </w:r>
      <w:r w:rsidRPr="008761BA">
        <w:rPr>
          <w:color w:val="000000" w:themeColor="text1"/>
        </w:rPr>
        <w:t>children</w:t>
      </w:r>
      <w:r>
        <w:rPr>
          <w:color w:val="000000" w:themeColor="text1"/>
        </w:rPr>
        <w:t xml:space="preserve">’s </w:t>
      </w:r>
      <w:r w:rsidRPr="008761BA">
        <w:rPr>
          <w:color w:val="000000" w:themeColor="text1"/>
        </w:rPr>
        <w:t>perfectionis</w:t>
      </w:r>
      <w:r w:rsidR="00B1194A">
        <w:rPr>
          <w:color w:val="000000" w:themeColor="text1"/>
        </w:rPr>
        <w:t>m</w:t>
      </w:r>
      <w:r>
        <w:rPr>
          <w:color w:val="000000" w:themeColor="text1"/>
        </w:rPr>
        <w:t xml:space="preserve"> </w:t>
      </w:r>
      <w:r w:rsidR="00671A1B">
        <w:rPr>
          <w:color w:val="000000" w:themeColor="text1"/>
        </w:rPr>
        <w:t>results</w:t>
      </w:r>
      <w:r>
        <w:rPr>
          <w:color w:val="000000" w:themeColor="text1"/>
        </w:rPr>
        <w:t xml:space="preserve"> </w:t>
      </w:r>
      <w:r w:rsidR="00671A1B">
        <w:rPr>
          <w:color w:val="000000" w:themeColor="text1"/>
        </w:rPr>
        <w:t>as a</w:t>
      </w:r>
      <w:r w:rsidRPr="008761BA">
        <w:rPr>
          <w:color w:val="000000" w:themeColor="text1"/>
        </w:rPr>
        <w:t xml:space="preserve"> response to the contingent self-</w:t>
      </w:r>
      <w:r>
        <w:rPr>
          <w:color w:val="000000" w:themeColor="text1"/>
        </w:rPr>
        <w:t>esteem</w:t>
      </w:r>
      <w:r w:rsidRPr="008761BA">
        <w:rPr>
          <w:color w:val="000000" w:themeColor="text1"/>
        </w:rPr>
        <w:t xml:space="preserve"> linked with parental expectations and parental criticism (</w:t>
      </w:r>
      <w:proofErr w:type="spellStart"/>
      <w:r w:rsidRPr="008761BA">
        <w:rPr>
          <w:color w:val="000000" w:themeColor="text1"/>
        </w:rPr>
        <w:t>Flett</w:t>
      </w:r>
      <w:proofErr w:type="spellEnd"/>
      <w:r w:rsidRPr="008761BA">
        <w:rPr>
          <w:color w:val="000000" w:themeColor="text1"/>
        </w:rPr>
        <w:t xml:space="preserve"> &amp; Hewitt, 2002). The contingency is most often conveyed to the child through achievement related outcomes, in which they only receive praise for near perfect achievement (Olsson et al., 2020). This perspective is rooted in the research of </w:t>
      </w:r>
      <w:proofErr w:type="spellStart"/>
      <w:r w:rsidRPr="008761BA">
        <w:rPr>
          <w:color w:val="000000" w:themeColor="text1"/>
        </w:rPr>
        <w:t>Missildine</w:t>
      </w:r>
      <w:proofErr w:type="spellEnd"/>
      <w:r w:rsidRPr="008761BA">
        <w:rPr>
          <w:color w:val="000000" w:themeColor="text1"/>
        </w:rPr>
        <w:t xml:space="preserve"> (1963), who hypothesized that perfectionists' upbringings were marked by constant negative reinforcement from their parents as </w:t>
      </w:r>
      <w:r w:rsidRPr="008761BA">
        <w:rPr>
          <w:color w:val="000000" w:themeColor="text1"/>
        </w:rPr>
        <w:lastRenderedPageBreak/>
        <w:t xml:space="preserve">they continued to push for improvement, rather than provide encouragement or praise. Through this, children may believe their efforts are futile. This model has predicted longitudinal increases in the development of maladaptive perfectionism across adolescence (Damien et al., 2013). </w:t>
      </w:r>
    </w:p>
    <w:p w14:paraId="5B2436B3" w14:textId="77777777" w:rsidR="006D258E" w:rsidRPr="008761BA" w:rsidRDefault="006D258E" w:rsidP="006D258E">
      <w:pPr>
        <w:spacing w:line="480" w:lineRule="auto"/>
        <w:ind w:firstLine="720"/>
        <w:rPr>
          <w:color w:val="000000" w:themeColor="text1"/>
        </w:rPr>
      </w:pPr>
      <w:r w:rsidRPr="008761BA">
        <w:rPr>
          <w:color w:val="000000" w:themeColor="text1"/>
        </w:rPr>
        <w:t xml:space="preserve">The social learning model suggests that children acquire the perfectionist tendencies of their parents through directly observing, imitating, and emulating their parents’ perfectionism through continuous exposure to their parents’ perfectionism, which often leads children to idealize the perfection they perceive in their parents (Bandura &amp; Walters, 1977). This model has received some empirical backing in high school and college populations, such that students identify the perfectionist behavior of their parents as central to their own behaviors (Speirs </w:t>
      </w:r>
      <w:proofErr w:type="spellStart"/>
      <w:r w:rsidRPr="008761BA">
        <w:rPr>
          <w:color w:val="000000" w:themeColor="text1"/>
        </w:rPr>
        <w:t>Neumeister</w:t>
      </w:r>
      <w:proofErr w:type="spellEnd"/>
      <w:r w:rsidRPr="008761BA">
        <w:rPr>
          <w:color w:val="000000" w:themeColor="text1"/>
        </w:rPr>
        <w:t xml:space="preserve"> et al., 2004; Speirs </w:t>
      </w:r>
      <w:proofErr w:type="spellStart"/>
      <w:r w:rsidRPr="008761BA">
        <w:rPr>
          <w:color w:val="000000" w:themeColor="text1"/>
        </w:rPr>
        <w:t>Neumeister</w:t>
      </w:r>
      <w:proofErr w:type="spellEnd"/>
      <w:r w:rsidRPr="008761BA">
        <w:rPr>
          <w:color w:val="000000" w:themeColor="text1"/>
        </w:rPr>
        <w:t xml:space="preserve"> et al., 2009). </w:t>
      </w:r>
    </w:p>
    <w:p w14:paraId="1753470C" w14:textId="77777777" w:rsidR="006D258E" w:rsidRPr="008761BA" w:rsidRDefault="006D258E" w:rsidP="006D258E">
      <w:pPr>
        <w:spacing w:line="480" w:lineRule="auto"/>
        <w:ind w:firstLine="720"/>
        <w:rPr>
          <w:color w:val="000000" w:themeColor="text1"/>
        </w:rPr>
      </w:pPr>
      <w:r w:rsidRPr="008761BA">
        <w:rPr>
          <w:color w:val="000000" w:themeColor="text1"/>
        </w:rPr>
        <w:t xml:space="preserve">It is interesting to note that parental levels of adaptive perfectionism have predicted adolescent levels of adaptive perfectionism, while parental maladaptive perfectionism as well as the perfectionist standards they hold for others have predicted adolescent levels of maladaptive perfectionism (Appleton et al., 2010). This reflects the idea that the pathways to each type of perfectionism may differ, such that maladaptive perfectionism develops through both social learning and social expectations while adaptive perfectionism develops through social learning (Damian et al., 2013). </w:t>
      </w:r>
    </w:p>
    <w:p w14:paraId="70D95EEA" w14:textId="77777777" w:rsidR="006D258E" w:rsidRPr="008761BA" w:rsidRDefault="006D258E" w:rsidP="006D258E">
      <w:pPr>
        <w:spacing w:line="480" w:lineRule="auto"/>
        <w:ind w:firstLine="720"/>
        <w:rPr>
          <w:color w:val="000000" w:themeColor="text1"/>
        </w:rPr>
      </w:pPr>
      <w:r w:rsidRPr="008761BA">
        <w:rPr>
          <w:color w:val="000000" w:themeColor="text1"/>
        </w:rPr>
        <w:t>Some research finds gender differences emerge in the development of perfectionism. Differences in overall perfectionism are documented as early as elementary school, with young girls being more likely to exhibit perfectionist tendencies (Bas, 2011). Related to the dimensions, elevated parental expectations and personal standards have been found in young girls, and elevated doubts about their performance in young boys (</w:t>
      </w:r>
      <w:proofErr w:type="spellStart"/>
      <w:r w:rsidRPr="008761BA">
        <w:rPr>
          <w:color w:val="000000" w:themeColor="text1"/>
        </w:rPr>
        <w:t>Livazović</w:t>
      </w:r>
      <w:proofErr w:type="spellEnd"/>
      <w:r w:rsidRPr="008761BA">
        <w:rPr>
          <w:color w:val="000000" w:themeColor="text1"/>
        </w:rPr>
        <w:t xml:space="preserve">, &amp; </w:t>
      </w:r>
      <w:proofErr w:type="spellStart"/>
      <w:r w:rsidRPr="008761BA">
        <w:rPr>
          <w:color w:val="000000" w:themeColor="text1"/>
        </w:rPr>
        <w:t>Kuzmanović</w:t>
      </w:r>
      <w:proofErr w:type="spellEnd"/>
      <w:r w:rsidRPr="008761BA">
        <w:rPr>
          <w:color w:val="000000" w:themeColor="text1"/>
        </w:rPr>
        <w:t xml:space="preserve">, 2022). </w:t>
      </w:r>
    </w:p>
    <w:p w14:paraId="5E1B22C1" w14:textId="77777777" w:rsidR="006D258E" w:rsidRDefault="006D258E" w:rsidP="006D258E">
      <w:pPr>
        <w:spacing w:line="480" w:lineRule="auto"/>
        <w:ind w:firstLine="720"/>
        <w:rPr>
          <w:color w:val="000000" w:themeColor="text1"/>
        </w:rPr>
      </w:pPr>
      <w:r w:rsidRPr="00415942">
        <w:rPr>
          <w:color w:val="000000" w:themeColor="text1"/>
        </w:rPr>
        <w:lastRenderedPageBreak/>
        <w:t>Though, this pattern has mixed findings as it relates to the period of adolescence. In some studies, neither early nor late adolescents exhibit these gender differences (Rice et al., 2007; Curran &amp; Hill, 2019). Other studies find boys and girls to demonstrate differences in their perfectionism scores during adolescence (</w:t>
      </w:r>
      <w:proofErr w:type="spellStart"/>
      <w:r w:rsidRPr="00415942">
        <w:rPr>
          <w:color w:val="000000" w:themeColor="text1"/>
        </w:rPr>
        <w:t>Gavino</w:t>
      </w:r>
      <w:proofErr w:type="spellEnd"/>
      <w:r w:rsidRPr="00415942">
        <w:rPr>
          <w:color w:val="000000" w:themeColor="text1"/>
        </w:rPr>
        <w:t xml:space="preserve"> et al., 2019). As individuals approach new developmental periods, such as the periods from adolescence to young adulthood, and young adulthood to adulthood, research finds mixed associations between age and perfectionism. Such that, age has been positively correlated with overall perfectionism as well as it’s specific dimensions (Butt, 2010). On the other hand, studies find no correlation between age and overall perfectionism and have demonstrated a positive relationship between age and the dimensions of perfectionism as they relate to domain specific outcomes such as academics (</w:t>
      </w:r>
      <w:proofErr w:type="spellStart"/>
      <w:r w:rsidRPr="00415942">
        <w:rPr>
          <w:color w:val="000000" w:themeColor="text1"/>
        </w:rPr>
        <w:t>Stoeber</w:t>
      </w:r>
      <w:proofErr w:type="spellEnd"/>
      <w:r w:rsidRPr="00415942">
        <w:rPr>
          <w:color w:val="000000" w:themeColor="text1"/>
        </w:rPr>
        <w:t xml:space="preserve"> &amp; </w:t>
      </w:r>
      <w:proofErr w:type="spellStart"/>
      <w:r w:rsidRPr="00415942">
        <w:rPr>
          <w:color w:val="000000" w:themeColor="text1"/>
        </w:rPr>
        <w:t>Stoeber</w:t>
      </w:r>
      <w:proofErr w:type="spellEnd"/>
      <w:r w:rsidRPr="00415942">
        <w:rPr>
          <w:color w:val="000000" w:themeColor="text1"/>
        </w:rPr>
        <w:t xml:space="preserve">, 2009; Schweitzer &amp; Hamilton, 2002).  Many studies using college samples indicate no overall gender differences in perfectionism, though when </w:t>
      </w:r>
      <w:r>
        <w:rPr>
          <w:color w:val="000000" w:themeColor="text1"/>
        </w:rPr>
        <w:t>individual</w:t>
      </w:r>
      <w:r w:rsidRPr="00415942">
        <w:rPr>
          <w:color w:val="000000" w:themeColor="text1"/>
        </w:rPr>
        <w:t xml:space="preserve"> dimensions </w:t>
      </w:r>
      <w:r>
        <w:rPr>
          <w:color w:val="000000" w:themeColor="text1"/>
        </w:rPr>
        <w:t xml:space="preserve">are assessed, </w:t>
      </w:r>
      <w:r w:rsidRPr="00415942">
        <w:rPr>
          <w:color w:val="000000" w:themeColor="text1"/>
        </w:rPr>
        <w:t>women often score higher on the adaptive dimensions perfectionism while men score higher on the maladaptive dimensions of perfectionism (Reut</w:t>
      </w:r>
      <w:r>
        <w:rPr>
          <w:color w:val="000000" w:themeColor="text1"/>
        </w:rPr>
        <w:t>h</w:t>
      </w:r>
      <w:r w:rsidRPr="00415942">
        <w:rPr>
          <w:color w:val="000000" w:themeColor="text1"/>
        </w:rPr>
        <w:t>er et al., 2013; Leone &amp; Wade, 201</w:t>
      </w:r>
      <w:r>
        <w:rPr>
          <w:color w:val="000000" w:themeColor="text1"/>
        </w:rPr>
        <w:t>7</w:t>
      </w:r>
      <w:r w:rsidRPr="00415942">
        <w:rPr>
          <w:color w:val="000000" w:themeColor="text1"/>
        </w:rPr>
        <w:t>).</w:t>
      </w:r>
    </w:p>
    <w:p w14:paraId="521127BE" w14:textId="565BC853" w:rsidR="006D258E" w:rsidRDefault="006D258E" w:rsidP="006D258E">
      <w:pPr>
        <w:spacing w:line="480" w:lineRule="auto"/>
        <w:ind w:firstLine="720"/>
        <w:rPr>
          <w:color w:val="000000" w:themeColor="text1"/>
        </w:rPr>
      </w:pPr>
      <w:r w:rsidRPr="00415942">
        <w:rPr>
          <w:color w:val="000000" w:themeColor="text1"/>
        </w:rPr>
        <w:t>As it relates to academic achievement, Rice et al. (2013) investigated the relationship between perfectionism, self-efficacy and academic achievement among STEM college students. Their findings indicated that women in STEM fields may be more susceptible to maladaptive perfectionism. Moreover, adaptive perfectionists were favorably correlated with self-efficacy and STEM-specific GPAs, but their total GPAs were not substantially different</w:t>
      </w:r>
      <w:r>
        <w:rPr>
          <w:color w:val="000000" w:themeColor="text1"/>
        </w:rPr>
        <w:t xml:space="preserve">. Maladaptive perfectionism has been associated with greater impulsivity thus resulting in poor performance, while adaptive perfectionists demonstrated slower and more </w:t>
      </w:r>
      <w:r w:rsidRPr="00144C2B">
        <w:rPr>
          <w:color w:val="000000" w:themeColor="text1"/>
        </w:rPr>
        <w:t>thoughtful responses on a performance related gambling task  (</w:t>
      </w:r>
      <w:proofErr w:type="spellStart"/>
      <w:r w:rsidRPr="00144C2B">
        <w:rPr>
          <w:color w:val="000000" w:themeColor="text1"/>
        </w:rPr>
        <w:t>Karami</w:t>
      </w:r>
      <w:proofErr w:type="spellEnd"/>
      <w:r w:rsidRPr="00144C2B">
        <w:rPr>
          <w:color w:val="000000" w:themeColor="text1"/>
        </w:rPr>
        <w:t xml:space="preserve"> </w:t>
      </w:r>
      <w:proofErr w:type="spellStart"/>
      <w:r w:rsidRPr="00144C2B">
        <w:rPr>
          <w:color w:val="000000" w:themeColor="text1"/>
        </w:rPr>
        <w:t>Isheqlou</w:t>
      </w:r>
      <w:proofErr w:type="spellEnd"/>
      <w:r w:rsidRPr="00144C2B">
        <w:rPr>
          <w:color w:val="000000" w:themeColor="text1"/>
        </w:rPr>
        <w:t xml:space="preserve">, 2022). This is thought to be due to the heightened emotional response that accompanies maladaptive perfectionists when faced with </w:t>
      </w:r>
      <w:r w:rsidRPr="00144C2B">
        <w:rPr>
          <w:color w:val="000000" w:themeColor="text1"/>
        </w:rPr>
        <w:lastRenderedPageBreak/>
        <w:t>both positive and negative performance feedback, although, the impulsivity was greater after being presented with negative outcomes. On the other hand, adaptive perfectionists respond positively to favorable feedback and spend more time into accuracy over speed. Significant links between maladaptive perfectionism and anxiety related to learning and performing statistics have been demonstrated and suggest that students with low self-efficacy and minimal satisfaction with their academic performance are particularly at risk for the onset of anxiety while interpreting statistical results as well as decreased performance in math related courses (</w:t>
      </w:r>
      <w:proofErr w:type="spellStart"/>
      <w:r w:rsidRPr="00144C2B">
        <w:rPr>
          <w:color w:val="000000" w:themeColor="text1"/>
        </w:rPr>
        <w:t>Comercho</w:t>
      </w:r>
      <w:proofErr w:type="spellEnd"/>
      <w:r w:rsidRPr="00144C2B">
        <w:rPr>
          <w:color w:val="000000" w:themeColor="text1"/>
        </w:rPr>
        <w:t xml:space="preserve"> &amp; </w:t>
      </w:r>
      <w:proofErr w:type="spellStart"/>
      <w:r w:rsidRPr="00144C2B">
        <w:rPr>
          <w:color w:val="000000" w:themeColor="text1"/>
        </w:rPr>
        <w:t>Fortungo</w:t>
      </w:r>
      <w:proofErr w:type="spellEnd"/>
      <w:r w:rsidRPr="00144C2B">
        <w:rPr>
          <w:color w:val="000000" w:themeColor="text1"/>
        </w:rPr>
        <w:t>, 2013). When taken together, the negative perceptions students have of themselves, and their subject specific abilities may hinder actual performance independent of actual ability. Thus, the adaptive and maladaptive dimensions of perfectionism may be differentially associated with both actual performance and student’s perceptions of their academic abilities. These subject-specific perceptions of ability form what is known as academic self-concept, discussed in the following section. Lo &amp; Abbott (2019) highlight that the function and nature of the components of self-concept that support perfectionism should be explored. Taken together the results imply that perfectionism is not simply linked to only negative attributions, as suggested in the early research, but may also include a functional component that is reflected through the malleability of adapting their standards and expectations.</w:t>
      </w:r>
    </w:p>
    <w:p w14:paraId="1A20F464" w14:textId="77777777" w:rsidR="00917056" w:rsidRDefault="00917056" w:rsidP="006D258E">
      <w:pPr>
        <w:spacing w:line="480" w:lineRule="auto"/>
        <w:ind w:firstLine="720"/>
        <w:rPr>
          <w:color w:val="000000" w:themeColor="text1"/>
        </w:rPr>
      </w:pPr>
    </w:p>
    <w:p w14:paraId="3DFFB9F7" w14:textId="77777777" w:rsidR="002A71F0" w:rsidRPr="004C57C8" w:rsidRDefault="002A71F0" w:rsidP="002A71F0">
      <w:pPr>
        <w:spacing w:line="480" w:lineRule="auto"/>
        <w:rPr>
          <w:b/>
          <w:bCs/>
          <w:color w:val="000000" w:themeColor="text1"/>
        </w:rPr>
      </w:pPr>
      <w:r w:rsidRPr="004C57C8">
        <w:rPr>
          <w:b/>
          <w:bCs/>
          <w:color w:val="000000" w:themeColor="text1"/>
        </w:rPr>
        <w:t xml:space="preserve">Academic </w:t>
      </w:r>
      <w:r>
        <w:rPr>
          <w:b/>
          <w:bCs/>
          <w:color w:val="000000" w:themeColor="text1"/>
        </w:rPr>
        <w:t>S</w:t>
      </w:r>
      <w:r w:rsidRPr="004C57C8">
        <w:rPr>
          <w:b/>
          <w:bCs/>
          <w:color w:val="000000" w:themeColor="text1"/>
        </w:rPr>
        <w:t>elf-</w:t>
      </w:r>
      <w:r>
        <w:rPr>
          <w:b/>
          <w:bCs/>
          <w:color w:val="000000" w:themeColor="text1"/>
        </w:rPr>
        <w:t>C</w:t>
      </w:r>
      <w:r w:rsidRPr="004C57C8">
        <w:rPr>
          <w:b/>
          <w:bCs/>
          <w:color w:val="000000" w:themeColor="text1"/>
        </w:rPr>
        <w:t>oncept</w:t>
      </w:r>
    </w:p>
    <w:p w14:paraId="168E10A0" w14:textId="77777777" w:rsidR="002A71F0" w:rsidRDefault="002A71F0" w:rsidP="002A71F0">
      <w:pPr>
        <w:spacing w:line="480" w:lineRule="auto"/>
        <w:ind w:firstLine="720"/>
        <w:rPr>
          <w:color w:val="000000" w:themeColor="text1"/>
        </w:rPr>
      </w:pPr>
      <w:r w:rsidRPr="00A7250B">
        <w:rPr>
          <w:color w:val="000000" w:themeColor="text1"/>
        </w:rPr>
        <w:t>The most widely accepted conceptualization of self-concept posits that a person's self-concept encompasses their perceptions of themselves which are shaped by their interactions with and interpretations of their surroundings (Shavelson et al., 1976). According to Shavelson and colleagues (1976</w:t>
      </w:r>
      <w:r>
        <w:rPr>
          <w:color w:val="000000" w:themeColor="text1"/>
        </w:rPr>
        <w:t xml:space="preserve">) </w:t>
      </w:r>
      <w:r w:rsidRPr="00A7250B">
        <w:rPr>
          <w:color w:val="000000" w:themeColor="text1"/>
        </w:rPr>
        <w:t xml:space="preserve"> differing concepts of self might be crucial for understanding and forecasting </w:t>
      </w:r>
      <w:r w:rsidRPr="00A7250B">
        <w:rPr>
          <w:color w:val="000000" w:themeColor="text1"/>
        </w:rPr>
        <w:lastRenderedPageBreak/>
        <w:t>behavior. It is believed that a person's actions shape his or her self-perceptions, and vice versa. Structured, layered, hierarchical, stable, developing, evaluative, and distinct are all ways to define one's own sense of self (Marsh, 198</w:t>
      </w:r>
      <w:r>
        <w:rPr>
          <w:color w:val="000000" w:themeColor="text1"/>
        </w:rPr>
        <w:t>6</w:t>
      </w:r>
      <w:r w:rsidRPr="00A7250B">
        <w:rPr>
          <w:color w:val="000000" w:themeColor="text1"/>
        </w:rPr>
        <w:t xml:space="preserve">; Marsh; 1989; Marsh, 1990). </w:t>
      </w:r>
      <w:r w:rsidRPr="00FB62B5">
        <w:rPr>
          <w:color w:val="000000" w:themeColor="text1"/>
        </w:rPr>
        <w:t>Academic self-concept</w:t>
      </w:r>
      <w:r w:rsidRPr="00FB62B5">
        <w:rPr>
          <w:b/>
          <w:bCs/>
          <w:color w:val="000000" w:themeColor="text1"/>
        </w:rPr>
        <w:t xml:space="preserve"> </w:t>
      </w:r>
      <w:r w:rsidRPr="00FB62B5">
        <w:rPr>
          <w:color w:val="000000" w:themeColor="text1"/>
        </w:rPr>
        <w:t xml:space="preserve">is a </w:t>
      </w:r>
      <w:r>
        <w:rPr>
          <w:color w:val="000000" w:themeColor="text1"/>
        </w:rPr>
        <w:t xml:space="preserve">self-concept specific </w:t>
      </w:r>
      <w:r w:rsidRPr="00FB62B5">
        <w:rPr>
          <w:color w:val="000000" w:themeColor="text1"/>
        </w:rPr>
        <w:t xml:space="preserve">psychological construct representative of an individual’s internal expectations in relation to differing academic domains as well as academic achievement settings (Flowers, 2013; </w:t>
      </w:r>
      <w:proofErr w:type="spellStart"/>
      <w:r w:rsidRPr="00FB62B5">
        <w:rPr>
          <w:color w:val="000000" w:themeColor="text1"/>
        </w:rPr>
        <w:t>Wigfield</w:t>
      </w:r>
      <w:proofErr w:type="spellEnd"/>
      <w:r w:rsidRPr="00FB62B5">
        <w:rPr>
          <w:color w:val="000000" w:themeColor="text1"/>
        </w:rPr>
        <w:t xml:space="preserve"> &amp; </w:t>
      </w:r>
      <w:proofErr w:type="spellStart"/>
      <w:r w:rsidRPr="00FB62B5">
        <w:rPr>
          <w:color w:val="000000" w:themeColor="text1"/>
        </w:rPr>
        <w:t>Karpathian</w:t>
      </w:r>
      <w:proofErr w:type="spellEnd"/>
      <w:r w:rsidRPr="00FB62B5">
        <w:rPr>
          <w:color w:val="000000" w:themeColor="text1"/>
        </w:rPr>
        <w:t>, 1991).</w:t>
      </w:r>
    </w:p>
    <w:p w14:paraId="63208012" w14:textId="77777777" w:rsidR="002A71F0" w:rsidRDefault="002A71F0" w:rsidP="002A71F0">
      <w:pPr>
        <w:spacing w:line="480" w:lineRule="auto"/>
        <w:ind w:firstLine="720"/>
        <w:rPr>
          <w:color w:val="000000" w:themeColor="text1"/>
        </w:rPr>
      </w:pPr>
    </w:p>
    <w:p w14:paraId="70DE2A59" w14:textId="77777777" w:rsidR="002A71F0" w:rsidRPr="00C970E4" w:rsidRDefault="002A71F0" w:rsidP="002A71F0">
      <w:pPr>
        <w:spacing w:line="480" w:lineRule="auto"/>
        <w:rPr>
          <w:b/>
          <w:bCs/>
          <w:i/>
          <w:iCs/>
          <w:color w:val="000000" w:themeColor="text1"/>
        </w:rPr>
      </w:pPr>
      <w:r w:rsidRPr="00C970E4">
        <w:rPr>
          <w:b/>
          <w:bCs/>
          <w:i/>
          <w:iCs/>
          <w:color w:val="000000" w:themeColor="text1"/>
        </w:rPr>
        <w:t>Theories of Academic Self-Concept</w:t>
      </w:r>
    </w:p>
    <w:p w14:paraId="160B832F" w14:textId="77777777" w:rsidR="002A71F0" w:rsidRDefault="002A71F0" w:rsidP="002A71F0">
      <w:pPr>
        <w:spacing w:line="480" w:lineRule="auto"/>
        <w:ind w:firstLine="720"/>
        <w:rPr>
          <w:color w:val="000000" w:themeColor="text1"/>
        </w:rPr>
      </w:pPr>
      <w:r w:rsidRPr="00293B75">
        <w:rPr>
          <w:color w:val="000000" w:themeColor="text1"/>
        </w:rPr>
        <w:t>Differing theories exist to explain the relationship between academic self-concept and academic achievement, but research centers on a few main theories. In the skills development paradigm, academic achievement is a predictor of academic self-concept, but academic self-concept has no bearing on academic achievement (</w:t>
      </w:r>
      <w:proofErr w:type="spellStart"/>
      <w:r w:rsidRPr="00293B75">
        <w:rPr>
          <w:color w:val="000000" w:themeColor="text1"/>
        </w:rPr>
        <w:t>Calsyn</w:t>
      </w:r>
      <w:proofErr w:type="spellEnd"/>
      <w:r w:rsidRPr="00293B75">
        <w:rPr>
          <w:color w:val="000000" w:themeColor="text1"/>
        </w:rPr>
        <w:t xml:space="preserve"> &amp; Kenny, 1977). On the other hand, the self-enhancement model posits one path from academic self-concept to academic achievement, with academic self-concept being the most influential factor to academic achievement. In this model, there is not an effect of academic achievement on academic self-concept (Wu et al., 2021). The reciprocal effects model combines the two preceding models and proposes that early academic self-concept impacts later academic accomplishment, and early achievement lends itself to improved academic self-concept (Wu et al., 2021). </w:t>
      </w:r>
      <w:r w:rsidRPr="009763A6">
        <w:rPr>
          <w:color w:val="000000" w:themeColor="text1"/>
        </w:rPr>
        <w:t>According to the theory of reciprocal effects, students' positive perceptions of themselves in the classroom and their actual performance in school encourage and strengthen one another. The reciprocal impact model hypothesized that stronger academic self-concept would lead to better academic accomplishment, and vice versa (Marsh</w:t>
      </w:r>
      <w:r>
        <w:rPr>
          <w:color w:val="000000" w:themeColor="text1"/>
        </w:rPr>
        <w:t xml:space="preserve"> et al., </w:t>
      </w:r>
      <w:r w:rsidRPr="009763A6">
        <w:rPr>
          <w:color w:val="000000" w:themeColor="text1"/>
        </w:rPr>
        <w:t>2002; Marsh et al., 2006)</w:t>
      </w:r>
      <w:r>
        <w:rPr>
          <w:color w:val="000000" w:themeColor="text1"/>
        </w:rPr>
        <w:t xml:space="preserve">. </w:t>
      </w:r>
      <w:r w:rsidRPr="009763A6">
        <w:rPr>
          <w:color w:val="000000" w:themeColor="text1"/>
        </w:rPr>
        <w:t xml:space="preserve">Students with inferior academic accomplishment, as argued by Liu (2009), will form negative academic beliefs and </w:t>
      </w:r>
      <w:r w:rsidRPr="009763A6">
        <w:rPr>
          <w:color w:val="000000" w:themeColor="text1"/>
        </w:rPr>
        <w:lastRenderedPageBreak/>
        <w:t xml:space="preserve">confidence, leading to even worse academic self-concepts. </w:t>
      </w:r>
      <w:r>
        <w:rPr>
          <w:color w:val="000000" w:themeColor="text1"/>
        </w:rPr>
        <w:t xml:space="preserve">Through the reciprocal effect model, academic achievement </w:t>
      </w:r>
      <w:r w:rsidRPr="00FB62B5">
        <w:rPr>
          <w:color w:val="000000" w:themeColor="text1"/>
        </w:rPr>
        <w:t xml:space="preserve">and </w:t>
      </w:r>
      <w:r>
        <w:rPr>
          <w:color w:val="000000" w:themeColor="text1"/>
        </w:rPr>
        <w:t xml:space="preserve">academic </w:t>
      </w:r>
      <w:r w:rsidRPr="00FB62B5">
        <w:rPr>
          <w:color w:val="000000" w:themeColor="text1"/>
        </w:rPr>
        <w:t>self-concept are interrelated concepts, in that stronger self-concepts give rise to more effort and tenacity and therefore greater achievements</w:t>
      </w:r>
      <w:r>
        <w:rPr>
          <w:color w:val="000000" w:themeColor="text1"/>
        </w:rPr>
        <w:t xml:space="preserve"> (Marsh &amp; Craven, 2006</w:t>
      </w:r>
      <w:r w:rsidRPr="00293B75">
        <w:rPr>
          <w:color w:val="000000" w:themeColor="text1"/>
        </w:rPr>
        <w:t>)</w:t>
      </w:r>
      <w:r>
        <w:rPr>
          <w:color w:val="000000" w:themeColor="text1"/>
        </w:rPr>
        <w:t>.</w:t>
      </w:r>
    </w:p>
    <w:p w14:paraId="52B45673" w14:textId="77777777" w:rsidR="002A71F0" w:rsidRDefault="002A71F0" w:rsidP="002A71F0">
      <w:pPr>
        <w:spacing w:line="480" w:lineRule="auto"/>
        <w:ind w:firstLine="720"/>
        <w:rPr>
          <w:color w:val="000000" w:themeColor="text1"/>
        </w:rPr>
      </w:pPr>
      <w:r w:rsidRPr="009D5BA1">
        <w:rPr>
          <w:color w:val="000000" w:themeColor="text1"/>
        </w:rPr>
        <w:t>The</w:t>
      </w:r>
      <w:r>
        <w:rPr>
          <w:color w:val="000000" w:themeColor="text1"/>
        </w:rPr>
        <w:t xml:space="preserve"> final</w:t>
      </w:r>
      <w:r w:rsidRPr="009D5BA1">
        <w:rPr>
          <w:color w:val="000000" w:themeColor="text1"/>
        </w:rPr>
        <w:t xml:space="preserve"> theoretical model of academic self-concept relevant to this study is the Internal/External (I/E) Frame of Reference Model of academic self-concept. </w:t>
      </w:r>
      <w:r>
        <w:rPr>
          <w:color w:val="000000" w:themeColor="text1"/>
        </w:rPr>
        <w:t>As it relates to academia, i</w:t>
      </w:r>
      <w:r w:rsidRPr="001B561F">
        <w:rPr>
          <w:color w:val="000000" w:themeColor="text1"/>
        </w:rPr>
        <w:t>nternal or dimensional comparisons may lead to self-perceptions, in which successes in one school subject might serve as a frame of reference for another</w:t>
      </w:r>
      <w:r>
        <w:rPr>
          <w:color w:val="000000" w:themeColor="text1"/>
        </w:rPr>
        <w:t xml:space="preserve"> (</w:t>
      </w:r>
      <w:proofErr w:type="spellStart"/>
      <w:r w:rsidRPr="00DF5540">
        <w:rPr>
          <w:color w:val="222222"/>
          <w:shd w:val="clear" w:color="auto" w:fill="FFFFFF"/>
        </w:rPr>
        <w:t>Möller</w:t>
      </w:r>
      <w:proofErr w:type="spellEnd"/>
      <w:r>
        <w:rPr>
          <w:color w:val="000000" w:themeColor="text1"/>
        </w:rPr>
        <w:t xml:space="preserve"> et al., 2009; </w:t>
      </w:r>
      <w:proofErr w:type="spellStart"/>
      <w:r w:rsidRPr="00DF5540">
        <w:rPr>
          <w:color w:val="222222"/>
          <w:shd w:val="clear" w:color="auto" w:fill="FFFFFF"/>
        </w:rPr>
        <w:t>Möller</w:t>
      </w:r>
      <w:proofErr w:type="spellEnd"/>
      <w:r>
        <w:rPr>
          <w:color w:val="000000" w:themeColor="text1"/>
        </w:rPr>
        <w:t xml:space="preserve"> &amp; </w:t>
      </w:r>
      <w:proofErr w:type="spellStart"/>
      <w:r w:rsidRPr="001B561F">
        <w:rPr>
          <w:color w:val="000000" w:themeColor="text1"/>
        </w:rPr>
        <w:t>Köller</w:t>
      </w:r>
      <w:proofErr w:type="spellEnd"/>
      <w:r>
        <w:rPr>
          <w:color w:val="000000" w:themeColor="text1"/>
        </w:rPr>
        <w:t>, 2001)</w:t>
      </w:r>
      <w:r w:rsidRPr="001B561F">
        <w:rPr>
          <w:color w:val="000000" w:themeColor="text1"/>
        </w:rPr>
        <w:t>.</w:t>
      </w:r>
      <w:r>
        <w:rPr>
          <w:color w:val="000000" w:themeColor="text1"/>
        </w:rPr>
        <w:t xml:space="preserve"> Specifically, s</w:t>
      </w:r>
      <w:r w:rsidRPr="009D5BA1">
        <w:rPr>
          <w:color w:val="000000" w:themeColor="text1"/>
        </w:rPr>
        <w:t xml:space="preserve">tudents’ academic self-concepts are formed in the context of the I/E model by comparing their performance to internal and external sets of standards or reference points (Marsh, 1986). </w:t>
      </w:r>
      <w:r>
        <w:rPr>
          <w:color w:val="000000" w:themeColor="text1"/>
        </w:rPr>
        <w:t>In this model, s</w:t>
      </w:r>
      <w:r w:rsidRPr="009D5BA1">
        <w:rPr>
          <w:color w:val="000000" w:themeColor="text1"/>
        </w:rPr>
        <w:t xml:space="preserve">tudents with similar levels of academic accomplishment and ability can have vastly different conceptions of themselves based on their own frames of reference (Marsh </w:t>
      </w:r>
      <w:r>
        <w:rPr>
          <w:color w:val="000000" w:themeColor="text1"/>
        </w:rPr>
        <w:t xml:space="preserve">&amp; </w:t>
      </w:r>
      <w:proofErr w:type="spellStart"/>
      <w:r>
        <w:rPr>
          <w:color w:val="000000" w:themeColor="text1"/>
        </w:rPr>
        <w:t>Scalas</w:t>
      </w:r>
      <w:proofErr w:type="spellEnd"/>
      <w:r w:rsidRPr="009D5BA1">
        <w:rPr>
          <w:color w:val="000000" w:themeColor="text1"/>
        </w:rPr>
        <w:t>, 2011). It is rooted in preliminary research that points to a persistent non-significant correlation between verbal and mathematical self-concepts, which serves as the foundation for the argument.(Marsh, 1986). This model helps explain how students build their academic self-concepts by selecting the proper frames of reference on a cognitive level, specifically evaluating verbal and mathematical self-concepts, which serve as the cornerstone of academic self-concept (Marsh et al., 1988).</w:t>
      </w:r>
      <w:r>
        <w:rPr>
          <w:color w:val="000000" w:themeColor="text1"/>
        </w:rPr>
        <w:t xml:space="preserve"> This is because individuals categorize themselves as verbally or mathematically dominant, rarely feeling efficacious in both domains, which is often an inaccurate assessment of actual ability (Marsh, 2007). </w:t>
      </w:r>
      <w:r w:rsidRPr="009D5BA1">
        <w:rPr>
          <w:color w:val="000000" w:themeColor="text1"/>
        </w:rPr>
        <w:t xml:space="preserve"> Proponents of this theory assert that students’ academic self-concepts form based on how they evaluate their academic performance and achievement in comparison to their classmates and peers</w:t>
      </w:r>
      <w:r>
        <w:rPr>
          <w:color w:val="000000" w:themeColor="text1"/>
        </w:rPr>
        <w:t xml:space="preserve"> (</w:t>
      </w:r>
      <w:proofErr w:type="spellStart"/>
      <w:r w:rsidRPr="001B561F">
        <w:rPr>
          <w:color w:val="000000" w:themeColor="text1"/>
        </w:rPr>
        <w:t>Möller</w:t>
      </w:r>
      <w:proofErr w:type="spellEnd"/>
      <w:r>
        <w:rPr>
          <w:color w:val="000000" w:themeColor="text1"/>
        </w:rPr>
        <w:t xml:space="preserve"> &amp; Marsh, 2013)</w:t>
      </w:r>
      <w:r w:rsidRPr="009D5BA1">
        <w:rPr>
          <w:color w:val="000000" w:themeColor="text1"/>
        </w:rPr>
        <w:t xml:space="preserve">. For example, students who do better on a standardized mathematics exam than their peers develop a </w:t>
      </w:r>
      <w:r w:rsidRPr="009D5BA1">
        <w:rPr>
          <w:color w:val="000000" w:themeColor="text1"/>
        </w:rPr>
        <w:lastRenderedPageBreak/>
        <w:t xml:space="preserve">positive frame of reference regarding their perception of their over mathematics ability when compared to those around them. This external comparison is thought to be the primary frame of reference. On the other hand, internal comparisons occur when a student does better on the math portion of an exam as compared to the verbal portion or vice versa. The evaluation of their own academic performance and achievement across these domains leads to an increased negative perception of ability in the domain with the lower score. This sets the standards for students’ internal frame of reference (Marsh, 1986). Moreover, the non-significant correlation between the two dimensions </w:t>
      </w:r>
      <w:r>
        <w:rPr>
          <w:color w:val="000000" w:themeColor="text1"/>
        </w:rPr>
        <w:t xml:space="preserve">is thought to be </w:t>
      </w:r>
      <w:r w:rsidRPr="009D5BA1">
        <w:rPr>
          <w:color w:val="000000" w:themeColor="text1"/>
        </w:rPr>
        <w:t>due to the interaction of internal and external comparisons (Yeung et al., 2010</w:t>
      </w:r>
      <w:r w:rsidRPr="004156E7">
        <w:rPr>
          <w:color w:val="000000" w:themeColor="text1"/>
        </w:rPr>
        <w:t xml:space="preserve">). These internal and external comparisons have underpinning very similar to the internal and external pressures that accompany perfectionists as they strive to flawlessly meet their unrealistically high standards (Frost et al., 1990; Hewitt &amp; </w:t>
      </w:r>
      <w:proofErr w:type="spellStart"/>
      <w:r w:rsidRPr="004156E7">
        <w:rPr>
          <w:color w:val="000000" w:themeColor="text1"/>
        </w:rPr>
        <w:t>Flett</w:t>
      </w:r>
      <w:proofErr w:type="spellEnd"/>
      <w:r w:rsidRPr="004156E7">
        <w:rPr>
          <w:color w:val="000000" w:themeColor="text1"/>
        </w:rPr>
        <w:t xml:space="preserve">, 1991). Therefore, a primary goal of this study is to assess the contribution of the adaptive and maladaptive dimensions of perfectionism to the academic self-concept of first year STEM and non-STEM students. </w:t>
      </w:r>
    </w:p>
    <w:p w14:paraId="6B655257" w14:textId="77777777" w:rsidR="002A71F0" w:rsidRPr="004156E7" w:rsidRDefault="002A71F0" w:rsidP="002A71F0">
      <w:pPr>
        <w:spacing w:line="480" w:lineRule="auto"/>
        <w:ind w:firstLine="720"/>
        <w:rPr>
          <w:color w:val="000000" w:themeColor="text1"/>
        </w:rPr>
      </w:pPr>
    </w:p>
    <w:p w14:paraId="2914C845" w14:textId="77777777" w:rsidR="002A71F0" w:rsidRPr="00144C2B" w:rsidRDefault="002A71F0" w:rsidP="002A71F0">
      <w:pPr>
        <w:spacing w:line="480" w:lineRule="auto"/>
        <w:rPr>
          <w:b/>
          <w:bCs/>
          <w:i/>
          <w:iCs/>
          <w:color w:val="000000" w:themeColor="text1"/>
        </w:rPr>
      </w:pPr>
      <w:r w:rsidRPr="00144C2B">
        <w:rPr>
          <w:b/>
          <w:bCs/>
          <w:color w:val="000000" w:themeColor="text1"/>
        </w:rPr>
        <w:t xml:space="preserve"> </w:t>
      </w:r>
      <w:r w:rsidRPr="00144C2B">
        <w:rPr>
          <w:b/>
          <w:bCs/>
          <w:i/>
          <w:iCs/>
          <w:color w:val="000000" w:themeColor="text1"/>
        </w:rPr>
        <w:t>Development of Academic Self-Concept</w:t>
      </w:r>
    </w:p>
    <w:p w14:paraId="1D53D1DD" w14:textId="77777777" w:rsidR="002A71F0" w:rsidRDefault="002A71F0" w:rsidP="002A71F0">
      <w:pPr>
        <w:spacing w:line="480" w:lineRule="auto"/>
        <w:ind w:firstLine="720"/>
        <w:rPr>
          <w:color w:val="000000" w:themeColor="text1"/>
        </w:rPr>
      </w:pPr>
      <w:r w:rsidRPr="00FB62B5">
        <w:rPr>
          <w:color w:val="000000" w:themeColor="text1"/>
        </w:rPr>
        <w:t xml:space="preserve">During childhood, </w:t>
      </w:r>
      <w:r>
        <w:rPr>
          <w:color w:val="000000" w:themeColor="text1"/>
        </w:rPr>
        <w:t xml:space="preserve">academic self-concept </w:t>
      </w:r>
      <w:r w:rsidRPr="00FB62B5">
        <w:rPr>
          <w:color w:val="000000" w:themeColor="text1"/>
        </w:rPr>
        <w:t>becomes established through a child</w:t>
      </w:r>
      <w:r w:rsidRPr="00B77312">
        <w:rPr>
          <w:color w:val="000000" w:themeColor="text1"/>
        </w:rPr>
        <w:t>’</w:t>
      </w:r>
      <w:r w:rsidRPr="00FB62B5">
        <w:rPr>
          <w:color w:val="000000" w:themeColor="text1"/>
        </w:rPr>
        <w:t>s direct experiences in educational and familial settings, their self-assessment evaluations and observations, and differing suppositions others hold towards their behaviors and achievements (</w:t>
      </w:r>
      <w:proofErr w:type="spellStart"/>
      <w:r w:rsidRPr="00FB62B5">
        <w:rPr>
          <w:color w:val="000000" w:themeColor="text1"/>
        </w:rPr>
        <w:t>Luttenberger</w:t>
      </w:r>
      <w:proofErr w:type="spellEnd"/>
      <w:r w:rsidRPr="00FB62B5">
        <w:rPr>
          <w:color w:val="000000" w:themeColor="text1"/>
        </w:rPr>
        <w:t xml:space="preserve"> et. al, 201</w:t>
      </w:r>
      <w:r w:rsidRPr="00AB0D36">
        <w:rPr>
          <w:color w:val="000000" w:themeColor="text1"/>
        </w:rPr>
        <w:t>9</w:t>
      </w:r>
      <w:r w:rsidRPr="00FB62B5">
        <w:rPr>
          <w:color w:val="000000" w:themeColor="text1"/>
        </w:rPr>
        <w:t>). </w:t>
      </w:r>
      <w:r>
        <w:rPr>
          <w:color w:val="000000" w:themeColor="text1"/>
        </w:rPr>
        <w:t>Specifically, s</w:t>
      </w:r>
      <w:r w:rsidRPr="00C85422">
        <w:rPr>
          <w:color w:val="000000" w:themeColor="text1"/>
        </w:rPr>
        <w:t xml:space="preserve">tudents' academic self-concepts are formed via a process of social comparison, whereby they evaluate their own performance relative to that of their peers. High school, often known as adolescence, is most thought of as a transitional time between childhood and adulthood. It is marked by cognitive and emotional development, the </w:t>
      </w:r>
      <w:r w:rsidRPr="00C85422">
        <w:rPr>
          <w:color w:val="000000" w:themeColor="text1"/>
        </w:rPr>
        <w:lastRenderedPageBreak/>
        <w:t>filtering of parental and society expectations, the competing demands of different roles, and the increasing complexity of interactions with both parents and peers (Byrne &amp; Shavelson, 1986; Marsh et al, 2005</w:t>
      </w:r>
      <w:r w:rsidRPr="009D5BA1">
        <w:rPr>
          <w:color w:val="000000" w:themeColor="text1"/>
        </w:rPr>
        <w:t>).</w:t>
      </w:r>
    </w:p>
    <w:p w14:paraId="33A6DA1C" w14:textId="77777777" w:rsidR="002A71F0" w:rsidRPr="009E43C9" w:rsidRDefault="002A71F0" w:rsidP="002A71F0">
      <w:pPr>
        <w:spacing w:line="480" w:lineRule="auto"/>
        <w:ind w:firstLine="720"/>
        <w:rPr>
          <w:color w:val="4472C4" w:themeColor="accent1"/>
        </w:rPr>
      </w:pPr>
      <w:r w:rsidRPr="009E43C9">
        <w:rPr>
          <w:color w:val="000000" w:themeColor="text1"/>
        </w:rPr>
        <w:t>The empirical research on the specific time periods in which gender differences develop in academic self-concept has produced inconsistent findings. Early studies suggest a gradual emergence of gender differences in  academic self-concept, beginning towards the end of childhood into early adolescence and intensifying through late adolescence (</w:t>
      </w:r>
      <w:proofErr w:type="spellStart"/>
      <w:r w:rsidRPr="009E43C9">
        <w:rPr>
          <w:color w:val="000000" w:themeColor="text1"/>
        </w:rPr>
        <w:t>Wigfield</w:t>
      </w:r>
      <w:proofErr w:type="spellEnd"/>
      <w:r w:rsidRPr="009E43C9">
        <w:rPr>
          <w:color w:val="000000" w:themeColor="text1"/>
        </w:rPr>
        <w:t xml:space="preserve"> et al., 1997; Eccles, 1987). As children get older, the social comparison process in which academic self-concept is formed often renders declines in children’s academic self-concepts (Eccles, 1987; Eccles, 1984). Longitudinal research on the academic self-concepts of students beginning in middle school and ending before high school graduation demonstrates a narrowing gap between boys and girls across time (Fredricks &amp; Eccles, 2002). When comparing the academic self-concepts of gifted and average ability students, </w:t>
      </w:r>
      <w:proofErr w:type="spellStart"/>
      <w:r w:rsidRPr="009E43C9">
        <w:rPr>
          <w:color w:val="000000" w:themeColor="text1"/>
        </w:rPr>
        <w:t>Preckel</w:t>
      </w:r>
      <w:proofErr w:type="spellEnd"/>
      <w:r w:rsidRPr="009E43C9">
        <w:rPr>
          <w:color w:val="000000" w:themeColor="text1"/>
        </w:rPr>
        <w:t xml:space="preserve"> and Colleagues (2008) discovered gender differences in academic self-concept favored men significantly more in gifted students than in those with average ability. Furthermore, this changed across men of varying ability but did not explain differences in the academic self-concepts of women, as women of gifted and average intelligence exhibited consistently lower levels of academic self-concept independent of actual ability. This negative pattern has been postulated as a factor diminishing the likelihood of high ability women to pursue mathematics related majors (Eccles &amp; Harold, 1991).</w:t>
      </w:r>
      <w:r>
        <w:rPr>
          <w:color w:val="4472C4" w:themeColor="accent1"/>
        </w:rPr>
        <w:t xml:space="preserve"> </w:t>
      </w:r>
      <w:r w:rsidRPr="009D5BA1">
        <w:rPr>
          <w:color w:val="000000" w:themeColor="text1"/>
        </w:rPr>
        <w:t>Regarding academic self-concept in</w:t>
      </w:r>
      <w:r>
        <w:rPr>
          <w:color w:val="000000" w:themeColor="text1"/>
        </w:rPr>
        <w:t xml:space="preserve"> university</w:t>
      </w:r>
      <w:r w:rsidRPr="009D5BA1">
        <w:rPr>
          <w:color w:val="000000" w:themeColor="text1"/>
        </w:rPr>
        <w:t xml:space="preserve"> students, women in STEM fields generally exhibit a more negative self-concept than men even when there are no differences in their academic achievements and grades (Jacobs et al., 2002; </w:t>
      </w:r>
      <w:proofErr w:type="spellStart"/>
      <w:r w:rsidRPr="009D5BA1">
        <w:rPr>
          <w:color w:val="000000" w:themeColor="text1"/>
        </w:rPr>
        <w:t>Frenzel</w:t>
      </w:r>
      <w:proofErr w:type="spellEnd"/>
      <w:r w:rsidRPr="009D5BA1">
        <w:rPr>
          <w:color w:val="000000" w:themeColor="text1"/>
        </w:rPr>
        <w:t xml:space="preserve"> et al., 2010). These disparities might be regarded in part as the effects of familial or educational socialization since, following elementary </w:t>
      </w:r>
      <w:r w:rsidRPr="009D5BA1">
        <w:rPr>
          <w:color w:val="000000" w:themeColor="text1"/>
        </w:rPr>
        <w:lastRenderedPageBreak/>
        <w:t>school, the gender-based mathematics and self-concepts become increasingly prominent (</w:t>
      </w:r>
      <w:proofErr w:type="spellStart"/>
      <w:r w:rsidRPr="009D5BA1">
        <w:rPr>
          <w:color w:val="000000" w:themeColor="text1"/>
        </w:rPr>
        <w:t>Senler</w:t>
      </w:r>
      <w:proofErr w:type="spellEnd"/>
      <w:r w:rsidRPr="009D5BA1">
        <w:rPr>
          <w:color w:val="000000" w:themeColor="text1"/>
        </w:rPr>
        <w:t xml:space="preserve"> &amp; </w:t>
      </w:r>
      <w:proofErr w:type="spellStart"/>
      <w:r w:rsidRPr="009D5BA1">
        <w:rPr>
          <w:color w:val="000000" w:themeColor="text1"/>
        </w:rPr>
        <w:t>Sungur</w:t>
      </w:r>
      <w:proofErr w:type="spellEnd"/>
      <w:r w:rsidRPr="009D5BA1">
        <w:rPr>
          <w:color w:val="000000" w:themeColor="text1"/>
        </w:rPr>
        <w:t xml:space="preserve">, 2009). </w:t>
      </w:r>
    </w:p>
    <w:p w14:paraId="230A414F" w14:textId="77777777" w:rsidR="002A71F0" w:rsidRPr="00DF0C87" w:rsidRDefault="002A71F0" w:rsidP="002A71F0">
      <w:pPr>
        <w:spacing w:line="480" w:lineRule="auto"/>
        <w:ind w:firstLine="720"/>
        <w:rPr>
          <w:color w:val="C45911" w:themeColor="accent2" w:themeShade="BF"/>
        </w:rPr>
      </w:pPr>
    </w:p>
    <w:p w14:paraId="5B784512" w14:textId="77777777" w:rsidR="002A71F0" w:rsidRPr="00144C2B" w:rsidRDefault="002A71F0" w:rsidP="002A71F0">
      <w:pPr>
        <w:spacing w:line="480" w:lineRule="auto"/>
        <w:rPr>
          <w:b/>
          <w:bCs/>
          <w:color w:val="C45911" w:themeColor="accent2" w:themeShade="BF"/>
        </w:rPr>
      </w:pPr>
      <w:r w:rsidRPr="00144C2B">
        <w:rPr>
          <w:b/>
          <w:bCs/>
          <w:color w:val="000000" w:themeColor="text1"/>
        </w:rPr>
        <w:t xml:space="preserve">Perfectionism and Academic Self-Concept </w:t>
      </w:r>
    </w:p>
    <w:p w14:paraId="2FFEA76B" w14:textId="77777777" w:rsidR="002A71F0" w:rsidRPr="0018678B" w:rsidRDefault="002A71F0" w:rsidP="002A71F0">
      <w:pPr>
        <w:spacing w:line="480" w:lineRule="auto"/>
        <w:ind w:firstLine="720"/>
        <w:rPr>
          <w:color w:val="C45911" w:themeColor="accent2" w:themeShade="BF"/>
        </w:rPr>
      </w:pPr>
      <w:r w:rsidRPr="001F1160">
        <w:rPr>
          <w:color w:val="000000" w:themeColor="text1"/>
        </w:rPr>
        <w:t xml:space="preserve">In a similar fashion as the development of perfectionism, parental expectations precede the development of academic self-concept beliefs. Research on the influence of parents on academic self-concept has demonstrated that parents' beliefs or expectations about their child's </w:t>
      </w:r>
      <w:r w:rsidRPr="00144C2B">
        <w:rPr>
          <w:color w:val="000000" w:themeColor="text1"/>
        </w:rPr>
        <w:t>mathematical ability have a greater influence on the child's academic self-concept than actual</w:t>
      </w:r>
      <w:r w:rsidRPr="001F1160">
        <w:rPr>
          <w:color w:val="000000" w:themeColor="text1"/>
        </w:rPr>
        <w:t xml:space="preserve"> past performance, and that children's perceptions regarding their abilities are far more strongly influenced by their parents' beliefs than by their own past performance (Parsons et. al., 1982, Phillips, 1987). Further, findings of a meta-analysis examining the effect of communication on a child's academic self-concept found a positive correlation between the child's degree of comfort in communicating with their parents and their academic self-concept (</w:t>
      </w:r>
      <w:proofErr w:type="spellStart"/>
      <w:r w:rsidRPr="001F1160">
        <w:rPr>
          <w:color w:val="000000" w:themeColor="text1"/>
        </w:rPr>
        <w:t>Jeynes</w:t>
      </w:r>
      <w:proofErr w:type="spellEnd"/>
      <w:r w:rsidRPr="001F1160">
        <w:rPr>
          <w:color w:val="000000" w:themeColor="text1"/>
        </w:rPr>
        <w:t xml:space="preserve">, 2007). </w:t>
      </w:r>
      <w:r w:rsidRPr="00941392">
        <w:rPr>
          <w:color w:val="000000" w:themeColor="text1"/>
        </w:rPr>
        <w:t>Rice</w:t>
      </w:r>
      <w:r>
        <w:rPr>
          <w:color w:val="000000" w:themeColor="text1"/>
        </w:rPr>
        <w:t xml:space="preserve"> and Colleagues</w:t>
      </w:r>
      <w:r w:rsidRPr="00941392">
        <w:rPr>
          <w:color w:val="000000" w:themeColor="text1"/>
        </w:rPr>
        <w:t xml:space="preserve"> (2005) note the development of both adaptive and maladaptive perfectionism are influenced by the relationships children have with their parental influences. </w:t>
      </w:r>
      <w:r w:rsidRPr="00CB0B96">
        <w:rPr>
          <w:color w:val="000000" w:themeColor="text1"/>
        </w:rPr>
        <w:t>Studies using samples of middle school students indicate early familial differences between adaptive and maladaptive perfectionists, when compared to maladaptive perfectionists, students who classified as adaptive perfectionists reported receiving greater parental nurturing (</w:t>
      </w:r>
      <w:proofErr w:type="spellStart"/>
      <w:r w:rsidRPr="00CB0B96">
        <w:rPr>
          <w:color w:val="000000" w:themeColor="text1"/>
        </w:rPr>
        <w:t>DiPrima</w:t>
      </w:r>
      <w:proofErr w:type="spellEnd"/>
      <w:r w:rsidRPr="00CB0B96">
        <w:rPr>
          <w:color w:val="000000" w:themeColor="text1"/>
        </w:rPr>
        <w:t xml:space="preserve"> et al., 2011).</w:t>
      </w:r>
      <w:r>
        <w:rPr>
          <w:color w:val="000000" w:themeColor="text1"/>
        </w:rPr>
        <w:t xml:space="preserve"> </w:t>
      </w:r>
      <w:r w:rsidRPr="00CB0B96">
        <w:rPr>
          <w:color w:val="000000" w:themeColor="text1"/>
        </w:rPr>
        <w:t xml:space="preserve">Thus, in considering the role parents play in their children’s subsequent academic choices, a child’s perceptions of their parents’ expectations for their academic success as well as their acknowledgement of criticism have the potential to contribute to the development of </w:t>
      </w:r>
      <w:r>
        <w:rPr>
          <w:color w:val="000000" w:themeColor="text1"/>
        </w:rPr>
        <w:t>differing perfectionist tendencies which may be differentially impacting other factors.</w:t>
      </w:r>
    </w:p>
    <w:p w14:paraId="57699294" w14:textId="77777777" w:rsidR="002A71F0" w:rsidRDefault="002A71F0" w:rsidP="002A71F0">
      <w:pPr>
        <w:spacing w:line="480" w:lineRule="auto"/>
        <w:ind w:firstLine="720"/>
        <w:rPr>
          <w:color w:val="000000" w:themeColor="text1"/>
        </w:rPr>
      </w:pPr>
      <w:r w:rsidRPr="002B0EC2">
        <w:rPr>
          <w:color w:val="000000" w:themeColor="text1"/>
        </w:rPr>
        <w:lastRenderedPageBreak/>
        <w:t>As it relates</w:t>
      </w:r>
      <w:r>
        <w:rPr>
          <w:color w:val="000000" w:themeColor="text1"/>
        </w:rPr>
        <w:t xml:space="preserve"> directly</w:t>
      </w:r>
      <w:r w:rsidRPr="002B0EC2">
        <w:rPr>
          <w:color w:val="000000" w:themeColor="text1"/>
        </w:rPr>
        <w:t xml:space="preserve"> to perfectionism, few studies have looked at the relationship between academic self-concept and perfectionism dimensions (Lo &amp; </w:t>
      </w:r>
      <w:proofErr w:type="spellStart"/>
      <w:r w:rsidRPr="002B0EC2">
        <w:rPr>
          <w:color w:val="000000" w:themeColor="text1"/>
        </w:rPr>
        <w:t>Abott</w:t>
      </w:r>
      <w:proofErr w:type="spellEnd"/>
      <w:r w:rsidRPr="002B0EC2">
        <w:rPr>
          <w:color w:val="000000" w:themeColor="text1"/>
        </w:rPr>
        <w:t xml:space="preserve">, 2019).  </w:t>
      </w:r>
      <w:r w:rsidRPr="00506DFB">
        <w:rPr>
          <w:color w:val="000000" w:themeColor="text1"/>
        </w:rPr>
        <w:t xml:space="preserve">DeDonno (2018) explored the relationship between the adaptive and maladaptive dimensions of </w:t>
      </w:r>
      <w:r>
        <w:rPr>
          <w:color w:val="000000" w:themeColor="text1"/>
        </w:rPr>
        <w:t xml:space="preserve">perfectionism, </w:t>
      </w:r>
      <w:r w:rsidRPr="00506DFB">
        <w:rPr>
          <w:color w:val="000000" w:themeColor="text1"/>
        </w:rPr>
        <w:t xml:space="preserve">finding differences </w:t>
      </w:r>
      <w:r>
        <w:rPr>
          <w:color w:val="000000" w:themeColor="text1"/>
        </w:rPr>
        <w:t xml:space="preserve">in their </w:t>
      </w:r>
      <w:r w:rsidRPr="00506DFB">
        <w:rPr>
          <w:color w:val="000000" w:themeColor="text1"/>
        </w:rPr>
        <w:t xml:space="preserve">relation to academic self-concept. </w:t>
      </w:r>
      <w:r>
        <w:rPr>
          <w:color w:val="000000" w:themeColor="text1"/>
        </w:rPr>
        <w:t xml:space="preserve">Students with high levels of doubt in their actions are more likely to display lower levels of academic self-concept. Further, individuals with higher personal standards were more inclined to have high levels of academic self-concept. </w:t>
      </w:r>
      <w:r w:rsidRPr="005465B2">
        <w:rPr>
          <w:color w:val="000000" w:themeColor="text1"/>
        </w:rPr>
        <w:t xml:space="preserve">Strong relationships between maladaptive perfectionism and the acceptance of self-defeating beliefs have been documented, indicating that people with high levels of maladaptive perfectionism may have a more vulnerable sense of identity (Lo &amp; Abbott, 2019). </w:t>
      </w:r>
      <w:r w:rsidRPr="00170FAD">
        <w:rPr>
          <w:color w:val="000000" w:themeColor="text1"/>
        </w:rPr>
        <w:t xml:space="preserve">According to Higgins’ (1987) discrepancy theory, a smaller gap between one's actual self and one's ideal self/ought self may make adaptive perfectionists more realistic in their pursuit of success, whereas a larger gap between one's actual self and one's ideal self/ought self may cause maladaptive perfectionists to doubt their ability to meet their standards.  In this, the "ideal self" refers to the views that one has about the qualities or attributes that they would like to have, while the "ought self" refers to the beliefs that one has about the characteristics or attributes that they feel it to be their obligation to have. </w:t>
      </w:r>
    </w:p>
    <w:p w14:paraId="08292863" w14:textId="77777777" w:rsidR="002A71F0" w:rsidRPr="008761BA" w:rsidRDefault="002A71F0" w:rsidP="002A71F0">
      <w:pPr>
        <w:tabs>
          <w:tab w:val="left" w:pos="8280"/>
        </w:tabs>
        <w:spacing w:line="480" w:lineRule="auto"/>
        <w:ind w:firstLine="720"/>
        <w:rPr>
          <w:color w:val="000000" w:themeColor="text1"/>
        </w:rPr>
      </w:pPr>
      <w:r>
        <w:rPr>
          <w:color w:val="000000" w:themeColor="text1"/>
        </w:rPr>
        <w:t xml:space="preserve">Therefore, </w:t>
      </w:r>
      <w:r>
        <w:t>taken together it is likely that the effects of academic self-concept and perfectionism differ between men and women as well as between STEM and non-STEM students as they relate to academic performance. These</w:t>
      </w:r>
      <w:r>
        <w:rPr>
          <w:color w:val="000000" w:themeColor="text1"/>
        </w:rPr>
        <w:t xml:space="preserve"> differences are likely rooted in early relationships with parents, in which maladaptive and adaptive perfectionist tendencies manifest </w:t>
      </w:r>
      <w:proofErr w:type="gramStart"/>
      <w:r>
        <w:rPr>
          <w:color w:val="000000" w:themeColor="text1"/>
        </w:rPr>
        <w:t>as a result of</w:t>
      </w:r>
      <w:proofErr w:type="gramEnd"/>
      <w:r>
        <w:rPr>
          <w:color w:val="000000" w:themeColor="text1"/>
        </w:rPr>
        <w:t xml:space="preserve"> varying experiences at various developmental time periods. As the first two years of a student’s undergraduate endeavor are the most influential in their persistence, the influence </w:t>
      </w:r>
      <w:r>
        <w:rPr>
          <w:color w:val="000000" w:themeColor="text1"/>
        </w:rPr>
        <w:lastRenderedPageBreak/>
        <w:t>of adaptive and maladaptive perfectionist tendencies on the academic self-concept of students may be impacting their performance.</w:t>
      </w:r>
    </w:p>
    <w:p w14:paraId="7197662F" w14:textId="77777777" w:rsidR="006D258E" w:rsidRDefault="006D258E" w:rsidP="00633730">
      <w:pPr>
        <w:spacing w:line="480" w:lineRule="auto"/>
        <w:ind w:firstLine="720"/>
        <w:rPr>
          <w:color w:val="000000" w:themeColor="text1"/>
        </w:rPr>
      </w:pPr>
    </w:p>
    <w:p w14:paraId="0435A386" w14:textId="77777777" w:rsidR="00633730" w:rsidRPr="008761BA" w:rsidRDefault="00633730" w:rsidP="00633730">
      <w:pPr>
        <w:spacing w:line="480" w:lineRule="auto"/>
        <w:ind w:left="2160" w:firstLine="720"/>
        <w:jc w:val="both"/>
        <w:rPr>
          <w:b/>
          <w:bCs/>
          <w:color w:val="000000" w:themeColor="text1"/>
        </w:rPr>
      </w:pPr>
      <w:r>
        <w:rPr>
          <w:b/>
          <w:bCs/>
          <w:color w:val="000000" w:themeColor="text1"/>
        </w:rPr>
        <w:t xml:space="preserve">      </w:t>
      </w:r>
      <w:r w:rsidRPr="008761BA">
        <w:rPr>
          <w:b/>
          <w:bCs/>
          <w:color w:val="000000" w:themeColor="text1"/>
        </w:rPr>
        <w:t>Current Study</w:t>
      </w:r>
    </w:p>
    <w:p w14:paraId="18CEF5A4" w14:textId="77777777" w:rsidR="00633730" w:rsidRPr="008761BA" w:rsidRDefault="00633730" w:rsidP="00633730">
      <w:pPr>
        <w:spacing w:line="480" w:lineRule="auto"/>
        <w:ind w:firstLine="720"/>
        <w:rPr>
          <w:color w:val="000000" w:themeColor="text1"/>
        </w:rPr>
      </w:pPr>
      <w:r w:rsidRPr="008761BA">
        <w:rPr>
          <w:color w:val="000000" w:themeColor="text1"/>
        </w:rPr>
        <w:t>This research focused on examining patterns of associations between adaptive and maladaptive perfectionism, academic self-concept, and math performance among first-year undergraduate STEM and non-STEM majors.</w:t>
      </w:r>
    </w:p>
    <w:p w14:paraId="56B263A0" w14:textId="77777777" w:rsidR="00633730" w:rsidRPr="008761BA" w:rsidRDefault="00633730" w:rsidP="00633730">
      <w:pPr>
        <w:spacing w:line="480" w:lineRule="auto"/>
        <w:rPr>
          <w:i/>
          <w:iCs/>
          <w:color w:val="000000" w:themeColor="text1"/>
        </w:rPr>
      </w:pPr>
      <w:r w:rsidRPr="008761BA">
        <w:rPr>
          <w:i/>
          <w:iCs/>
          <w:color w:val="000000" w:themeColor="text1"/>
        </w:rPr>
        <w:t>Research Question 1: Gender and Major Differences</w:t>
      </w:r>
    </w:p>
    <w:p w14:paraId="14A4E32B" w14:textId="77777777" w:rsidR="00633730" w:rsidRPr="008761BA" w:rsidRDefault="00633730" w:rsidP="00633730">
      <w:pPr>
        <w:spacing w:line="480" w:lineRule="auto"/>
        <w:ind w:firstLine="720"/>
        <w:rPr>
          <w:color w:val="000000" w:themeColor="text1"/>
        </w:rPr>
      </w:pPr>
      <w:r w:rsidRPr="008761BA">
        <w:rPr>
          <w:color w:val="000000" w:themeColor="text1"/>
        </w:rPr>
        <w:t xml:space="preserve">The first research question investigated whether math </w:t>
      </w:r>
      <w:r>
        <w:rPr>
          <w:color w:val="000000" w:themeColor="text1"/>
        </w:rPr>
        <w:t>performance</w:t>
      </w:r>
      <w:r w:rsidRPr="008761BA">
        <w:rPr>
          <w:color w:val="000000" w:themeColor="text1"/>
        </w:rPr>
        <w:t xml:space="preserve">, academic self-concept, maladaptive perfectionism, and adaptive perfectionism varied by gender and major, and whether gender and major significantly interacted in relation to these variables. In line with prior research, mean level differences in math performance, and academic self-concept, gender differences </w:t>
      </w:r>
      <w:r>
        <w:rPr>
          <w:color w:val="000000" w:themeColor="text1"/>
        </w:rPr>
        <w:t>were</w:t>
      </w:r>
      <w:r w:rsidRPr="008761BA">
        <w:rPr>
          <w:color w:val="000000" w:themeColor="text1"/>
        </w:rPr>
        <w:t xml:space="preserve"> expected to emerge. Specifically, men are expected to display higher math scores on the standardized measure of math performance and indicate higher levels of academic self-concept (Watt, 2004; Liu &amp; Wang, 2005; Hyde et al., 2008; </w:t>
      </w:r>
      <w:proofErr w:type="spellStart"/>
      <w:r w:rsidRPr="008761BA">
        <w:rPr>
          <w:color w:val="000000" w:themeColor="text1"/>
        </w:rPr>
        <w:t>Voyer</w:t>
      </w:r>
      <w:proofErr w:type="spellEnd"/>
      <w:r w:rsidRPr="008761BA">
        <w:rPr>
          <w:color w:val="000000" w:themeColor="text1"/>
        </w:rPr>
        <w:t xml:space="preserve"> &amp; </w:t>
      </w:r>
      <w:proofErr w:type="spellStart"/>
      <w:r w:rsidRPr="008761BA">
        <w:rPr>
          <w:color w:val="000000" w:themeColor="text1"/>
        </w:rPr>
        <w:t>Voyer</w:t>
      </w:r>
      <w:proofErr w:type="spellEnd"/>
      <w:r w:rsidRPr="008761BA">
        <w:rPr>
          <w:color w:val="000000" w:themeColor="text1"/>
        </w:rPr>
        <w:t xml:space="preserve">, 2014; Wang &amp; </w:t>
      </w:r>
      <w:proofErr w:type="spellStart"/>
      <w:r w:rsidRPr="008761BA">
        <w:rPr>
          <w:color w:val="000000" w:themeColor="text1"/>
        </w:rPr>
        <w:t>Degol</w:t>
      </w:r>
      <w:proofErr w:type="spellEnd"/>
      <w:r w:rsidRPr="008761BA">
        <w:rPr>
          <w:color w:val="000000" w:themeColor="text1"/>
        </w:rPr>
        <w:t xml:space="preserve">, 2017). Literature on the relationship between gender and adaptive and maladaptive perfectionism does not robustly indicate specific pervasive gender differences in overall perfectionism, </w:t>
      </w:r>
      <w:r>
        <w:rPr>
          <w:color w:val="000000" w:themeColor="text1"/>
        </w:rPr>
        <w:t xml:space="preserve">with early research by both Frost &amp; </w:t>
      </w:r>
      <w:proofErr w:type="spellStart"/>
      <w:r>
        <w:rPr>
          <w:color w:val="000000" w:themeColor="text1"/>
        </w:rPr>
        <w:t>Steketee</w:t>
      </w:r>
      <w:proofErr w:type="spellEnd"/>
      <w:r>
        <w:rPr>
          <w:color w:val="000000" w:themeColor="text1"/>
        </w:rPr>
        <w:t xml:space="preserve"> (1997) and Parker &amp; Adkins (1995) finding no gender difference in perfectionism levels. Recent research points to small differences in the adaptive and maladaptive dimensions, with women more likely to display higher levels of both perfectionism dimensions. Thus, women</w:t>
      </w:r>
      <w:r w:rsidRPr="008761BA">
        <w:rPr>
          <w:color w:val="000000" w:themeColor="text1"/>
        </w:rPr>
        <w:t xml:space="preserve"> </w:t>
      </w:r>
      <w:r>
        <w:rPr>
          <w:color w:val="000000" w:themeColor="text1"/>
        </w:rPr>
        <w:t>were</w:t>
      </w:r>
      <w:r w:rsidRPr="008761BA">
        <w:rPr>
          <w:color w:val="000000" w:themeColor="text1"/>
        </w:rPr>
        <w:t xml:space="preserve"> expected to display elevated levels of maladaptive perfectionism and adaptive perfectionism (Sand et al., 2021; </w:t>
      </w:r>
      <w:proofErr w:type="spellStart"/>
      <w:r w:rsidRPr="008761BA">
        <w:rPr>
          <w:color w:val="000000" w:themeColor="text1"/>
        </w:rPr>
        <w:t>Lenoe</w:t>
      </w:r>
      <w:proofErr w:type="spellEnd"/>
      <w:r w:rsidRPr="008761BA">
        <w:rPr>
          <w:color w:val="000000" w:themeColor="text1"/>
        </w:rPr>
        <w:t xml:space="preserve"> &amp; Wade, 2017; </w:t>
      </w:r>
      <w:proofErr w:type="spellStart"/>
      <w:r w:rsidRPr="008761BA">
        <w:rPr>
          <w:color w:val="000000" w:themeColor="text1"/>
        </w:rPr>
        <w:t>Livazovic</w:t>
      </w:r>
      <w:proofErr w:type="spellEnd"/>
      <w:r w:rsidRPr="008761BA">
        <w:rPr>
          <w:color w:val="000000" w:themeColor="text1"/>
        </w:rPr>
        <w:t xml:space="preserve"> &amp; Kuzmanovic, 2022). </w:t>
      </w:r>
      <w:r w:rsidRPr="00543EF1">
        <w:rPr>
          <w:color w:val="000000" w:themeColor="text1"/>
        </w:rPr>
        <w:t xml:space="preserve">As they relate to differences between STEM and non-STEM </w:t>
      </w:r>
      <w:r w:rsidRPr="00543EF1">
        <w:rPr>
          <w:color w:val="000000" w:themeColor="text1"/>
        </w:rPr>
        <w:lastRenderedPageBreak/>
        <w:t>majors, consistent with the literature, students in STEM and non-STEM are expected to differ in their academic self-concepts and their math performance.</w:t>
      </w:r>
      <w:r>
        <w:rPr>
          <w:color w:val="000000" w:themeColor="text1"/>
        </w:rPr>
        <w:t xml:space="preserve"> </w:t>
      </w:r>
      <w:r w:rsidRPr="007861F5">
        <w:rPr>
          <w:color w:val="000000" w:themeColor="text1"/>
        </w:rPr>
        <w:t xml:space="preserve">STEM students often have higher levels of academic self-concept in comparison to their peers as well as elevated math performance (Betz et al., 2021; Thompson &amp; Bolin, 2010).  </w:t>
      </w:r>
      <w:r w:rsidRPr="008761BA">
        <w:rPr>
          <w:color w:val="000000" w:themeColor="text1"/>
        </w:rPr>
        <w:t>While women in STEM are more likely to experience maladaptive perfectionism, in it not likely that as a whole STEM and non-STEM students will differ in adaptive and maladaptive perfectionism (Lo &amp; Abbott, 2019; Rice, 2013; Wang et al., 2013; Elrod &amp; Park, 2020).</w:t>
      </w:r>
    </w:p>
    <w:p w14:paraId="14ABADA2" w14:textId="77777777" w:rsidR="00633730" w:rsidRPr="00621017" w:rsidRDefault="00633730" w:rsidP="00633730">
      <w:pPr>
        <w:spacing w:line="480" w:lineRule="auto"/>
        <w:ind w:firstLine="720"/>
        <w:rPr>
          <w:color w:val="4472C4" w:themeColor="accent1"/>
        </w:rPr>
      </w:pPr>
      <w:r w:rsidRPr="008761BA">
        <w:rPr>
          <w:color w:val="000000" w:themeColor="text1"/>
        </w:rPr>
        <w:t>Therefore, the expected result for</w:t>
      </w:r>
      <w:r w:rsidRPr="008761BA">
        <w:rPr>
          <w:i/>
          <w:iCs/>
          <w:color w:val="000000" w:themeColor="text1"/>
          <w:u w:val="single"/>
        </w:rPr>
        <w:t xml:space="preserve"> hypothesis 1a</w:t>
      </w:r>
      <w:r w:rsidRPr="008761BA">
        <w:rPr>
          <w:color w:val="000000" w:themeColor="text1"/>
        </w:rPr>
        <w:t xml:space="preserve"> </w:t>
      </w:r>
      <w:r>
        <w:rPr>
          <w:color w:val="000000" w:themeColor="text1"/>
        </w:rPr>
        <w:t>was</w:t>
      </w:r>
      <w:r w:rsidRPr="008761BA">
        <w:rPr>
          <w:color w:val="000000" w:themeColor="text1"/>
        </w:rPr>
        <w:t xml:space="preserve"> that men and women </w:t>
      </w:r>
      <w:r>
        <w:rPr>
          <w:color w:val="000000" w:themeColor="text1"/>
        </w:rPr>
        <w:t>would d</w:t>
      </w:r>
      <w:r w:rsidRPr="008761BA">
        <w:rPr>
          <w:color w:val="000000" w:themeColor="text1"/>
        </w:rPr>
        <w:t xml:space="preserve">iffer in their academic self-concept, math </w:t>
      </w:r>
      <w:r>
        <w:rPr>
          <w:color w:val="000000" w:themeColor="text1"/>
        </w:rPr>
        <w:t>performance</w:t>
      </w:r>
      <w:r w:rsidRPr="008761BA">
        <w:rPr>
          <w:color w:val="000000" w:themeColor="text1"/>
        </w:rPr>
        <w:t>, adaptive and maladaptive perfectionism</w:t>
      </w:r>
      <w:r>
        <w:rPr>
          <w:color w:val="000000" w:themeColor="text1"/>
        </w:rPr>
        <w:t>.</w:t>
      </w:r>
      <w:r w:rsidRPr="008761BA">
        <w:rPr>
          <w:color w:val="000000" w:themeColor="text1"/>
        </w:rPr>
        <w:t xml:space="preserve"> </w:t>
      </w:r>
      <w:r w:rsidRPr="007861F5">
        <w:rPr>
          <w:color w:val="000000" w:themeColor="text1"/>
        </w:rPr>
        <w:t xml:space="preserve">Specifically, women were expected to score higher in both dimensions of perfectionism while men were expected to display higher scores on academic self-concept and math performance. </w:t>
      </w:r>
      <w:r w:rsidRPr="008761BA">
        <w:rPr>
          <w:color w:val="000000" w:themeColor="text1"/>
        </w:rPr>
        <w:t xml:space="preserve">For </w:t>
      </w:r>
      <w:r w:rsidRPr="008761BA">
        <w:rPr>
          <w:i/>
          <w:iCs/>
          <w:color w:val="000000" w:themeColor="text1"/>
          <w:u w:val="single"/>
        </w:rPr>
        <w:t>hypothesis 1b</w:t>
      </w:r>
      <w:r w:rsidRPr="008761BA">
        <w:rPr>
          <w:i/>
          <w:iCs/>
          <w:color w:val="000000" w:themeColor="text1"/>
        </w:rPr>
        <w:t xml:space="preserve">, </w:t>
      </w:r>
      <w:r w:rsidRPr="008761BA">
        <w:rPr>
          <w:color w:val="000000" w:themeColor="text1"/>
        </w:rPr>
        <w:t xml:space="preserve">STEM and non-STEM students </w:t>
      </w:r>
      <w:r>
        <w:rPr>
          <w:color w:val="000000" w:themeColor="text1"/>
        </w:rPr>
        <w:t>were</w:t>
      </w:r>
      <w:r w:rsidRPr="008761BA">
        <w:rPr>
          <w:color w:val="000000" w:themeColor="text1"/>
        </w:rPr>
        <w:t xml:space="preserve"> expected to differ on their academic self-concept and math </w:t>
      </w:r>
      <w:r>
        <w:rPr>
          <w:color w:val="000000" w:themeColor="text1"/>
        </w:rPr>
        <w:t>performance</w:t>
      </w:r>
      <w:r w:rsidRPr="008761BA">
        <w:rPr>
          <w:color w:val="000000" w:themeColor="text1"/>
        </w:rPr>
        <w:t xml:space="preserve"> scores. </w:t>
      </w:r>
      <w:r w:rsidRPr="007861F5">
        <w:rPr>
          <w:color w:val="000000" w:themeColor="text1"/>
        </w:rPr>
        <w:t xml:space="preserve">Specifically, STEM students were expected to score higher in math performance and academic self-concept. No differences were expected in the perfectionism levels of STEM and non-STEM students. </w:t>
      </w:r>
      <w:r w:rsidRPr="008761BA">
        <w:rPr>
          <w:color w:val="000000" w:themeColor="text1"/>
        </w:rPr>
        <w:t xml:space="preserve">Interaction effects between students’ gender and major </w:t>
      </w:r>
      <w:r>
        <w:rPr>
          <w:color w:val="000000" w:themeColor="text1"/>
        </w:rPr>
        <w:t>were</w:t>
      </w:r>
      <w:r w:rsidRPr="008761BA">
        <w:rPr>
          <w:color w:val="000000" w:themeColor="text1"/>
        </w:rPr>
        <w:t xml:space="preserve"> being explored and for </w:t>
      </w:r>
      <w:r w:rsidRPr="008761BA">
        <w:rPr>
          <w:i/>
          <w:iCs/>
          <w:color w:val="000000" w:themeColor="text1"/>
          <w:u w:val="single"/>
        </w:rPr>
        <w:t>hypothesis 1c</w:t>
      </w:r>
      <w:r>
        <w:rPr>
          <w:color w:val="000000" w:themeColor="text1"/>
        </w:rPr>
        <w:t xml:space="preserve">, </w:t>
      </w:r>
      <w:r w:rsidRPr="009E7F10">
        <w:rPr>
          <w:color w:val="000000" w:themeColor="text1"/>
        </w:rPr>
        <w:t xml:space="preserve">it </w:t>
      </w:r>
      <w:r>
        <w:rPr>
          <w:color w:val="000000" w:themeColor="text1"/>
        </w:rPr>
        <w:t>was</w:t>
      </w:r>
      <w:r w:rsidRPr="009E7F10">
        <w:rPr>
          <w:color w:val="000000" w:themeColor="text1"/>
        </w:rPr>
        <w:t xml:space="preserve"> expected that women STEM majors </w:t>
      </w:r>
      <w:r>
        <w:rPr>
          <w:color w:val="000000" w:themeColor="text1"/>
        </w:rPr>
        <w:t>would</w:t>
      </w:r>
      <w:r w:rsidRPr="009E7F10">
        <w:rPr>
          <w:color w:val="000000" w:themeColor="text1"/>
        </w:rPr>
        <w:t xml:space="preserve"> display elevated levels of maladaptive perfectionism (Rice, 2013). This is in line with prior findings in which women in STEM are susceptible to maladaptive perfectionism. </w:t>
      </w:r>
    </w:p>
    <w:p w14:paraId="1930DE7F" w14:textId="77777777" w:rsidR="00633730" w:rsidRPr="008761BA" w:rsidRDefault="00633730" w:rsidP="00633730">
      <w:pPr>
        <w:spacing w:line="480" w:lineRule="auto"/>
        <w:rPr>
          <w:color w:val="000000" w:themeColor="text1"/>
        </w:rPr>
      </w:pPr>
    </w:p>
    <w:p w14:paraId="02D45BEC" w14:textId="77777777" w:rsidR="00633730" w:rsidRPr="008761BA" w:rsidRDefault="00633730" w:rsidP="00633730">
      <w:pPr>
        <w:spacing w:line="480" w:lineRule="auto"/>
        <w:rPr>
          <w:i/>
          <w:iCs/>
          <w:color w:val="000000" w:themeColor="text1"/>
        </w:rPr>
      </w:pPr>
      <w:r w:rsidRPr="008761BA">
        <w:rPr>
          <w:i/>
          <w:iCs/>
          <w:color w:val="000000" w:themeColor="text1"/>
        </w:rPr>
        <w:t xml:space="preserve">Research Question 2: Variable Associations </w:t>
      </w:r>
    </w:p>
    <w:p w14:paraId="27D71F8A" w14:textId="77777777" w:rsidR="00633730" w:rsidRDefault="00633730" w:rsidP="00633730">
      <w:pPr>
        <w:spacing w:line="480" w:lineRule="auto"/>
        <w:rPr>
          <w:color w:val="000000" w:themeColor="text1"/>
        </w:rPr>
      </w:pPr>
      <w:r w:rsidRPr="008761BA">
        <w:rPr>
          <w:color w:val="000000" w:themeColor="text1"/>
        </w:rPr>
        <w:tab/>
        <w:t xml:space="preserve">The second question explored any significant associations between academic self-concept, adaptive perfectionism, maladaptive perfectionism, math </w:t>
      </w:r>
      <w:r>
        <w:rPr>
          <w:color w:val="000000" w:themeColor="text1"/>
        </w:rPr>
        <w:t>performance</w:t>
      </w:r>
      <w:r w:rsidRPr="008761BA">
        <w:rPr>
          <w:color w:val="000000" w:themeColor="text1"/>
        </w:rPr>
        <w:t xml:space="preserve">, the influence of </w:t>
      </w:r>
      <w:r w:rsidRPr="008761BA">
        <w:rPr>
          <w:color w:val="000000" w:themeColor="text1"/>
        </w:rPr>
        <w:lastRenderedPageBreak/>
        <w:t>parents on participant’s choice of major, the influence of personal interest on participants choice of major, the influence of future pay on their major, along with gender and major.</w:t>
      </w:r>
    </w:p>
    <w:p w14:paraId="02E1AA76" w14:textId="77777777" w:rsidR="00633730" w:rsidRDefault="00633730" w:rsidP="00633730">
      <w:pPr>
        <w:spacing w:line="480" w:lineRule="auto"/>
        <w:ind w:firstLine="720"/>
        <w:rPr>
          <w:color w:val="000000" w:themeColor="text1"/>
        </w:rPr>
      </w:pPr>
      <w:r w:rsidRPr="008761BA">
        <w:rPr>
          <w:color w:val="000000" w:themeColor="text1"/>
        </w:rPr>
        <w:t xml:space="preserve">As it relates to prior findings, math </w:t>
      </w:r>
      <w:r>
        <w:rPr>
          <w:color w:val="000000" w:themeColor="text1"/>
        </w:rPr>
        <w:t>performance</w:t>
      </w:r>
      <w:r w:rsidRPr="008761BA">
        <w:rPr>
          <w:color w:val="000000" w:themeColor="text1"/>
        </w:rPr>
        <w:t xml:space="preserve"> </w:t>
      </w:r>
      <w:r>
        <w:rPr>
          <w:color w:val="000000" w:themeColor="text1"/>
        </w:rPr>
        <w:t>was</w:t>
      </w:r>
      <w:r w:rsidRPr="008761BA">
        <w:rPr>
          <w:color w:val="000000" w:themeColor="text1"/>
        </w:rPr>
        <w:t xml:space="preserve"> expected to significantly relate to academic self-concept, the influence of interest, gender, and major (Marsh et al., 2005; Marsh, 2007; Marsh &amp; Craven, 2006; Valentine et al., 2004). While research regarding the relationship between perfectionism, academic self-concept, and math performance is not robust, the hypothesized results follow the pattern in which adaptive perfectionism relates to more favorable academic outcomes as well as increased levels of academic self-concept, and maladaptive perfectionism relates most often to decreased performance and lower levels of academic self-concept, these associations are expected to differ by gender and major (Rice, 2013; </w:t>
      </w:r>
      <w:proofErr w:type="spellStart"/>
      <w:r w:rsidRPr="008761BA">
        <w:rPr>
          <w:color w:val="000000" w:themeColor="text1"/>
        </w:rPr>
        <w:t>Comercho</w:t>
      </w:r>
      <w:proofErr w:type="spellEnd"/>
      <w:r w:rsidRPr="008761BA">
        <w:rPr>
          <w:color w:val="000000" w:themeColor="text1"/>
        </w:rPr>
        <w:t xml:space="preserve"> &amp; </w:t>
      </w:r>
      <w:proofErr w:type="spellStart"/>
      <w:r w:rsidRPr="008761BA">
        <w:rPr>
          <w:color w:val="000000" w:themeColor="text1"/>
        </w:rPr>
        <w:t>Fortungo</w:t>
      </w:r>
      <w:proofErr w:type="spellEnd"/>
      <w:r w:rsidRPr="008761BA">
        <w:rPr>
          <w:color w:val="000000" w:themeColor="text1"/>
        </w:rPr>
        <w:t xml:space="preserve">, 2013; Lo &amp; Abbott, 2019; DeDonno, 2018; </w:t>
      </w:r>
      <w:proofErr w:type="spellStart"/>
      <w:r w:rsidRPr="008761BA">
        <w:rPr>
          <w:color w:val="000000" w:themeColor="text1"/>
        </w:rPr>
        <w:t>Karami</w:t>
      </w:r>
      <w:proofErr w:type="spellEnd"/>
      <w:r w:rsidRPr="008761BA">
        <w:rPr>
          <w:color w:val="000000" w:themeColor="text1"/>
        </w:rPr>
        <w:t xml:space="preserve"> </w:t>
      </w:r>
      <w:proofErr w:type="spellStart"/>
      <w:r w:rsidRPr="008761BA">
        <w:rPr>
          <w:color w:val="000000" w:themeColor="text1"/>
        </w:rPr>
        <w:t>Isheqlou</w:t>
      </w:r>
      <w:proofErr w:type="spellEnd"/>
      <w:r w:rsidRPr="008761BA">
        <w:rPr>
          <w:color w:val="000000" w:themeColor="text1"/>
        </w:rPr>
        <w:t xml:space="preserve">, 2022). As it relates to the influence of parents, pay, and interest, in line with prior research, interest and pay </w:t>
      </w:r>
      <w:r>
        <w:rPr>
          <w:color w:val="000000" w:themeColor="text1"/>
        </w:rPr>
        <w:t>were</w:t>
      </w:r>
      <w:r w:rsidRPr="008761BA">
        <w:rPr>
          <w:color w:val="000000" w:themeColor="text1"/>
        </w:rPr>
        <w:t xml:space="preserve"> expected to be associated with major, and interest is expected to be associated with math </w:t>
      </w:r>
      <w:r>
        <w:rPr>
          <w:color w:val="000000" w:themeColor="text1"/>
        </w:rPr>
        <w:t>performance</w:t>
      </w:r>
      <w:r w:rsidRPr="008761BA">
        <w:rPr>
          <w:color w:val="000000" w:themeColor="text1"/>
        </w:rPr>
        <w:t xml:space="preserve"> (</w:t>
      </w:r>
      <w:proofErr w:type="spellStart"/>
      <w:r w:rsidRPr="008761BA">
        <w:rPr>
          <w:color w:val="000000" w:themeColor="text1"/>
        </w:rPr>
        <w:t>Quadlin</w:t>
      </w:r>
      <w:proofErr w:type="spellEnd"/>
      <w:r w:rsidRPr="008761BA">
        <w:rPr>
          <w:color w:val="000000" w:themeColor="text1"/>
        </w:rPr>
        <w:t xml:space="preserve">, 2020). </w:t>
      </w:r>
      <w:r w:rsidRPr="00D7066F">
        <w:rPr>
          <w:color w:val="000000" w:themeColor="text1"/>
        </w:rPr>
        <w:t xml:space="preserve">In line with the Social Cognitive Career Theory (SCCT), academic self-concept </w:t>
      </w:r>
      <w:r>
        <w:rPr>
          <w:color w:val="000000" w:themeColor="text1"/>
        </w:rPr>
        <w:t>was</w:t>
      </w:r>
      <w:r w:rsidRPr="00D7066F">
        <w:rPr>
          <w:color w:val="000000" w:themeColor="text1"/>
        </w:rPr>
        <w:t xml:space="preserve"> expected to be related to the influence of interest in choosing a major (Lent &amp; Brown, 2019). </w:t>
      </w:r>
    </w:p>
    <w:p w14:paraId="26551343" w14:textId="1637B136" w:rsidR="00633730" w:rsidRPr="003F6B98" w:rsidRDefault="00633730" w:rsidP="003F6B98">
      <w:pPr>
        <w:spacing w:line="480" w:lineRule="auto"/>
        <w:ind w:firstLine="720"/>
        <w:rPr>
          <w:color w:val="000000" w:themeColor="text1"/>
        </w:rPr>
      </w:pPr>
      <w:r w:rsidRPr="008761BA">
        <w:rPr>
          <w:color w:val="000000" w:themeColor="text1"/>
        </w:rPr>
        <w:t xml:space="preserve">Therefore, </w:t>
      </w:r>
      <w:r w:rsidRPr="003F61FD">
        <w:rPr>
          <w:color w:val="000000" w:themeColor="text1"/>
          <w:u w:val="single"/>
        </w:rPr>
        <w:t>H</w:t>
      </w:r>
      <w:r w:rsidRPr="008761BA">
        <w:rPr>
          <w:i/>
          <w:iCs/>
          <w:color w:val="000000" w:themeColor="text1"/>
          <w:u w:val="single"/>
        </w:rPr>
        <w:t>ypothesis 2a</w:t>
      </w:r>
      <w:r w:rsidRPr="008761BA">
        <w:rPr>
          <w:color w:val="000000" w:themeColor="text1"/>
        </w:rPr>
        <w:t xml:space="preserve"> expect</w:t>
      </w:r>
      <w:r>
        <w:rPr>
          <w:color w:val="000000" w:themeColor="text1"/>
        </w:rPr>
        <w:t xml:space="preserve">ed </w:t>
      </w:r>
      <w:r w:rsidRPr="008761BA">
        <w:rPr>
          <w:color w:val="000000" w:themeColor="text1"/>
        </w:rPr>
        <w:t xml:space="preserve">math </w:t>
      </w:r>
      <w:r>
        <w:rPr>
          <w:color w:val="000000" w:themeColor="text1"/>
        </w:rPr>
        <w:t>performance</w:t>
      </w:r>
      <w:r w:rsidRPr="008761BA">
        <w:rPr>
          <w:color w:val="000000" w:themeColor="text1"/>
        </w:rPr>
        <w:t xml:space="preserve"> to significantly relate to academic self-concept, adaptive and maladaptive perfectionism, the influence of interest, gender, and major. </w:t>
      </w:r>
      <w:r w:rsidRPr="008761BA">
        <w:rPr>
          <w:i/>
          <w:iCs/>
          <w:color w:val="000000" w:themeColor="text1"/>
          <w:u w:val="single"/>
        </w:rPr>
        <w:t>Hypothesis 2b</w:t>
      </w:r>
      <w:r w:rsidRPr="008761BA">
        <w:rPr>
          <w:color w:val="000000" w:themeColor="text1"/>
        </w:rPr>
        <w:t>, expect</w:t>
      </w:r>
      <w:r>
        <w:rPr>
          <w:color w:val="000000" w:themeColor="text1"/>
        </w:rPr>
        <w:t>ed</w:t>
      </w:r>
      <w:r w:rsidRPr="008761BA">
        <w:rPr>
          <w:color w:val="000000" w:themeColor="text1"/>
        </w:rPr>
        <w:t xml:space="preserve"> academic self-concept to be associated with gender, major, adaptive and maladaptive perfectionism</w:t>
      </w:r>
      <w:r w:rsidR="00986783">
        <w:rPr>
          <w:color w:val="000000" w:themeColor="text1"/>
        </w:rPr>
        <w:t>, and the influence of interest</w:t>
      </w:r>
      <w:r w:rsidRPr="008761BA">
        <w:rPr>
          <w:color w:val="000000" w:themeColor="text1"/>
        </w:rPr>
        <w:t xml:space="preserve">. </w:t>
      </w:r>
      <w:r w:rsidRPr="008761BA">
        <w:rPr>
          <w:i/>
          <w:iCs/>
          <w:color w:val="000000" w:themeColor="text1"/>
          <w:u w:val="single"/>
        </w:rPr>
        <w:t>Hypothesis 2c,</w:t>
      </w:r>
      <w:r w:rsidRPr="008761BA">
        <w:rPr>
          <w:color w:val="000000" w:themeColor="text1"/>
        </w:rPr>
        <w:t xml:space="preserve"> </w:t>
      </w:r>
      <w:r w:rsidR="00644864">
        <w:rPr>
          <w:color w:val="000000" w:themeColor="text1"/>
        </w:rPr>
        <w:t xml:space="preserve">the intrinsic influence of interest and the extrinsic influence of monetary gain are expected be associated with participants choice of major. </w:t>
      </w:r>
    </w:p>
    <w:p w14:paraId="28D0B322" w14:textId="77777777" w:rsidR="00633730" w:rsidRPr="008761BA" w:rsidRDefault="00633730" w:rsidP="00633730">
      <w:pPr>
        <w:spacing w:line="480" w:lineRule="auto"/>
        <w:rPr>
          <w:color w:val="000000" w:themeColor="text1"/>
        </w:rPr>
      </w:pPr>
    </w:p>
    <w:p w14:paraId="6974D5E6" w14:textId="77777777" w:rsidR="00633730" w:rsidRPr="008761BA" w:rsidRDefault="00633730" w:rsidP="00633730">
      <w:pPr>
        <w:spacing w:line="480" w:lineRule="auto"/>
        <w:rPr>
          <w:i/>
          <w:iCs/>
          <w:color w:val="000000" w:themeColor="text1"/>
        </w:rPr>
      </w:pPr>
      <w:r w:rsidRPr="008761BA">
        <w:rPr>
          <w:i/>
          <w:iCs/>
          <w:color w:val="000000" w:themeColor="text1"/>
        </w:rPr>
        <w:lastRenderedPageBreak/>
        <w:t>Research Question 3: Math</w:t>
      </w:r>
      <w:r>
        <w:rPr>
          <w:i/>
          <w:iCs/>
          <w:color w:val="000000" w:themeColor="text1"/>
        </w:rPr>
        <w:t xml:space="preserve"> Performance</w:t>
      </w:r>
      <w:r w:rsidRPr="008761BA">
        <w:rPr>
          <w:i/>
          <w:iCs/>
          <w:color w:val="000000" w:themeColor="text1"/>
        </w:rPr>
        <w:t xml:space="preserve"> Predictors </w:t>
      </w:r>
    </w:p>
    <w:p w14:paraId="423EBB63" w14:textId="77777777" w:rsidR="00633730" w:rsidRDefault="00633730" w:rsidP="00633730">
      <w:pPr>
        <w:spacing w:line="480" w:lineRule="auto"/>
        <w:ind w:firstLine="720"/>
        <w:rPr>
          <w:color w:val="000000" w:themeColor="text1"/>
        </w:rPr>
      </w:pPr>
      <w:r w:rsidRPr="008761BA">
        <w:rPr>
          <w:color w:val="000000" w:themeColor="text1"/>
        </w:rPr>
        <w:t xml:space="preserve">The third research question investigated whether participant’s math scores </w:t>
      </w:r>
      <w:r>
        <w:rPr>
          <w:color w:val="000000" w:themeColor="text1"/>
        </w:rPr>
        <w:t>could be</w:t>
      </w:r>
      <w:r w:rsidRPr="008761BA">
        <w:rPr>
          <w:color w:val="000000" w:themeColor="text1"/>
        </w:rPr>
        <w:t xml:space="preserve"> predicted by adaptive and maladaptive perfectionism after accounting for gender, major, and academic self-concept. In line with prior research in which gender predicts math achievement, it is expected to predict </w:t>
      </w:r>
      <w:r>
        <w:rPr>
          <w:color w:val="000000" w:themeColor="text1"/>
        </w:rPr>
        <w:t xml:space="preserve">higher </w:t>
      </w:r>
      <w:r w:rsidRPr="008761BA">
        <w:rPr>
          <w:color w:val="000000" w:themeColor="text1"/>
        </w:rPr>
        <w:t xml:space="preserve">math </w:t>
      </w:r>
      <w:r>
        <w:rPr>
          <w:color w:val="000000" w:themeColor="text1"/>
        </w:rPr>
        <w:t xml:space="preserve">performance in men </w:t>
      </w:r>
      <w:r w:rsidRPr="008761BA">
        <w:rPr>
          <w:color w:val="000000" w:themeColor="text1"/>
        </w:rPr>
        <w:t xml:space="preserve">(Hu &amp; Hu, 2021; </w:t>
      </w:r>
      <w:proofErr w:type="spellStart"/>
      <w:r w:rsidRPr="008761BA">
        <w:rPr>
          <w:color w:val="000000" w:themeColor="text1"/>
        </w:rPr>
        <w:t>Priulla</w:t>
      </w:r>
      <w:proofErr w:type="spellEnd"/>
      <w:r w:rsidRPr="008761BA">
        <w:rPr>
          <w:color w:val="000000" w:themeColor="text1"/>
        </w:rPr>
        <w:t xml:space="preserve"> et al., 2021; </w:t>
      </w:r>
      <w:proofErr w:type="spellStart"/>
      <w:r w:rsidRPr="008761BA">
        <w:rPr>
          <w:color w:val="000000" w:themeColor="text1"/>
        </w:rPr>
        <w:t>Moè</w:t>
      </w:r>
      <w:proofErr w:type="spellEnd"/>
      <w:r w:rsidRPr="008761BA">
        <w:rPr>
          <w:color w:val="000000" w:themeColor="text1"/>
        </w:rPr>
        <w:t>, 202</w:t>
      </w:r>
      <w:r>
        <w:rPr>
          <w:color w:val="000000" w:themeColor="text1"/>
        </w:rPr>
        <w:t>0</w:t>
      </w:r>
      <w:r w:rsidRPr="008761BA">
        <w:rPr>
          <w:color w:val="000000" w:themeColor="text1"/>
        </w:rPr>
        <w:t xml:space="preserve">). </w:t>
      </w:r>
      <w:proofErr w:type="gramStart"/>
      <w:r w:rsidRPr="008761BA">
        <w:rPr>
          <w:color w:val="000000" w:themeColor="text1"/>
        </w:rPr>
        <w:t>With regard to</w:t>
      </w:r>
      <w:proofErr w:type="gramEnd"/>
      <w:r w:rsidRPr="008761BA">
        <w:rPr>
          <w:color w:val="000000" w:themeColor="text1"/>
        </w:rPr>
        <w:t xml:space="preserve"> major, previous literature indicates differences in the predictive ability of major (STEM vs non-STEM) on math performance, with most finding elevated math performance in STEM students (Sithole, 2017; Elrod, 2020).  </w:t>
      </w:r>
    </w:p>
    <w:p w14:paraId="7BA78ED7" w14:textId="77777777" w:rsidR="00633730" w:rsidRDefault="00633730" w:rsidP="00633730">
      <w:pPr>
        <w:spacing w:line="480" w:lineRule="auto"/>
        <w:ind w:firstLine="720"/>
        <w:rPr>
          <w:color w:val="000000" w:themeColor="text1"/>
        </w:rPr>
      </w:pPr>
      <w:r w:rsidRPr="008761BA">
        <w:rPr>
          <w:color w:val="000000" w:themeColor="text1"/>
        </w:rPr>
        <w:t xml:space="preserve">For </w:t>
      </w:r>
      <w:r>
        <w:rPr>
          <w:i/>
          <w:iCs/>
          <w:color w:val="000000" w:themeColor="text1"/>
          <w:u w:val="single"/>
        </w:rPr>
        <w:t>h</w:t>
      </w:r>
      <w:r w:rsidRPr="008761BA">
        <w:rPr>
          <w:i/>
          <w:iCs/>
          <w:color w:val="000000" w:themeColor="text1"/>
          <w:u w:val="single"/>
        </w:rPr>
        <w:t>ypothesis 3a</w:t>
      </w:r>
      <w:r w:rsidRPr="008761BA">
        <w:rPr>
          <w:color w:val="000000" w:themeColor="text1"/>
        </w:rPr>
        <w:t xml:space="preserve">, participants gender and major </w:t>
      </w:r>
      <w:r>
        <w:rPr>
          <w:color w:val="000000" w:themeColor="text1"/>
        </w:rPr>
        <w:t>were</w:t>
      </w:r>
      <w:r w:rsidRPr="008761BA">
        <w:rPr>
          <w:color w:val="000000" w:themeColor="text1"/>
        </w:rPr>
        <w:t xml:space="preserve"> expected to predict their math </w:t>
      </w:r>
      <w:r>
        <w:rPr>
          <w:color w:val="000000" w:themeColor="text1"/>
        </w:rPr>
        <w:t xml:space="preserve">performance. </w:t>
      </w:r>
      <w:r w:rsidRPr="008761BA">
        <w:rPr>
          <w:color w:val="000000" w:themeColor="text1"/>
        </w:rPr>
        <w:t>As it related to academic self-concept, prior literature finds it to be a robust predictor of academic performance (</w:t>
      </w:r>
      <w:proofErr w:type="spellStart"/>
      <w:r w:rsidRPr="008761BA">
        <w:rPr>
          <w:color w:val="000000" w:themeColor="text1"/>
        </w:rPr>
        <w:t>Ghazvini</w:t>
      </w:r>
      <w:proofErr w:type="spellEnd"/>
      <w:r w:rsidRPr="008761BA">
        <w:rPr>
          <w:color w:val="000000" w:themeColor="text1"/>
        </w:rPr>
        <w:t xml:space="preserve">, 2011; Marsh et al., 2018).  The expected result for </w:t>
      </w:r>
      <w:r>
        <w:rPr>
          <w:i/>
          <w:iCs/>
          <w:color w:val="000000" w:themeColor="text1"/>
          <w:u w:val="single"/>
        </w:rPr>
        <w:t>h</w:t>
      </w:r>
      <w:r w:rsidRPr="008761BA">
        <w:rPr>
          <w:i/>
          <w:iCs/>
          <w:color w:val="000000" w:themeColor="text1"/>
          <w:u w:val="single"/>
        </w:rPr>
        <w:t>ypothesis 3b</w:t>
      </w:r>
      <w:r w:rsidRPr="008761BA">
        <w:rPr>
          <w:color w:val="000000" w:themeColor="text1"/>
        </w:rPr>
        <w:t xml:space="preserve"> is that participants academic self-concept </w:t>
      </w:r>
      <w:r>
        <w:rPr>
          <w:color w:val="000000" w:themeColor="text1"/>
        </w:rPr>
        <w:t>would</w:t>
      </w:r>
      <w:r w:rsidRPr="008761BA">
        <w:rPr>
          <w:color w:val="000000" w:themeColor="text1"/>
        </w:rPr>
        <w:t xml:space="preserve"> predict their </w:t>
      </w:r>
      <w:r>
        <w:rPr>
          <w:color w:val="000000" w:themeColor="text1"/>
        </w:rPr>
        <w:t>math performance</w:t>
      </w:r>
      <w:r w:rsidRPr="008761BA">
        <w:rPr>
          <w:color w:val="000000" w:themeColor="text1"/>
        </w:rPr>
        <w:t xml:space="preserve"> above and beyond gender and major.</w:t>
      </w:r>
      <w:r>
        <w:rPr>
          <w:color w:val="000000" w:themeColor="text1"/>
        </w:rPr>
        <w:t xml:space="preserve"> </w:t>
      </w:r>
      <w:r w:rsidRPr="008761BA">
        <w:rPr>
          <w:color w:val="000000" w:themeColor="text1"/>
        </w:rPr>
        <w:t xml:space="preserve">Regarding the expected predictive ability of perfectionism, prior literature does not find the independent effects of perfectionism significantly related to academic performance, though some research finds components of perfectionism to predict academic achievement through negative self-perceptions (Park et al., 2020). Thus, </w:t>
      </w:r>
      <w:r w:rsidRPr="00E81E80">
        <w:rPr>
          <w:color w:val="000000" w:themeColor="text1"/>
        </w:rPr>
        <w:t>whether perfectionism predicts math performance above and beyond gender, major and academic self-concept will be explored</w:t>
      </w:r>
      <w:r>
        <w:rPr>
          <w:color w:val="000000" w:themeColor="text1"/>
        </w:rPr>
        <w:t>.</w:t>
      </w:r>
    </w:p>
    <w:p w14:paraId="341F5BC8" w14:textId="77777777" w:rsidR="00633730" w:rsidRDefault="00633730" w:rsidP="008B7F35">
      <w:pPr>
        <w:spacing w:line="480" w:lineRule="auto"/>
        <w:rPr>
          <w:color w:val="000000" w:themeColor="text1"/>
        </w:rPr>
      </w:pPr>
    </w:p>
    <w:p w14:paraId="3210C8EC" w14:textId="77777777" w:rsidR="00633730" w:rsidRDefault="00633730" w:rsidP="00633730">
      <w:pPr>
        <w:spacing w:line="480" w:lineRule="auto"/>
        <w:ind w:firstLine="720"/>
        <w:rPr>
          <w:color w:val="000000" w:themeColor="text1"/>
        </w:rPr>
      </w:pPr>
    </w:p>
    <w:p w14:paraId="48F8C13A" w14:textId="77777777" w:rsidR="00633730" w:rsidRPr="008761BA" w:rsidRDefault="00633730" w:rsidP="00633730">
      <w:pPr>
        <w:ind w:left="2880" w:firstLine="720"/>
        <w:rPr>
          <w:b/>
          <w:bCs/>
          <w:color w:val="000000" w:themeColor="text1"/>
        </w:rPr>
      </w:pPr>
      <w:r w:rsidRPr="008761BA">
        <w:rPr>
          <w:b/>
          <w:bCs/>
          <w:color w:val="000000" w:themeColor="text1"/>
        </w:rPr>
        <w:t xml:space="preserve">Methods </w:t>
      </w:r>
    </w:p>
    <w:p w14:paraId="0A19B074" w14:textId="77777777" w:rsidR="00633730" w:rsidRPr="008761BA" w:rsidRDefault="00633730" w:rsidP="00633730">
      <w:pPr>
        <w:rPr>
          <w:b/>
          <w:bCs/>
          <w:color w:val="000000" w:themeColor="text1"/>
        </w:rPr>
      </w:pPr>
    </w:p>
    <w:p w14:paraId="16931893" w14:textId="77777777" w:rsidR="00633730" w:rsidRDefault="00633730" w:rsidP="00633730">
      <w:pPr>
        <w:spacing w:line="480" w:lineRule="auto"/>
        <w:ind w:firstLine="720"/>
        <w:contextualSpacing/>
        <w:rPr>
          <w:color w:val="000000" w:themeColor="text1"/>
        </w:rPr>
      </w:pPr>
      <w:r w:rsidRPr="008761BA">
        <w:rPr>
          <w:color w:val="000000" w:themeColor="text1"/>
        </w:rPr>
        <w:t>Two-hundred and one participant were recruited from a mid-sized southeastern university, consisting of 141 women (</w:t>
      </w:r>
      <w:r w:rsidRPr="008761BA">
        <w:rPr>
          <w:i/>
          <w:iCs/>
          <w:color w:val="000000" w:themeColor="text1"/>
        </w:rPr>
        <w:t>n</w:t>
      </w:r>
      <w:r w:rsidRPr="008761BA">
        <w:rPr>
          <w:color w:val="000000" w:themeColor="text1"/>
        </w:rPr>
        <w:t xml:space="preserve"> = 70.1%) and 51 men (</w:t>
      </w:r>
      <w:r w:rsidRPr="008761BA">
        <w:rPr>
          <w:i/>
          <w:iCs/>
          <w:color w:val="000000" w:themeColor="text1"/>
        </w:rPr>
        <w:t>n</w:t>
      </w:r>
      <w:r w:rsidRPr="008761BA">
        <w:rPr>
          <w:color w:val="000000" w:themeColor="text1"/>
        </w:rPr>
        <w:t xml:space="preserve"> = 24.4%) first-year students, </w:t>
      </w:r>
      <w:r w:rsidRPr="008761BA">
        <w:rPr>
          <w:color w:val="000000" w:themeColor="text1"/>
        </w:rPr>
        <w:lastRenderedPageBreak/>
        <w:t xml:space="preserve">pursuing STEM or non-STEM degrees. In accordance with the ACT (2016) definition, majors were coded into a binary variable with the STEM majors including science, computer science, mathematics, medical and health, and engineering and technology. Data were excluded for </w:t>
      </w:r>
      <w:r>
        <w:rPr>
          <w:color w:val="000000" w:themeColor="text1"/>
        </w:rPr>
        <w:t>1</w:t>
      </w:r>
      <w:r w:rsidRPr="008761BA">
        <w:rPr>
          <w:color w:val="000000" w:themeColor="text1"/>
        </w:rPr>
        <w:t xml:space="preserve"> participant</w:t>
      </w:r>
      <w:r>
        <w:rPr>
          <w:color w:val="000000" w:themeColor="text1"/>
        </w:rPr>
        <w:t xml:space="preserve"> </w:t>
      </w:r>
      <w:r w:rsidRPr="008761BA">
        <w:rPr>
          <w:color w:val="000000" w:themeColor="text1"/>
        </w:rPr>
        <w:t>due to failure one failure to provide adequate informed consent. </w:t>
      </w:r>
    </w:p>
    <w:p w14:paraId="24228F5A" w14:textId="77777777" w:rsidR="00633730" w:rsidRDefault="00633730" w:rsidP="00633730">
      <w:pPr>
        <w:spacing w:line="480" w:lineRule="auto"/>
        <w:ind w:firstLine="720"/>
        <w:contextualSpacing/>
        <w:rPr>
          <w:color w:val="000000" w:themeColor="text1"/>
        </w:rPr>
      </w:pPr>
      <w:r w:rsidRPr="008761BA">
        <w:rPr>
          <w:color w:val="000000" w:themeColor="text1"/>
        </w:rPr>
        <w:t>The final sample included 1</w:t>
      </w:r>
      <w:r>
        <w:rPr>
          <w:color w:val="000000" w:themeColor="text1"/>
        </w:rPr>
        <w:t xml:space="preserve">99 </w:t>
      </w:r>
      <w:r w:rsidRPr="008761BA">
        <w:rPr>
          <w:color w:val="000000" w:themeColor="text1"/>
        </w:rPr>
        <w:t xml:space="preserve">undergraduate students. Of these participants, </w:t>
      </w:r>
      <w:r>
        <w:rPr>
          <w:color w:val="000000" w:themeColor="text1"/>
        </w:rPr>
        <w:t>141</w:t>
      </w:r>
      <w:r w:rsidRPr="008761BA">
        <w:rPr>
          <w:color w:val="000000" w:themeColor="text1"/>
        </w:rPr>
        <w:t xml:space="preserve"> identified as women (</w:t>
      </w:r>
      <w:r w:rsidRPr="008761BA">
        <w:rPr>
          <w:i/>
          <w:iCs/>
          <w:color w:val="000000" w:themeColor="text1"/>
        </w:rPr>
        <w:t xml:space="preserve">n </w:t>
      </w:r>
      <w:r w:rsidRPr="008761BA">
        <w:rPr>
          <w:color w:val="000000" w:themeColor="text1"/>
        </w:rPr>
        <w:t xml:space="preserve">= </w:t>
      </w:r>
      <w:r>
        <w:rPr>
          <w:color w:val="000000" w:themeColor="text1"/>
        </w:rPr>
        <w:t>70</w:t>
      </w:r>
      <w:r w:rsidRPr="008761BA">
        <w:rPr>
          <w:color w:val="000000" w:themeColor="text1"/>
        </w:rPr>
        <w:t>.</w:t>
      </w:r>
      <w:r>
        <w:rPr>
          <w:color w:val="000000" w:themeColor="text1"/>
        </w:rPr>
        <w:t>1</w:t>
      </w:r>
      <w:r w:rsidRPr="008761BA">
        <w:rPr>
          <w:color w:val="000000" w:themeColor="text1"/>
        </w:rPr>
        <w:t xml:space="preserve">%), </w:t>
      </w:r>
      <w:r>
        <w:rPr>
          <w:color w:val="000000" w:themeColor="text1"/>
        </w:rPr>
        <w:t>51</w:t>
      </w:r>
      <w:r w:rsidRPr="008761BA">
        <w:rPr>
          <w:color w:val="000000" w:themeColor="text1"/>
        </w:rPr>
        <w:t xml:space="preserve"> identified as men (</w:t>
      </w:r>
      <w:r w:rsidRPr="008761BA">
        <w:rPr>
          <w:i/>
          <w:iCs/>
          <w:color w:val="000000" w:themeColor="text1"/>
        </w:rPr>
        <w:t xml:space="preserve">n </w:t>
      </w:r>
      <w:r w:rsidRPr="008761BA">
        <w:rPr>
          <w:color w:val="000000" w:themeColor="text1"/>
        </w:rPr>
        <w:t>= 2</w:t>
      </w:r>
      <w:r>
        <w:rPr>
          <w:color w:val="000000" w:themeColor="text1"/>
        </w:rPr>
        <w:t>5</w:t>
      </w:r>
      <w:r w:rsidRPr="008761BA">
        <w:rPr>
          <w:color w:val="000000" w:themeColor="text1"/>
        </w:rPr>
        <w:t>.</w:t>
      </w:r>
      <w:r>
        <w:rPr>
          <w:color w:val="000000" w:themeColor="text1"/>
        </w:rPr>
        <w:t>4</w:t>
      </w:r>
      <w:r w:rsidRPr="008761BA">
        <w:rPr>
          <w:color w:val="000000" w:themeColor="text1"/>
        </w:rPr>
        <w:t>%), and 7 identified as other (</w:t>
      </w:r>
      <w:r w:rsidRPr="008761BA">
        <w:rPr>
          <w:i/>
          <w:iCs/>
          <w:color w:val="000000" w:themeColor="text1"/>
        </w:rPr>
        <w:t xml:space="preserve">n </w:t>
      </w:r>
      <w:r w:rsidRPr="008761BA">
        <w:rPr>
          <w:color w:val="000000" w:themeColor="text1"/>
        </w:rPr>
        <w:t xml:space="preserve">= </w:t>
      </w:r>
      <w:r>
        <w:rPr>
          <w:color w:val="000000" w:themeColor="text1"/>
        </w:rPr>
        <w:t>3.5</w:t>
      </w:r>
      <w:r w:rsidRPr="008761BA">
        <w:rPr>
          <w:color w:val="000000" w:themeColor="text1"/>
        </w:rPr>
        <w:t>%), with ages ranging from 18 – 26 years old (</w:t>
      </w:r>
      <w:r w:rsidRPr="008761BA">
        <w:rPr>
          <w:i/>
          <w:iCs/>
          <w:color w:val="000000" w:themeColor="text1"/>
        </w:rPr>
        <w:t xml:space="preserve">M </w:t>
      </w:r>
      <w:r w:rsidRPr="008761BA">
        <w:rPr>
          <w:color w:val="000000" w:themeColor="text1"/>
        </w:rPr>
        <w:t xml:space="preserve">= 18.48, </w:t>
      </w:r>
      <w:r w:rsidRPr="008761BA">
        <w:rPr>
          <w:i/>
          <w:iCs/>
          <w:color w:val="000000" w:themeColor="text1"/>
        </w:rPr>
        <w:t>SD</w:t>
      </w:r>
      <w:r w:rsidRPr="008761BA">
        <w:rPr>
          <w:color w:val="000000" w:themeColor="text1"/>
        </w:rPr>
        <w:t xml:space="preserve"> = 0.60), and self-reported GPA ranging from 2.40 – 4.80 (</w:t>
      </w:r>
      <w:r w:rsidRPr="008761BA">
        <w:rPr>
          <w:i/>
          <w:iCs/>
          <w:color w:val="000000" w:themeColor="text1"/>
        </w:rPr>
        <w:t>M</w:t>
      </w:r>
      <w:r w:rsidRPr="008761BA">
        <w:rPr>
          <w:color w:val="000000" w:themeColor="text1"/>
        </w:rPr>
        <w:t xml:space="preserve"> = 3.69, </w:t>
      </w:r>
      <w:r w:rsidRPr="008761BA">
        <w:rPr>
          <w:i/>
          <w:iCs/>
          <w:color w:val="000000" w:themeColor="text1"/>
        </w:rPr>
        <w:t>SD</w:t>
      </w:r>
      <w:r w:rsidRPr="008761BA">
        <w:rPr>
          <w:color w:val="000000" w:themeColor="text1"/>
        </w:rPr>
        <w:t xml:space="preserve"> = 0.40). Further, </w:t>
      </w:r>
      <w:proofErr w:type="gramStart"/>
      <w:r w:rsidRPr="008761BA">
        <w:rPr>
          <w:color w:val="000000" w:themeColor="text1"/>
        </w:rPr>
        <w:t>the majority of</w:t>
      </w:r>
      <w:proofErr w:type="gramEnd"/>
      <w:r w:rsidRPr="008761BA">
        <w:rPr>
          <w:color w:val="000000" w:themeColor="text1"/>
        </w:rPr>
        <w:t xml:space="preserve"> the sample identified as White/Caucasian (</w:t>
      </w:r>
      <w:r w:rsidRPr="008761BA">
        <w:rPr>
          <w:i/>
          <w:iCs/>
          <w:color w:val="000000" w:themeColor="text1"/>
        </w:rPr>
        <w:t>n</w:t>
      </w:r>
      <w:r w:rsidRPr="008761BA">
        <w:rPr>
          <w:color w:val="000000" w:themeColor="text1"/>
        </w:rPr>
        <w:t xml:space="preserve"> = 63.2%), with the secondary race/ethnicity being Hispanic or Latino (</w:t>
      </w:r>
      <w:r w:rsidRPr="008761BA">
        <w:rPr>
          <w:i/>
          <w:iCs/>
          <w:color w:val="000000" w:themeColor="text1"/>
        </w:rPr>
        <w:t>n</w:t>
      </w:r>
      <w:r w:rsidRPr="008761BA">
        <w:rPr>
          <w:color w:val="000000" w:themeColor="text1"/>
        </w:rPr>
        <w:t xml:space="preserve"> = 1</w:t>
      </w:r>
      <w:r>
        <w:rPr>
          <w:color w:val="000000" w:themeColor="text1"/>
        </w:rPr>
        <w:t>9</w:t>
      </w:r>
      <w:r w:rsidRPr="008761BA">
        <w:rPr>
          <w:color w:val="000000" w:themeColor="text1"/>
        </w:rPr>
        <w:t>.</w:t>
      </w:r>
      <w:r>
        <w:rPr>
          <w:color w:val="000000" w:themeColor="text1"/>
        </w:rPr>
        <w:t>5</w:t>
      </w:r>
      <w:r w:rsidRPr="008761BA">
        <w:rPr>
          <w:color w:val="000000" w:themeColor="text1"/>
        </w:rPr>
        <w:t>%) (see Table 1). </w:t>
      </w:r>
    </w:p>
    <w:p w14:paraId="5CE24244" w14:textId="77777777" w:rsidR="00633730" w:rsidRPr="008761BA" w:rsidRDefault="00633730" w:rsidP="00633730">
      <w:pPr>
        <w:spacing w:line="480" w:lineRule="auto"/>
        <w:ind w:firstLine="720"/>
        <w:contextualSpacing/>
        <w:rPr>
          <w:color w:val="000000" w:themeColor="text1"/>
        </w:rPr>
      </w:pPr>
    </w:p>
    <w:p w14:paraId="6F150AFC" w14:textId="77777777" w:rsidR="00633730" w:rsidRPr="008761BA" w:rsidRDefault="00633730" w:rsidP="00633730">
      <w:pPr>
        <w:rPr>
          <w:b/>
          <w:bCs/>
          <w:color w:val="000000" w:themeColor="text1"/>
        </w:rPr>
      </w:pPr>
      <w:r w:rsidRPr="008761BA">
        <w:rPr>
          <w:b/>
          <w:bCs/>
          <w:color w:val="000000" w:themeColor="text1"/>
        </w:rPr>
        <w:t>Table 1</w:t>
      </w:r>
    </w:p>
    <w:p w14:paraId="15534F0D" w14:textId="77777777" w:rsidR="00633730" w:rsidRPr="008761BA" w:rsidRDefault="00633730" w:rsidP="00633730">
      <w:pPr>
        <w:rPr>
          <w:b/>
          <w:bCs/>
          <w:color w:val="000000" w:themeColor="text1"/>
        </w:rPr>
      </w:pPr>
    </w:p>
    <w:p w14:paraId="380C4F9C" w14:textId="77777777" w:rsidR="00633730" w:rsidRPr="008761BA" w:rsidRDefault="00633730" w:rsidP="00633730">
      <w:pPr>
        <w:rPr>
          <w:i/>
          <w:iCs/>
          <w:color w:val="000000" w:themeColor="text1"/>
        </w:rPr>
      </w:pPr>
      <w:r w:rsidRPr="008761BA">
        <w:rPr>
          <w:i/>
          <w:iCs/>
          <w:color w:val="000000" w:themeColor="text1"/>
        </w:rPr>
        <w:t>Demographic Characteristics of Participants by Group</w:t>
      </w:r>
    </w:p>
    <w:p w14:paraId="4B56DBC1" w14:textId="77777777" w:rsidR="00633730" w:rsidRPr="008761BA" w:rsidRDefault="00633730" w:rsidP="00633730">
      <w:pPr>
        <w:rPr>
          <w:b/>
          <w:bCs/>
          <w:i/>
          <w:iCs/>
          <w:color w:val="000000" w:themeColor="text1"/>
        </w:rPr>
      </w:pPr>
    </w:p>
    <w:tbl>
      <w:tblPr>
        <w:tblpPr w:leftFromText="180" w:rightFromText="180" w:vertAnchor="text" w:tblpY="1"/>
        <w:tblOverlap w:val="never"/>
        <w:tblW w:w="9360" w:type="dxa"/>
        <w:tblCellMar>
          <w:top w:w="15" w:type="dxa"/>
          <w:left w:w="15" w:type="dxa"/>
          <w:bottom w:w="15" w:type="dxa"/>
          <w:right w:w="15" w:type="dxa"/>
        </w:tblCellMar>
        <w:tblLook w:val="04A0" w:firstRow="1" w:lastRow="0" w:firstColumn="1" w:lastColumn="0" w:noHBand="0" w:noVBand="1"/>
      </w:tblPr>
      <w:tblGrid>
        <w:gridCol w:w="2884"/>
        <w:gridCol w:w="2158"/>
        <w:gridCol w:w="2159"/>
        <w:gridCol w:w="2159"/>
      </w:tblGrid>
      <w:tr w:rsidR="00633730" w:rsidRPr="008761BA" w14:paraId="63FDA8D6" w14:textId="77777777" w:rsidTr="007B39C3">
        <w:trPr>
          <w:trHeight w:val="504"/>
        </w:trPr>
        <w:tc>
          <w:tcPr>
            <w:tcW w:w="2884" w:type="dxa"/>
            <w:vMerge w:val="restart"/>
            <w:tcBorders>
              <w:top w:val="single" w:sz="4" w:space="0" w:color="000000"/>
            </w:tcBorders>
            <w:tcMar>
              <w:top w:w="0" w:type="dxa"/>
              <w:left w:w="108" w:type="dxa"/>
              <w:bottom w:w="0" w:type="dxa"/>
              <w:right w:w="108" w:type="dxa"/>
            </w:tcMar>
            <w:vAlign w:val="center"/>
            <w:hideMark/>
          </w:tcPr>
          <w:p w14:paraId="5E394AE9" w14:textId="77777777" w:rsidR="00633730" w:rsidRPr="008761BA" w:rsidRDefault="00633730" w:rsidP="007B39C3">
            <w:pPr>
              <w:rPr>
                <w:color w:val="000000" w:themeColor="text1"/>
              </w:rPr>
            </w:pPr>
          </w:p>
        </w:tc>
        <w:tc>
          <w:tcPr>
            <w:tcW w:w="2158" w:type="dxa"/>
            <w:tcBorders>
              <w:top w:val="single" w:sz="4" w:space="0" w:color="000000"/>
              <w:bottom w:val="single" w:sz="4" w:space="0" w:color="000000"/>
            </w:tcBorders>
            <w:tcMar>
              <w:top w:w="0" w:type="dxa"/>
              <w:left w:w="108" w:type="dxa"/>
              <w:bottom w:w="0" w:type="dxa"/>
              <w:right w:w="108" w:type="dxa"/>
            </w:tcMar>
            <w:hideMark/>
          </w:tcPr>
          <w:p w14:paraId="56FBB7A4" w14:textId="77777777" w:rsidR="00633730" w:rsidRPr="008761BA" w:rsidRDefault="00633730" w:rsidP="007B39C3">
            <w:pPr>
              <w:ind w:right="-116"/>
              <w:jc w:val="center"/>
              <w:rPr>
                <w:color w:val="000000" w:themeColor="text1"/>
              </w:rPr>
            </w:pPr>
            <w:r w:rsidRPr="008761BA">
              <w:rPr>
                <w:color w:val="000000" w:themeColor="text1"/>
              </w:rPr>
              <w:t>Total Sample</w:t>
            </w:r>
          </w:p>
          <w:p w14:paraId="11C0F71B" w14:textId="77777777" w:rsidR="00633730" w:rsidRPr="008761BA" w:rsidRDefault="00633730" w:rsidP="007B39C3">
            <w:pPr>
              <w:jc w:val="center"/>
              <w:rPr>
                <w:color w:val="000000" w:themeColor="text1"/>
              </w:rPr>
            </w:pPr>
            <w:r w:rsidRPr="008761BA">
              <w:rPr>
                <w:color w:val="000000" w:themeColor="text1"/>
              </w:rPr>
              <w:t>(</w:t>
            </w:r>
            <w:r w:rsidRPr="008761BA">
              <w:rPr>
                <w:i/>
                <w:iCs/>
                <w:color w:val="000000" w:themeColor="text1"/>
              </w:rPr>
              <w:t xml:space="preserve">n </w:t>
            </w:r>
            <w:r w:rsidRPr="008761BA">
              <w:rPr>
                <w:color w:val="000000" w:themeColor="text1"/>
              </w:rPr>
              <w:t xml:space="preserve">= </w:t>
            </w:r>
            <w:r>
              <w:rPr>
                <w:color w:val="000000" w:themeColor="text1"/>
              </w:rPr>
              <w:t>199</w:t>
            </w:r>
            <w:r w:rsidRPr="008761BA">
              <w:rPr>
                <w:color w:val="000000" w:themeColor="text1"/>
              </w:rPr>
              <w:t>)</w:t>
            </w:r>
          </w:p>
        </w:tc>
        <w:tc>
          <w:tcPr>
            <w:tcW w:w="2159" w:type="dxa"/>
            <w:tcBorders>
              <w:top w:val="single" w:sz="4" w:space="0" w:color="000000"/>
              <w:bottom w:val="single" w:sz="4" w:space="0" w:color="000000"/>
            </w:tcBorders>
            <w:tcMar>
              <w:top w:w="0" w:type="dxa"/>
              <w:left w:w="108" w:type="dxa"/>
              <w:bottom w:w="0" w:type="dxa"/>
              <w:right w:w="108" w:type="dxa"/>
            </w:tcMar>
            <w:hideMark/>
          </w:tcPr>
          <w:p w14:paraId="32D48932" w14:textId="77777777" w:rsidR="00633730" w:rsidRPr="008761BA" w:rsidRDefault="00633730" w:rsidP="007B39C3">
            <w:pPr>
              <w:ind w:left="207" w:right="27" w:hanging="207"/>
              <w:jc w:val="center"/>
              <w:rPr>
                <w:color w:val="000000" w:themeColor="text1"/>
              </w:rPr>
            </w:pPr>
            <w:r w:rsidRPr="008761BA">
              <w:rPr>
                <w:color w:val="000000" w:themeColor="text1"/>
              </w:rPr>
              <w:t>STEM</w:t>
            </w:r>
          </w:p>
          <w:p w14:paraId="1EA01A75" w14:textId="77777777" w:rsidR="00633730" w:rsidRPr="008761BA" w:rsidRDefault="00633730" w:rsidP="007B39C3">
            <w:pPr>
              <w:ind w:left="207" w:right="27" w:hanging="207"/>
              <w:jc w:val="center"/>
              <w:rPr>
                <w:color w:val="000000" w:themeColor="text1"/>
              </w:rPr>
            </w:pPr>
            <w:r w:rsidRPr="008761BA">
              <w:rPr>
                <w:color w:val="000000" w:themeColor="text1"/>
              </w:rPr>
              <w:t>(</w:t>
            </w:r>
            <w:r w:rsidRPr="008761BA">
              <w:rPr>
                <w:i/>
                <w:iCs/>
                <w:color w:val="000000" w:themeColor="text1"/>
              </w:rPr>
              <w:t xml:space="preserve">n </w:t>
            </w:r>
            <w:r w:rsidRPr="008761BA">
              <w:rPr>
                <w:color w:val="000000" w:themeColor="text1"/>
              </w:rPr>
              <w:t>= 60)</w:t>
            </w:r>
          </w:p>
          <w:p w14:paraId="7F23C56E" w14:textId="77777777" w:rsidR="00633730" w:rsidRPr="008761BA" w:rsidRDefault="00633730" w:rsidP="007B39C3">
            <w:pPr>
              <w:jc w:val="center"/>
              <w:rPr>
                <w:color w:val="000000" w:themeColor="text1"/>
              </w:rPr>
            </w:pPr>
          </w:p>
        </w:tc>
        <w:tc>
          <w:tcPr>
            <w:tcW w:w="2159" w:type="dxa"/>
            <w:tcBorders>
              <w:top w:val="single" w:sz="4" w:space="0" w:color="000000"/>
              <w:bottom w:val="single" w:sz="4" w:space="0" w:color="000000"/>
            </w:tcBorders>
            <w:tcMar>
              <w:top w:w="0" w:type="dxa"/>
              <w:left w:w="108" w:type="dxa"/>
              <w:bottom w:w="0" w:type="dxa"/>
              <w:right w:w="108" w:type="dxa"/>
            </w:tcMar>
            <w:hideMark/>
          </w:tcPr>
          <w:p w14:paraId="1A59FF61" w14:textId="77777777" w:rsidR="00633730" w:rsidRPr="008761BA" w:rsidRDefault="00633730" w:rsidP="007B39C3">
            <w:pPr>
              <w:ind w:right="-265"/>
              <w:jc w:val="center"/>
              <w:rPr>
                <w:color w:val="000000" w:themeColor="text1"/>
              </w:rPr>
            </w:pPr>
            <w:r w:rsidRPr="008761BA">
              <w:rPr>
                <w:color w:val="000000" w:themeColor="text1"/>
              </w:rPr>
              <w:t>Non-STEM</w:t>
            </w:r>
          </w:p>
          <w:p w14:paraId="09A6EDCE" w14:textId="77777777" w:rsidR="00633730" w:rsidRPr="008761BA" w:rsidRDefault="00633730" w:rsidP="007B39C3">
            <w:pPr>
              <w:ind w:right="-265"/>
              <w:jc w:val="center"/>
              <w:rPr>
                <w:color w:val="000000" w:themeColor="text1"/>
              </w:rPr>
            </w:pPr>
            <w:r w:rsidRPr="008761BA">
              <w:rPr>
                <w:color w:val="000000" w:themeColor="text1"/>
              </w:rPr>
              <w:t>(</w:t>
            </w:r>
            <w:r w:rsidRPr="008761BA">
              <w:rPr>
                <w:i/>
                <w:iCs/>
                <w:color w:val="000000" w:themeColor="text1"/>
              </w:rPr>
              <w:t xml:space="preserve">n = </w:t>
            </w:r>
            <w:r w:rsidRPr="008761BA">
              <w:rPr>
                <w:color w:val="000000" w:themeColor="text1"/>
              </w:rPr>
              <w:t>54)</w:t>
            </w:r>
          </w:p>
        </w:tc>
      </w:tr>
      <w:tr w:rsidR="00633730" w:rsidRPr="008761BA" w14:paraId="2433AE4E" w14:textId="77777777" w:rsidTr="007B39C3">
        <w:trPr>
          <w:trHeight w:val="504"/>
        </w:trPr>
        <w:tc>
          <w:tcPr>
            <w:tcW w:w="2884" w:type="dxa"/>
            <w:vMerge/>
            <w:tcBorders>
              <w:bottom w:val="single" w:sz="4" w:space="0" w:color="000000"/>
            </w:tcBorders>
            <w:tcMar>
              <w:top w:w="0" w:type="dxa"/>
              <w:left w:w="108" w:type="dxa"/>
              <w:bottom w:w="0" w:type="dxa"/>
              <w:right w:w="108" w:type="dxa"/>
            </w:tcMar>
            <w:hideMark/>
          </w:tcPr>
          <w:p w14:paraId="15431201" w14:textId="77777777" w:rsidR="00633730" w:rsidRPr="008761BA" w:rsidRDefault="00633730" w:rsidP="007B39C3">
            <w:pPr>
              <w:rPr>
                <w:color w:val="000000" w:themeColor="text1"/>
              </w:rPr>
            </w:pPr>
          </w:p>
        </w:tc>
        <w:tc>
          <w:tcPr>
            <w:tcW w:w="2158" w:type="dxa"/>
            <w:tcBorders>
              <w:top w:val="single" w:sz="4" w:space="0" w:color="000000"/>
              <w:bottom w:val="single" w:sz="4" w:space="0" w:color="000000"/>
            </w:tcBorders>
            <w:tcMar>
              <w:top w:w="0" w:type="dxa"/>
              <w:left w:w="108" w:type="dxa"/>
              <w:bottom w:w="0" w:type="dxa"/>
              <w:right w:w="108" w:type="dxa"/>
            </w:tcMar>
            <w:vAlign w:val="center"/>
            <w:hideMark/>
          </w:tcPr>
          <w:p w14:paraId="4916784B" w14:textId="77777777" w:rsidR="00633730" w:rsidRPr="008761BA" w:rsidRDefault="00633730" w:rsidP="007B39C3">
            <w:pPr>
              <w:jc w:val="center"/>
              <w:rPr>
                <w:color w:val="000000" w:themeColor="text1"/>
              </w:rPr>
            </w:pPr>
            <w:r w:rsidRPr="008761BA">
              <w:rPr>
                <w:i/>
                <w:iCs/>
                <w:color w:val="000000" w:themeColor="text1"/>
              </w:rPr>
              <w:t xml:space="preserve">n </w:t>
            </w:r>
            <w:r w:rsidRPr="008761BA">
              <w:rPr>
                <w:color w:val="000000" w:themeColor="text1"/>
              </w:rPr>
              <w:t>(%)</w:t>
            </w:r>
          </w:p>
        </w:tc>
        <w:tc>
          <w:tcPr>
            <w:tcW w:w="2159" w:type="dxa"/>
            <w:tcBorders>
              <w:top w:val="single" w:sz="4" w:space="0" w:color="000000"/>
              <w:bottom w:val="single" w:sz="4" w:space="0" w:color="000000"/>
            </w:tcBorders>
            <w:tcMar>
              <w:top w:w="0" w:type="dxa"/>
              <w:left w:w="108" w:type="dxa"/>
              <w:bottom w:w="0" w:type="dxa"/>
              <w:right w:w="108" w:type="dxa"/>
            </w:tcMar>
            <w:vAlign w:val="center"/>
            <w:hideMark/>
          </w:tcPr>
          <w:p w14:paraId="7E11BD78" w14:textId="77777777" w:rsidR="00633730" w:rsidRPr="008761BA" w:rsidRDefault="00633730" w:rsidP="007B39C3">
            <w:pPr>
              <w:jc w:val="center"/>
              <w:rPr>
                <w:color w:val="000000" w:themeColor="text1"/>
              </w:rPr>
            </w:pPr>
            <w:r w:rsidRPr="008761BA">
              <w:rPr>
                <w:i/>
                <w:iCs/>
                <w:color w:val="000000" w:themeColor="text1"/>
              </w:rPr>
              <w:t xml:space="preserve">n </w:t>
            </w:r>
            <w:r w:rsidRPr="008761BA">
              <w:rPr>
                <w:color w:val="000000" w:themeColor="text1"/>
              </w:rPr>
              <w:t>(%)</w:t>
            </w:r>
          </w:p>
        </w:tc>
        <w:tc>
          <w:tcPr>
            <w:tcW w:w="2159" w:type="dxa"/>
            <w:tcBorders>
              <w:top w:val="single" w:sz="4" w:space="0" w:color="000000"/>
              <w:bottom w:val="single" w:sz="4" w:space="0" w:color="000000"/>
            </w:tcBorders>
            <w:tcMar>
              <w:top w:w="0" w:type="dxa"/>
              <w:left w:w="108" w:type="dxa"/>
              <w:bottom w:w="0" w:type="dxa"/>
              <w:right w:w="108" w:type="dxa"/>
            </w:tcMar>
            <w:vAlign w:val="center"/>
            <w:hideMark/>
          </w:tcPr>
          <w:p w14:paraId="099E97D6" w14:textId="77777777" w:rsidR="00633730" w:rsidRPr="008761BA" w:rsidRDefault="00633730" w:rsidP="007B39C3">
            <w:pPr>
              <w:jc w:val="center"/>
              <w:rPr>
                <w:color w:val="000000" w:themeColor="text1"/>
              </w:rPr>
            </w:pPr>
            <w:r w:rsidRPr="008761BA">
              <w:rPr>
                <w:i/>
                <w:iCs/>
                <w:color w:val="000000" w:themeColor="text1"/>
              </w:rPr>
              <w:t xml:space="preserve">n </w:t>
            </w:r>
            <w:r w:rsidRPr="008761BA">
              <w:rPr>
                <w:color w:val="000000" w:themeColor="text1"/>
              </w:rPr>
              <w:t>(%)</w:t>
            </w:r>
          </w:p>
        </w:tc>
      </w:tr>
      <w:tr w:rsidR="00633730" w:rsidRPr="008761BA" w14:paraId="0242D519" w14:textId="77777777" w:rsidTr="007B39C3">
        <w:trPr>
          <w:trHeight w:val="504"/>
        </w:trPr>
        <w:tc>
          <w:tcPr>
            <w:tcW w:w="2884" w:type="dxa"/>
            <w:tcBorders>
              <w:top w:val="single" w:sz="4" w:space="0" w:color="000000"/>
            </w:tcBorders>
            <w:tcMar>
              <w:top w:w="0" w:type="dxa"/>
              <w:left w:w="108" w:type="dxa"/>
              <w:bottom w:w="0" w:type="dxa"/>
              <w:right w:w="108" w:type="dxa"/>
            </w:tcMar>
            <w:vAlign w:val="center"/>
            <w:hideMark/>
          </w:tcPr>
          <w:p w14:paraId="6DB2BDB3" w14:textId="77777777" w:rsidR="00633730" w:rsidRPr="008761BA" w:rsidRDefault="00633730" w:rsidP="007B39C3">
            <w:pPr>
              <w:rPr>
                <w:color w:val="000000" w:themeColor="text1"/>
              </w:rPr>
            </w:pPr>
            <w:r w:rsidRPr="008761BA">
              <w:rPr>
                <w:color w:val="000000" w:themeColor="text1"/>
              </w:rPr>
              <w:t>Gender</w:t>
            </w:r>
          </w:p>
        </w:tc>
        <w:tc>
          <w:tcPr>
            <w:tcW w:w="2158" w:type="dxa"/>
            <w:tcBorders>
              <w:top w:val="single" w:sz="4" w:space="0" w:color="000000"/>
            </w:tcBorders>
            <w:tcMar>
              <w:top w:w="0" w:type="dxa"/>
              <w:left w:w="108" w:type="dxa"/>
              <w:bottom w:w="0" w:type="dxa"/>
              <w:right w:w="108" w:type="dxa"/>
            </w:tcMar>
            <w:vAlign w:val="center"/>
            <w:hideMark/>
          </w:tcPr>
          <w:p w14:paraId="7D247449" w14:textId="77777777" w:rsidR="00633730" w:rsidRPr="008761BA" w:rsidRDefault="00633730" w:rsidP="007B39C3">
            <w:pPr>
              <w:jc w:val="center"/>
              <w:rPr>
                <w:color w:val="000000" w:themeColor="text1"/>
              </w:rPr>
            </w:pPr>
          </w:p>
        </w:tc>
        <w:tc>
          <w:tcPr>
            <w:tcW w:w="2159" w:type="dxa"/>
            <w:tcBorders>
              <w:top w:val="single" w:sz="4" w:space="0" w:color="000000"/>
            </w:tcBorders>
            <w:tcMar>
              <w:top w:w="0" w:type="dxa"/>
              <w:left w:w="108" w:type="dxa"/>
              <w:bottom w:w="0" w:type="dxa"/>
              <w:right w:w="108" w:type="dxa"/>
            </w:tcMar>
            <w:vAlign w:val="center"/>
            <w:hideMark/>
          </w:tcPr>
          <w:p w14:paraId="7A8E02E3" w14:textId="77777777" w:rsidR="00633730" w:rsidRPr="008761BA" w:rsidRDefault="00633730" w:rsidP="007B39C3">
            <w:pPr>
              <w:jc w:val="center"/>
              <w:rPr>
                <w:color w:val="000000" w:themeColor="text1"/>
              </w:rPr>
            </w:pPr>
          </w:p>
        </w:tc>
        <w:tc>
          <w:tcPr>
            <w:tcW w:w="2159" w:type="dxa"/>
            <w:tcBorders>
              <w:top w:val="single" w:sz="4" w:space="0" w:color="000000"/>
            </w:tcBorders>
            <w:tcMar>
              <w:top w:w="0" w:type="dxa"/>
              <w:left w:w="108" w:type="dxa"/>
              <w:bottom w:w="0" w:type="dxa"/>
              <w:right w:w="108" w:type="dxa"/>
            </w:tcMar>
            <w:vAlign w:val="center"/>
            <w:hideMark/>
          </w:tcPr>
          <w:p w14:paraId="3511ADBC" w14:textId="77777777" w:rsidR="00633730" w:rsidRPr="008761BA" w:rsidRDefault="00633730" w:rsidP="007B39C3">
            <w:pPr>
              <w:jc w:val="center"/>
              <w:rPr>
                <w:color w:val="000000" w:themeColor="text1"/>
              </w:rPr>
            </w:pPr>
          </w:p>
        </w:tc>
      </w:tr>
      <w:tr w:rsidR="00633730" w:rsidRPr="008761BA" w14:paraId="76D91352" w14:textId="77777777" w:rsidTr="007B39C3">
        <w:trPr>
          <w:trHeight w:val="504"/>
        </w:trPr>
        <w:tc>
          <w:tcPr>
            <w:tcW w:w="2884" w:type="dxa"/>
            <w:tcMar>
              <w:top w:w="0" w:type="dxa"/>
              <w:left w:w="108" w:type="dxa"/>
              <w:bottom w:w="0" w:type="dxa"/>
              <w:right w:w="108" w:type="dxa"/>
            </w:tcMar>
            <w:vAlign w:val="center"/>
            <w:hideMark/>
          </w:tcPr>
          <w:p w14:paraId="58F5E4B7" w14:textId="77777777" w:rsidR="00633730" w:rsidRPr="008761BA" w:rsidRDefault="00633730" w:rsidP="007B39C3">
            <w:pPr>
              <w:ind w:left="-14" w:firstLine="14"/>
              <w:rPr>
                <w:color w:val="000000" w:themeColor="text1"/>
              </w:rPr>
            </w:pPr>
            <w:r w:rsidRPr="008761BA">
              <w:rPr>
                <w:color w:val="000000" w:themeColor="text1"/>
              </w:rPr>
              <w:t>    Woman</w:t>
            </w:r>
          </w:p>
        </w:tc>
        <w:tc>
          <w:tcPr>
            <w:tcW w:w="2158" w:type="dxa"/>
            <w:tcMar>
              <w:top w:w="0" w:type="dxa"/>
              <w:left w:w="108" w:type="dxa"/>
              <w:bottom w:w="0" w:type="dxa"/>
              <w:right w:w="108" w:type="dxa"/>
            </w:tcMar>
            <w:vAlign w:val="center"/>
            <w:hideMark/>
          </w:tcPr>
          <w:p w14:paraId="6C542901" w14:textId="77777777" w:rsidR="00633730" w:rsidRPr="008761BA" w:rsidRDefault="00633730" w:rsidP="007B39C3">
            <w:pPr>
              <w:jc w:val="center"/>
              <w:rPr>
                <w:color w:val="000000" w:themeColor="text1"/>
              </w:rPr>
            </w:pPr>
            <w:r>
              <w:rPr>
                <w:color w:val="000000" w:themeColor="text1"/>
              </w:rPr>
              <w:t>141</w:t>
            </w:r>
            <w:r w:rsidRPr="008761BA">
              <w:rPr>
                <w:color w:val="000000" w:themeColor="text1"/>
              </w:rPr>
              <w:t xml:space="preserve"> (</w:t>
            </w:r>
            <w:r>
              <w:rPr>
                <w:color w:val="000000" w:themeColor="text1"/>
              </w:rPr>
              <w:t>70.1</w:t>
            </w:r>
            <w:r w:rsidRPr="008761BA">
              <w:rPr>
                <w:color w:val="000000" w:themeColor="text1"/>
              </w:rPr>
              <w:t>%)</w:t>
            </w:r>
          </w:p>
        </w:tc>
        <w:tc>
          <w:tcPr>
            <w:tcW w:w="2159" w:type="dxa"/>
            <w:tcMar>
              <w:top w:w="0" w:type="dxa"/>
              <w:left w:w="108" w:type="dxa"/>
              <w:bottom w:w="0" w:type="dxa"/>
              <w:right w:w="108" w:type="dxa"/>
            </w:tcMar>
            <w:vAlign w:val="center"/>
            <w:hideMark/>
          </w:tcPr>
          <w:p w14:paraId="73B60B1D" w14:textId="77777777" w:rsidR="00633730" w:rsidRPr="008761BA" w:rsidRDefault="00633730" w:rsidP="007B39C3">
            <w:pPr>
              <w:jc w:val="center"/>
              <w:rPr>
                <w:color w:val="000000" w:themeColor="text1"/>
              </w:rPr>
            </w:pPr>
            <w:r w:rsidRPr="008761BA">
              <w:rPr>
                <w:color w:val="000000" w:themeColor="text1"/>
              </w:rPr>
              <w:t>38 (63.3%)</w:t>
            </w:r>
          </w:p>
        </w:tc>
        <w:tc>
          <w:tcPr>
            <w:tcW w:w="2159" w:type="dxa"/>
            <w:tcMar>
              <w:top w:w="0" w:type="dxa"/>
              <w:left w:w="108" w:type="dxa"/>
              <w:bottom w:w="0" w:type="dxa"/>
              <w:right w:w="108" w:type="dxa"/>
            </w:tcMar>
            <w:vAlign w:val="center"/>
            <w:hideMark/>
          </w:tcPr>
          <w:p w14:paraId="29D54C33" w14:textId="77777777" w:rsidR="00633730" w:rsidRPr="008761BA" w:rsidRDefault="00633730" w:rsidP="007B39C3">
            <w:pPr>
              <w:jc w:val="center"/>
              <w:rPr>
                <w:color w:val="000000" w:themeColor="text1"/>
              </w:rPr>
            </w:pPr>
            <w:r w:rsidRPr="008761BA">
              <w:rPr>
                <w:color w:val="000000" w:themeColor="text1"/>
              </w:rPr>
              <w:t>41 (75.9%)</w:t>
            </w:r>
          </w:p>
        </w:tc>
      </w:tr>
      <w:tr w:rsidR="00633730" w:rsidRPr="008761BA" w14:paraId="09C880E9" w14:textId="77777777" w:rsidTr="007B39C3">
        <w:trPr>
          <w:trHeight w:val="504"/>
        </w:trPr>
        <w:tc>
          <w:tcPr>
            <w:tcW w:w="2884" w:type="dxa"/>
            <w:tcMar>
              <w:top w:w="0" w:type="dxa"/>
              <w:left w:w="108" w:type="dxa"/>
              <w:bottom w:w="0" w:type="dxa"/>
              <w:right w:w="108" w:type="dxa"/>
            </w:tcMar>
            <w:vAlign w:val="center"/>
            <w:hideMark/>
          </w:tcPr>
          <w:p w14:paraId="00C725FB" w14:textId="77777777" w:rsidR="00633730" w:rsidRPr="008761BA" w:rsidRDefault="00633730" w:rsidP="007B39C3">
            <w:pPr>
              <w:rPr>
                <w:color w:val="000000" w:themeColor="text1"/>
              </w:rPr>
            </w:pPr>
            <w:r w:rsidRPr="008761BA">
              <w:rPr>
                <w:color w:val="000000" w:themeColor="text1"/>
              </w:rPr>
              <w:t>    Man</w:t>
            </w:r>
          </w:p>
        </w:tc>
        <w:tc>
          <w:tcPr>
            <w:tcW w:w="2158" w:type="dxa"/>
            <w:tcMar>
              <w:top w:w="0" w:type="dxa"/>
              <w:left w:w="108" w:type="dxa"/>
              <w:bottom w:w="0" w:type="dxa"/>
              <w:right w:w="108" w:type="dxa"/>
            </w:tcMar>
            <w:vAlign w:val="center"/>
            <w:hideMark/>
          </w:tcPr>
          <w:p w14:paraId="7308C4F4" w14:textId="77777777" w:rsidR="00633730" w:rsidRPr="008761BA" w:rsidRDefault="00633730" w:rsidP="007B39C3">
            <w:pPr>
              <w:jc w:val="center"/>
              <w:rPr>
                <w:color w:val="000000" w:themeColor="text1"/>
              </w:rPr>
            </w:pPr>
            <w:r>
              <w:rPr>
                <w:color w:val="000000" w:themeColor="text1"/>
              </w:rPr>
              <w:t>51</w:t>
            </w:r>
            <w:r w:rsidRPr="008761BA">
              <w:rPr>
                <w:color w:val="000000" w:themeColor="text1"/>
              </w:rPr>
              <w:t xml:space="preserve"> (2</w:t>
            </w:r>
            <w:r>
              <w:rPr>
                <w:color w:val="000000" w:themeColor="text1"/>
              </w:rPr>
              <w:t>5</w:t>
            </w:r>
            <w:r w:rsidRPr="008761BA">
              <w:rPr>
                <w:color w:val="000000" w:themeColor="text1"/>
              </w:rPr>
              <w:t>.</w:t>
            </w:r>
            <w:r>
              <w:rPr>
                <w:color w:val="000000" w:themeColor="text1"/>
              </w:rPr>
              <w:t>4</w:t>
            </w:r>
            <w:r w:rsidRPr="008761BA">
              <w:rPr>
                <w:color w:val="000000" w:themeColor="text1"/>
              </w:rPr>
              <w:t>%)</w:t>
            </w:r>
          </w:p>
        </w:tc>
        <w:tc>
          <w:tcPr>
            <w:tcW w:w="2159" w:type="dxa"/>
            <w:tcMar>
              <w:top w:w="0" w:type="dxa"/>
              <w:left w:w="108" w:type="dxa"/>
              <w:bottom w:w="0" w:type="dxa"/>
              <w:right w:w="108" w:type="dxa"/>
            </w:tcMar>
            <w:vAlign w:val="center"/>
            <w:hideMark/>
          </w:tcPr>
          <w:p w14:paraId="3278BC61" w14:textId="77777777" w:rsidR="00633730" w:rsidRPr="008761BA" w:rsidRDefault="00633730" w:rsidP="007B39C3">
            <w:pPr>
              <w:jc w:val="center"/>
              <w:rPr>
                <w:color w:val="000000" w:themeColor="text1"/>
              </w:rPr>
            </w:pPr>
            <w:r w:rsidRPr="008761BA">
              <w:rPr>
                <w:color w:val="000000" w:themeColor="text1"/>
              </w:rPr>
              <w:t>18 (30.0%)</w:t>
            </w:r>
          </w:p>
        </w:tc>
        <w:tc>
          <w:tcPr>
            <w:tcW w:w="2159" w:type="dxa"/>
            <w:tcMar>
              <w:top w:w="0" w:type="dxa"/>
              <w:left w:w="108" w:type="dxa"/>
              <w:bottom w:w="0" w:type="dxa"/>
              <w:right w:w="108" w:type="dxa"/>
            </w:tcMar>
            <w:vAlign w:val="center"/>
            <w:hideMark/>
          </w:tcPr>
          <w:p w14:paraId="5CDF9E4B" w14:textId="77777777" w:rsidR="00633730" w:rsidRPr="008761BA" w:rsidRDefault="00633730" w:rsidP="007B39C3">
            <w:pPr>
              <w:jc w:val="center"/>
              <w:rPr>
                <w:color w:val="000000" w:themeColor="text1"/>
              </w:rPr>
            </w:pPr>
            <w:r w:rsidRPr="008761BA">
              <w:rPr>
                <w:color w:val="000000" w:themeColor="text1"/>
              </w:rPr>
              <w:t>10 (18.5%)</w:t>
            </w:r>
          </w:p>
        </w:tc>
      </w:tr>
      <w:tr w:rsidR="00633730" w:rsidRPr="008761BA" w14:paraId="2F273EC0" w14:textId="77777777" w:rsidTr="007B39C3">
        <w:trPr>
          <w:trHeight w:val="504"/>
        </w:trPr>
        <w:tc>
          <w:tcPr>
            <w:tcW w:w="2884" w:type="dxa"/>
            <w:tcMar>
              <w:top w:w="0" w:type="dxa"/>
              <w:left w:w="108" w:type="dxa"/>
              <w:bottom w:w="0" w:type="dxa"/>
              <w:right w:w="108" w:type="dxa"/>
            </w:tcMar>
            <w:vAlign w:val="center"/>
            <w:hideMark/>
          </w:tcPr>
          <w:p w14:paraId="6C062011" w14:textId="77777777" w:rsidR="00633730" w:rsidRPr="008761BA" w:rsidRDefault="00633730" w:rsidP="007B39C3">
            <w:pPr>
              <w:rPr>
                <w:color w:val="000000" w:themeColor="text1"/>
              </w:rPr>
            </w:pPr>
            <w:r w:rsidRPr="008761BA">
              <w:rPr>
                <w:color w:val="000000" w:themeColor="text1"/>
              </w:rPr>
              <w:t>    Other</w:t>
            </w:r>
          </w:p>
        </w:tc>
        <w:tc>
          <w:tcPr>
            <w:tcW w:w="2158" w:type="dxa"/>
            <w:tcMar>
              <w:top w:w="0" w:type="dxa"/>
              <w:left w:w="108" w:type="dxa"/>
              <w:bottom w:w="0" w:type="dxa"/>
              <w:right w:w="108" w:type="dxa"/>
            </w:tcMar>
            <w:vAlign w:val="center"/>
            <w:hideMark/>
          </w:tcPr>
          <w:p w14:paraId="42091992" w14:textId="77777777" w:rsidR="00633730" w:rsidRPr="008761BA" w:rsidRDefault="00633730" w:rsidP="007B39C3">
            <w:pPr>
              <w:jc w:val="center"/>
              <w:rPr>
                <w:color w:val="000000" w:themeColor="text1"/>
              </w:rPr>
            </w:pPr>
            <w:r>
              <w:rPr>
                <w:color w:val="000000" w:themeColor="text1"/>
              </w:rPr>
              <w:t>7</w:t>
            </w:r>
            <w:r w:rsidRPr="008761BA">
              <w:rPr>
                <w:color w:val="000000" w:themeColor="text1"/>
              </w:rPr>
              <w:t xml:space="preserve"> (</w:t>
            </w:r>
            <w:r>
              <w:rPr>
                <w:color w:val="000000" w:themeColor="text1"/>
              </w:rPr>
              <w:t>3.5</w:t>
            </w:r>
            <w:r w:rsidRPr="008761BA">
              <w:rPr>
                <w:color w:val="000000" w:themeColor="text1"/>
              </w:rPr>
              <w:t>%)</w:t>
            </w:r>
          </w:p>
        </w:tc>
        <w:tc>
          <w:tcPr>
            <w:tcW w:w="2159" w:type="dxa"/>
            <w:tcMar>
              <w:top w:w="0" w:type="dxa"/>
              <w:left w:w="108" w:type="dxa"/>
              <w:bottom w:w="0" w:type="dxa"/>
              <w:right w:w="108" w:type="dxa"/>
            </w:tcMar>
            <w:vAlign w:val="center"/>
            <w:hideMark/>
          </w:tcPr>
          <w:p w14:paraId="7226D75E" w14:textId="77777777" w:rsidR="00633730" w:rsidRPr="008761BA" w:rsidRDefault="00633730" w:rsidP="007B39C3">
            <w:pPr>
              <w:jc w:val="center"/>
              <w:rPr>
                <w:color w:val="000000" w:themeColor="text1"/>
              </w:rPr>
            </w:pPr>
            <w:r w:rsidRPr="008761BA">
              <w:rPr>
                <w:color w:val="000000" w:themeColor="text1"/>
              </w:rPr>
              <w:t>4 (6.7%)</w:t>
            </w:r>
          </w:p>
        </w:tc>
        <w:tc>
          <w:tcPr>
            <w:tcW w:w="2159" w:type="dxa"/>
            <w:tcMar>
              <w:top w:w="0" w:type="dxa"/>
              <w:left w:w="108" w:type="dxa"/>
              <w:bottom w:w="0" w:type="dxa"/>
              <w:right w:w="108" w:type="dxa"/>
            </w:tcMar>
            <w:vAlign w:val="center"/>
            <w:hideMark/>
          </w:tcPr>
          <w:p w14:paraId="57212F7A" w14:textId="77777777" w:rsidR="00633730" w:rsidRPr="008761BA" w:rsidRDefault="00633730" w:rsidP="007B39C3">
            <w:pPr>
              <w:jc w:val="center"/>
              <w:rPr>
                <w:color w:val="000000" w:themeColor="text1"/>
              </w:rPr>
            </w:pPr>
            <w:r w:rsidRPr="008761BA">
              <w:rPr>
                <w:color w:val="000000" w:themeColor="text1"/>
              </w:rPr>
              <w:t>3 (5.6%)</w:t>
            </w:r>
          </w:p>
        </w:tc>
      </w:tr>
      <w:tr w:rsidR="00633730" w:rsidRPr="008761BA" w14:paraId="0DB1BBFD" w14:textId="77777777" w:rsidTr="007B39C3">
        <w:trPr>
          <w:trHeight w:val="504"/>
        </w:trPr>
        <w:tc>
          <w:tcPr>
            <w:tcW w:w="2884" w:type="dxa"/>
            <w:tcMar>
              <w:top w:w="0" w:type="dxa"/>
              <w:left w:w="108" w:type="dxa"/>
              <w:bottom w:w="0" w:type="dxa"/>
              <w:right w:w="108" w:type="dxa"/>
            </w:tcMar>
            <w:vAlign w:val="center"/>
            <w:hideMark/>
          </w:tcPr>
          <w:p w14:paraId="0F9F2704" w14:textId="77777777" w:rsidR="00633730" w:rsidRPr="008761BA" w:rsidRDefault="00633730" w:rsidP="007B39C3">
            <w:pPr>
              <w:rPr>
                <w:color w:val="000000" w:themeColor="text1"/>
              </w:rPr>
            </w:pPr>
            <w:r w:rsidRPr="008761BA">
              <w:rPr>
                <w:color w:val="000000" w:themeColor="text1"/>
              </w:rPr>
              <w:t>Race</w:t>
            </w:r>
          </w:p>
        </w:tc>
        <w:tc>
          <w:tcPr>
            <w:tcW w:w="2158" w:type="dxa"/>
            <w:tcMar>
              <w:top w:w="0" w:type="dxa"/>
              <w:left w:w="108" w:type="dxa"/>
              <w:bottom w:w="0" w:type="dxa"/>
              <w:right w:w="108" w:type="dxa"/>
            </w:tcMar>
            <w:vAlign w:val="center"/>
            <w:hideMark/>
          </w:tcPr>
          <w:p w14:paraId="67A88111" w14:textId="77777777" w:rsidR="00633730" w:rsidRPr="008761BA" w:rsidRDefault="00633730" w:rsidP="007B39C3">
            <w:pPr>
              <w:jc w:val="center"/>
              <w:rPr>
                <w:color w:val="000000" w:themeColor="text1"/>
              </w:rPr>
            </w:pPr>
          </w:p>
        </w:tc>
        <w:tc>
          <w:tcPr>
            <w:tcW w:w="2159" w:type="dxa"/>
            <w:tcMar>
              <w:top w:w="0" w:type="dxa"/>
              <w:left w:w="108" w:type="dxa"/>
              <w:bottom w:w="0" w:type="dxa"/>
              <w:right w:w="108" w:type="dxa"/>
            </w:tcMar>
            <w:vAlign w:val="center"/>
            <w:hideMark/>
          </w:tcPr>
          <w:p w14:paraId="466C675B" w14:textId="77777777" w:rsidR="00633730" w:rsidRPr="008761BA" w:rsidRDefault="00633730" w:rsidP="007B39C3">
            <w:pPr>
              <w:jc w:val="center"/>
              <w:rPr>
                <w:color w:val="000000" w:themeColor="text1"/>
              </w:rPr>
            </w:pPr>
          </w:p>
        </w:tc>
        <w:tc>
          <w:tcPr>
            <w:tcW w:w="2159" w:type="dxa"/>
            <w:tcMar>
              <w:top w:w="0" w:type="dxa"/>
              <w:left w:w="108" w:type="dxa"/>
              <w:bottom w:w="0" w:type="dxa"/>
              <w:right w:w="108" w:type="dxa"/>
            </w:tcMar>
            <w:vAlign w:val="center"/>
            <w:hideMark/>
          </w:tcPr>
          <w:p w14:paraId="47C5E367" w14:textId="77777777" w:rsidR="00633730" w:rsidRPr="008761BA" w:rsidRDefault="00633730" w:rsidP="007B39C3">
            <w:pPr>
              <w:jc w:val="center"/>
              <w:rPr>
                <w:color w:val="000000" w:themeColor="text1"/>
              </w:rPr>
            </w:pPr>
          </w:p>
        </w:tc>
      </w:tr>
      <w:tr w:rsidR="00633730" w:rsidRPr="008761BA" w14:paraId="6435644F" w14:textId="77777777" w:rsidTr="007B39C3">
        <w:trPr>
          <w:trHeight w:val="504"/>
        </w:trPr>
        <w:tc>
          <w:tcPr>
            <w:tcW w:w="2884" w:type="dxa"/>
            <w:tcMar>
              <w:top w:w="0" w:type="dxa"/>
              <w:left w:w="108" w:type="dxa"/>
              <w:bottom w:w="0" w:type="dxa"/>
              <w:right w:w="108" w:type="dxa"/>
            </w:tcMar>
            <w:vAlign w:val="center"/>
            <w:hideMark/>
          </w:tcPr>
          <w:p w14:paraId="76859D04" w14:textId="77777777" w:rsidR="00633730" w:rsidRPr="008761BA" w:rsidRDefault="00633730" w:rsidP="007B39C3">
            <w:pPr>
              <w:ind w:left="-14" w:firstLine="14"/>
              <w:rPr>
                <w:color w:val="000000" w:themeColor="text1"/>
              </w:rPr>
            </w:pPr>
            <w:r w:rsidRPr="008761BA">
              <w:rPr>
                <w:color w:val="000000" w:themeColor="text1"/>
              </w:rPr>
              <w:t xml:space="preserve">   White/Caucasian</w:t>
            </w:r>
          </w:p>
        </w:tc>
        <w:tc>
          <w:tcPr>
            <w:tcW w:w="2158" w:type="dxa"/>
            <w:tcMar>
              <w:top w:w="0" w:type="dxa"/>
              <w:left w:w="108" w:type="dxa"/>
              <w:bottom w:w="0" w:type="dxa"/>
              <w:right w:w="108" w:type="dxa"/>
            </w:tcMar>
            <w:vAlign w:val="center"/>
            <w:hideMark/>
          </w:tcPr>
          <w:p w14:paraId="7EE5A6EC" w14:textId="77777777" w:rsidR="00633730" w:rsidRPr="008761BA" w:rsidRDefault="00633730" w:rsidP="007B39C3">
            <w:pPr>
              <w:jc w:val="center"/>
              <w:rPr>
                <w:color w:val="000000" w:themeColor="text1"/>
              </w:rPr>
            </w:pPr>
            <w:r>
              <w:rPr>
                <w:color w:val="000000" w:themeColor="text1"/>
              </w:rPr>
              <w:t>127</w:t>
            </w:r>
            <w:r w:rsidRPr="008761BA">
              <w:rPr>
                <w:color w:val="000000" w:themeColor="text1"/>
              </w:rPr>
              <w:t xml:space="preserve"> (63.2%)</w:t>
            </w:r>
          </w:p>
        </w:tc>
        <w:tc>
          <w:tcPr>
            <w:tcW w:w="2159" w:type="dxa"/>
            <w:tcMar>
              <w:top w:w="0" w:type="dxa"/>
              <w:left w:w="108" w:type="dxa"/>
              <w:bottom w:w="0" w:type="dxa"/>
              <w:right w:w="108" w:type="dxa"/>
            </w:tcMar>
            <w:vAlign w:val="center"/>
            <w:hideMark/>
          </w:tcPr>
          <w:p w14:paraId="4B41B155" w14:textId="77777777" w:rsidR="00633730" w:rsidRPr="008761BA" w:rsidRDefault="00633730" w:rsidP="007B39C3">
            <w:pPr>
              <w:jc w:val="center"/>
              <w:rPr>
                <w:color w:val="000000" w:themeColor="text1"/>
              </w:rPr>
            </w:pPr>
            <w:r w:rsidRPr="008761BA">
              <w:rPr>
                <w:color w:val="000000" w:themeColor="text1"/>
              </w:rPr>
              <w:t>37 (61.7%)</w:t>
            </w:r>
          </w:p>
        </w:tc>
        <w:tc>
          <w:tcPr>
            <w:tcW w:w="2159" w:type="dxa"/>
            <w:tcMar>
              <w:top w:w="0" w:type="dxa"/>
              <w:left w:w="108" w:type="dxa"/>
              <w:bottom w:w="0" w:type="dxa"/>
              <w:right w:w="108" w:type="dxa"/>
            </w:tcMar>
            <w:vAlign w:val="center"/>
            <w:hideMark/>
          </w:tcPr>
          <w:p w14:paraId="323CDEA0" w14:textId="77777777" w:rsidR="00633730" w:rsidRPr="008761BA" w:rsidRDefault="00633730" w:rsidP="007B39C3">
            <w:pPr>
              <w:jc w:val="center"/>
              <w:rPr>
                <w:color w:val="000000" w:themeColor="text1"/>
              </w:rPr>
            </w:pPr>
            <w:r w:rsidRPr="008761BA">
              <w:rPr>
                <w:color w:val="000000" w:themeColor="text1"/>
              </w:rPr>
              <w:t>35 (64.8%)</w:t>
            </w:r>
          </w:p>
        </w:tc>
      </w:tr>
      <w:tr w:rsidR="00633730" w:rsidRPr="008761BA" w14:paraId="49DFBADC" w14:textId="77777777" w:rsidTr="007B39C3">
        <w:trPr>
          <w:trHeight w:val="504"/>
        </w:trPr>
        <w:tc>
          <w:tcPr>
            <w:tcW w:w="2884" w:type="dxa"/>
            <w:tcMar>
              <w:top w:w="0" w:type="dxa"/>
              <w:left w:w="108" w:type="dxa"/>
              <w:bottom w:w="0" w:type="dxa"/>
              <w:right w:w="108" w:type="dxa"/>
            </w:tcMar>
            <w:vAlign w:val="center"/>
            <w:hideMark/>
          </w:tcPr>
          <w:p w14:paraId="6F560FC6" w14:textId="77777777" w:rsidR="00633730" w:rsidRPr="008761BA" w:rsidRDefault="00633730" w:rsidP="007B39C3">
            <w:pPr>
              <w:ind w:left="-14" w:right="-14" w:firstLine="14"/>
              <w:rPr>
                <w:color w:val="000000" w:themeColor="text1"/>
              </w:rPr>
            </w:pPr>
            <w:r w:rsidRPr="008761BA">
              <w:rPr>
                <w:color w:val="000000" w:themeColor="text1"/>
              </w:rPr>
              <w:t xml:space="preserve">   Black/African American</w:t>
            </w:r>
          </w:p>
        </w:tc>
        <w:tc>
          <w:tcPr>
            <w:tcW w:w="2158" w:type="dxa"/>
            <w:tcMar>
              <w:top w:w="0" w:type="dxa"/>
              <w:left w:w="108" w:type="dxa"/>
              <w:bottom w:w="0" w:type="dxa"/>
              <w:right w:w="108" w:type="dxa"/>
            </w:tcMar>
            <w:vAlign w:val="center"/>
            <w:hideMark/>
          </w:tcPr>
          <w:p w14:paraId="53A82068" w14:textId="77777777" w:rsidR="00633730" w:rsidRPr="008761BA" w:rsidRDefault="00633730" w:rsidP="007B39C3">
            <w:pPr>
              <w:jc w:val="center"/>
              <w:rPr>
                <w:color w:val="000000" w:themeColor="text1"/>
              </w:rPr>
            </w:pPr>
            <w:r>
              <w:rPr>
                <w:color w:val="000000" w:themeColor="text1"/>
              </w:rPr>
              <w:t>28</w:t>
            </w:r>
            <w:r w:rsidRPr="008761BA">
              <w:rPr>
                <w:color w:val="000000" w:themeColor="text1"/>
              </w:rPr>
              <w:t xml:space="preserve"> (1</w:t>
            </w:r>
            <w:r>
              <w:rPr>
                <w:color w:val="000000" w:themeColor="text1"/>
              </w:rPr>
              <w:t>3</w:t>
            </w:r>
            <w:r w:rsidRPr="008761BA">
              <w:rPr>
                <w:color w:val="000000" w:themeColor="text1"/>
              </w:rPr>
              <w:t>.</w:t>
            </w:r>
            <w:r>
              <w:rPr>
                <w:color w:val="000000" w:themeColor="text1"/>
              </w:rPr>
              <w:t>9</w:t>
            </w:r>
            <w:r w:rsidRPr="008761BA">
              <w:rPr>
                <w:color w:val="000000" w:themeColor="text1"/>
              </w:rPr>
              <w:t>%)</w:t>
            </w:r>
          </w:p>
        </w:tc>
        <w:tc>
          <w:tcPr>
            <w:tcW w:w="2159" w:type="dxa"/>
            <w:tcMar>
              <w:top w:w="0" w:type="dxa"/>
              <w:left w:w="108" w:type="dxa"/>
              <w:bottom w:w="0" w:type="dxa"/>
              <w:right w:w="108" w:type="dxa"/>
            </w:tcMar>
            <w:vAlign w:val="center"/>
            <w:hideMark/>
          </w:tcPr>
          <w:p w14:paraId="73F00AD2" w14:textId="77777777" w:rsidR="00633730" w:rsidRPr="008761BA" w:rsidRDefault="00633730" w:rsidP="007B39C3">
            <w:pPr>
              <w:jc w:val="center"/>
              <w:rPr>
                <w:color w:val="000000" w:themeColor="text1"/>
              </w:rPr>
            </w:pPr>
            <w:r w:rsidRPr="008761BA">
              <w:rPr>
                <w:color w:val="000000" w:themeColor="text1"/>
              </w:rPr>
              <w:t>7 (11.7%)</w:t>
            </w:r>
          </w:p>
        </w:tc>
        <w:tc>
          <w:tcPr>
            <w:tcW w:w="2159" w:type="dxa"/>
            <w:tcMar>
              <w:top w:w="0" w:type="dxa"/>
              <w:left w:w="108" w:type="dxa"/>
              <w:bottom w:w="0" w:type="dxa"/>
              <w:right w:w="108" w:type="dxa"/>
            </w:tcMar>
            <w:vAlign w:val="center"/>
            <w:hideMark/>
          </w:tcPr>
          <w:p w14:paraId="5ADC20B6" w14:textId="77777777" w:rsidR="00633730" w:rsidRPr="008761BA" w:rsidRDefault="00633730" w:rsidP="007B39C3">
            <w:pPr>
              <w:jc w:val="center"/>
              <w:rPr>
                <w:color w:val="000000" w:themeColor="text1"/>
              </w:rPr>
            </w:pPr>
            <w:r w:rsidRPr="008761BA">
              <w:rPr>
                <w:color w:val="000000" w:themeColor="text1"/>
              </w:rPr>
              <w:t>9 (16.7%)</w:t>
            </w:r>
          </w:p>
        </w:tc>
      </w:tr>
      <w:tr w:rsidR="00633730" w:rsidRPr="008761BA" w14:paraId="7369CCAA" w14:textId="77777777" w:rsidTr="007B39C3">
        <w:trPr>
          <w:trHeight w:val="504"/>
        </w:trPr>
        <w:tc>
          <w:tcPr>
            <w:tcW w:w="2884" w:type="dxa"/>
            <w:tcMar>
              <w:top w:w="0" w:type="dxa"/>
              <w:left w:w="108" w:type="dxa"/>
              <w:bottom w:w="0" w:type="dxa"/>
              <w:right w:w="108" w:type="dxa"/>
            </w:tcMar>
            <w:vAlign w:val="center"/>
            <w:hideMark/>
          </w:tcPr>
          <w:p w14:paraId="27107479" w14:textId="77777777" w:rsidR="00633730" w:rsidRPr="008761BA" w:rsidRDefault="00633730" w:rsidP="007B39C3">
            <w:pPr>
              <w:ind w:left="-14" w:right="-1075" w:firstLine="14"/>
              <w:rPr>
                <w:color w:val="000000" w:themeColor="text1"/>
              </w:rPr>
            </w:pPr>
            <w:r w:rsidRPr="008761BA">
              <w:rPr>
                <w:color w:val="000000" w:themeColor="text1"/>
              </w:rPr>
              <w:t>   Asian</w:t>
            </w:r>
          </w:p>
          <w:p w14:paraId="3D5104AC" w14:textId="77777777" w:rsidR="00633730" w:rsidRPr="008761BA" w:rsidRDefault="00633730" w:rsidP="007B39C3">
            <w:pPr>
              <w:ind w:left="-14" w:right="-1075" w:firstLine="14"/>
              <w:rPr>
                <w:color w:val="000000" w:themeColor="text1"/>
              </w:rPr>
            </w:pPr>
          </w:p>
        </w:tc>
        <w:tc>
          <w:tcPr>
            <w:tcW w:w="2158" w:type="dxa"/>
            <w:tcMar>
              <w:top w:w="0" w:type="dxa"/>
              <w:left w:w="108" w:type="dxa"/>
              <w:bottom w:w="0" w:type="dxa"/>
              <w:right w:w="108" w:type="dxa"/>
            </w:tcMar>
            <w:vAlign w:val="center"/>
            <w:hideMark/>
          </w:tcPr>
          <w:p w14:paraId="682D1598" w14:textId="77777777" w:rsidR="00633730" w:rsidRPr="008761BA" w:rsidRDefault="00633730" w:rsidP="007B39C3">
            <w:pPr>
              <w:ind w:hanging="32"/>
              <w:jc w:val="center"/>
              <w:rPr>
                <w:color w:val="000000" w:themeColor="text1"/>
              </w:rPr>
            </w:pPr>
            <w:r>
              <w:rPr>
                <w:color w:val="000000" w:themeColor="text1"/>
              </w:rPr>
              <w:t>25</w:t>
            </w:r>
            <w:r w:rsidRPr="008761BA">
              <w:rPr>
                <w:color w:val="000000" w:themeColor="text1"/>
              </w:rPr>
              <w:t xml:space="preserve"> (1</w:t>
            </w:r>
            <w:r>
              <w:rPr>
                <w:color w:val="000000" w:themeColor="text1"/>
              </w:rPr>
              <w:t>2</w:t>
            </w:r>
            <w:r w:rsidRPr="008761BA">
              <w:rPr>
                <w:color w:val="000000" w:themeColor="text1"/>
              </w:rPr>
              <w:t>.4%)</w:t>
            </w:r>
          </w:p>
        </w:tc>
        <w:tc>
          <w:tcPr>
            <w:tcW w:w="2159" w:type="dxa"/>
            <w:tcMar>
              <w:top w:w="0" w:type="dxa"/>
              <w:left w:w="108" w:type="dxa"/>
              <w:bottom w:w="0" w:type="dxa"/>
              <w:right w:w="108" w:type="dxa"/>
            </w:tcMar>
            <w:vAlign w:val="center"/>
            <w:hideMark/>
          </w:tcPr>
          <w:p w14:paraId="24A263A1" w14:textId="77777777" w:rsidR="00633730" w:rsidRPr="008761BA" w:rsidRDefault="00633730" w:rsidP="007B39C3">
            <w:pPr>
              <w:jc w:val="center"/>
              <w:rPr>
                <w:color w:val="000000" w:themeColor="text1"/>
              </w:rPr>
            </w:pPr>
            <w:r w:rsidRPr="008761BA">
              <w:rPr>
                <w:color w:val="000000" w:themeColor="text1"/>
              </w:rPr>
              <w:t>10 (16.7%)</w:t>
            </w:r>
          </w:p>
        </w:tc>
        <w:tc>
          <w:tcPr>
            <w:tcW w:w="2159" w:type="dxa"/>
            <w:tcMar>
              <w:top w:w="0" w:type="dxa"/>
              <w:left w:w="108" w:type="dxa"/>
              <w:bottom w:w="0" w:type="dxa"/>
              <w:right w:w="108" w:type="dxa"/>
            </w:tcMar>
            <w:vAlign w:val="center"/>
            <w:hideMark/>
          </w:tcPr>
          <w:p w14:paraId="04D4D130" w14:textId="77777777" w:rsidR="00633730" w:rsidRPr="008761BA" w:rsidRDefault="00633730" w:rsidP="007B39C3">
            <w:pPr>
              <w:jc w:val="center"/>
              <w:rPr>
                <w:color w:val="000000" w:themeColor="text1"/>
              </w:rPr>
            </w:pPr>
            <w:r w:rsidRPr="008761BA">
              <w:rPr>
                <w:color w:val="000000" w:themeColor="text1"/>
              </w:rPr>
              <w:t>3 (5.6%)</w:t>
            </w:r>
          </w:p>
        </w:tc>
      </w:tr>
      <w:tr w:rsidR="00633730" w:rsidRPr="008761BA" w14:paraId="3790D730" w14:textId="77777777" w:rsidTr="007B39C3">
        <w:trPr>
          <w:trHeight w:val="504"/>
        </w:trPr>
        <w:tc>
          <w:tcPr>
            <w:tcW w:w="2884" w:type="dxa"/>
            <w:tcMar>
              <w:top w:w="0" w:type="dxa"/>
              <w:left w:w="108" w:type="dxa"/>
              <w:bottom w:w="0" w:type="dxa"/>
              <w:right w:w="108" w:type="dxa"/>
            </w:tcMar>
            <w:vAlign w:val="center"/>
            <w:hideMark/>
          </w:tcPr>
          <w:p w14:paraId="3CDD98BC" w14:textId="77777777" w:rsidR="00633730" w:rsidRPr="008761BA" w:rsidRDefault="00633730" w:rsidP="007B39C3">
            <w:pPr>
              <w:ind w:left="74" w:hanging="74"/>
              <w:rPr>
                <w:color w:val="000000" w:themeColor="text1"/>
              </w:rPr>
            </w:pPr>
            <w:r w:rsidRPr="008761BA">
              <w:rPr>
                <w:color w:val="000000" w:themeColor="text1"/>
              </w:rPr>
              <w:t xml:space="preserve">   American Indian/Alaskan </w:t>
            </w:r>
          </w:p>
        </w:tc>
        <w:tc>
          <w:tcPr>
            <w:tcW w:w="2158" w:type="dxa"/>
            <w:tcMar>
              <w:top w:w="0" w:type="dxa"/>
              <w:left w:w="108" w:type="dxa"/>
              <w:bottom w:w="0" w:type="dxa"/>
              <w:right w:w="108" w:type="dxa"/>
            </w:tcMar>
            <w:vAlign w:val="center"/>
            <w:hideMark/>
          </w:tcPr>
          <w:p w14:paraId="1C392B42" w14:textId="77777777" w:rsidR="00633730" w:rsidRPr="008761BA" w:rsidRDefault="00633730" w:rsidP="007B39C3">
            <w:pPr>
              <w:rPr>
                <w:color w:val="000000" w:themeColor="text1"/>
              </w:rPr>
            </w:pPr>
            <w:r>
              <w:rPr>
                <w:color w:val="000000" w:themeColor="text1"/>
              </w:rPr>
              <w:t xml:space="preserve">        4</w:t>
            </w:r>
            <w:r w:rsidRPr="008761BA">
              <w:rPr>
                <w:color w:val="000000" w:themeColor="text1"/>
              </w:rPr>
              <w:t xml:space="preserve"> (</w:t>
            </w:r>
            <w:r>
              <w:rPr>
                <w:color w:val="000000" w:themeColor="text1"/>
              </w:rPr>
              <w:t>2.0%</w:t>
            </w:r>
            <w:r w:rsidRPr="008761BA">
              <w:rPr>
                <w:color w:val="000000" w:themeColor="text1"/>
              </w:rPr>
              <w:t>)</w:t>
            </w:r>
          </w:p>
        </w:tc>
        <w:tc>
          <w:tcPr>
            <w:tcW w:w="2159" w:type="dxa"/>
            <w:tcMar>
              <w:top w:w="0" w:type="dxa"/>
              <w:left w:w="108" w:type="dxa"/>
              <w:bottom w:w="0" w:type="dxa"/>
              <w:right w:w="108" w:type="dxa"/>
            </w:tcMar>
            <w:vAlign w:val="center"/>
            <w:hideMark/>
          </w:tcPr>
          <w:p w14:paraId="583D36FA" w14:textId="77777777" w:rsidR="00633730" w:rsidRPr="008761BA" w:rsidRDefault="00633730" w:rsidP="007B39C3">
            <w:pPr>
              <w:jc w:val="center"/>
              <w:rPr>
                <w:color w:val="000000" w:themeColor="text1"/>
              </w:rPr>
            </w:pPr>
            <w:r w:rsidRPr="008761BA">
              <w:rPr>
                <w:color w:val="000000" w:themeColor="text1"/>
              </w:rPr>
              <w:t>0 (0.0%)</w:t>
            </w:r>
          </w:p>
        </w:tc>
        <w:tc>
          <w:tcPr>
            <w:tcW w:w="2159" w:type="dxa"/>
            <w:tcMar>
              <w:top w:w="0" w:type="dxa"/>
              <w:left w:w="108" w:type="dxa"/>
              <w:bottom w:w="0" w:type="dxa"/>
              <w:right w:w="108" w:type="dxa"/>
            </w:tcMar>
            <w:vAlign w:val="center"/>
            <w:hideMark/>
          </w:tcPr>
          <w:p w14:paraId="3F72F0E8" w14:textId="77777777" w:rsidR="00633730" w:rsidRPr="008761BA" w:rsidRDefault="00633730" w:rsidP="007B39C3">
            <w:pPr>
              <w:jc w:val="center"/>
              <w:rPr>
                <w:color w:val="000000" w:themeColor="text1"/>
              </w:rPr>
            </w:pPr>
            <w:r w:rsidRPr="008761BA">
              <w:rPr>
                <w:color w:val="000000" w:themeColor="text1"/>
              </w:rPr>
              <w:t>2 (3.7%)</w:t>
            </w:r>
          </w:p>
        </w:tc>
      </w:tr>
      <w:tr w:rsidR="00633730" w:rsidRPr="008761BA" w14:paraId="56312B62" w14:textId="77777777" w:rsidTr="007B39C3">
        <w:trPr>
          <w:trHeight w:val="504"/>
        </w:trPr>
        <w:tc>
          <w:tcPr>
            <w:tcW w:w="2884" w:type="dxa"/>
            <w:tcMar>
              <w:top w:w="0" w:type="dxa"/>
              <w:left w:w="108" w:type="dxa"/>
              <w:bottom w:w="0" w:type="dxa"/>
              <w:right w:w="108" w:type="dxa"/>
            </w:tcMar>
            <w:vAlign w:val="center"/>
            <w:hideMark/>
          </w:tcPr>
          <w:p w14:paraId="4A9C1D49" w14:textId="77777777" w:rsidR="00633730" w:rsidRPr="008761BA" w:rsidRDefault="00633730" w:rsidP="007B39C3">
            <w:pPr>
              <w:ind w:left="-14" w:firstLine="14"/>
              <w:rPr>
                <w:color w:val="000000" w:themeColor="text1"/>
              </w:rPr>
            </w:pPr>
            <w:r w:rsidRPr="008761BA">
              <w:rPr>
                <w:color w:val="000000" w:themeColor="text1"/>
              </w:rPr>
              <w:lastRenderedPageBreak/>
              <w:t xml:space="preserve">   Other</w:t>
            </w:r>
          </w:p>
        </w:tc>
        <w:tc>
          <w:tcPr>
            <w:tcW w:w="2158" w:type="dxa"/>
            <w:tcMar>
              <w:top w:w="0" w:type="dxa"/>
              <w:left w:w="108" w:type="dxa"/>
              <w:bottom w:w="0" w:type="dxa"/>
              <w:right w:w="108" w:type="dxa"/>
            </w:tcMar>
            <w:vAlign w:val="center"/>
            <w:hideMark/>
          </w:tcPr>
          <w:p w14:paraId="621C52FB" w14:textId="77777777" w:rsidR="00633730" w:rsidRPr="008761BA" w:rsidRDefault="00633730" w:rsidP="007B39C3">
            <w:pPr>
              <w:jc w:val="center"/>
              <w:rPr>
                <w:color w:val="000000" w:themeColor="text1"/>
              </w:rPr>
            </w:pPr>
            <w:r>
              <w:rPr>
                <w:color w:val="000000" w:themeColor="text1"/>
              </w:rPr>
              <w:t>15</w:t>
            </w:r>
            <w:r w:rsidRPr="008761BA">
              <w:rPr>
                <w:color w:val="000000" w:themeColor="text1"/>
              </w:rPr>
              <w:t xml:space="preserve"> </w:t>
            </w:r>
            <w:r>
              <w:rPr>
                <w:color w:val="000000" w:themeColor="text1"/>
              </w:rPr>
              <w:t>(7.5</w:t>
            </w:r>
            <w:r w:rsidRPr="008761BA">
              <w:rPr>
                <w:color w:val="000000" w:themeColor="text1"/>
              </w:rPr>
              <w:t>%)</w:t>
            </w:r>
          </w:p>
        </w:tc>
        <w:tc>
          <w:tcPr>
            <w:tcW w:w="2159" w:type="dxa"/>
            <w:tcMar>
              <w:top w:w="0" w:type="dxa"/>
              <w:left w:w="108" w:type="dxa"/>
              <w:bottom w:w="0" w:type="dxa"/>
              <w:right w:w="108" w:type="dxa"/>
            </w:tcMar>
            <w:vAlign w:val="center"/>
            <w:hideMark/>
          </w:tcPr>
          <w:p w14:paraId="73A862BD" w14:textId="77777777" w:rsidR="00633730" w:rsidRPr="008761BA" w:rsidRDefault="00633730" w:rsidP="007B39C3">
            <w:pPr>
              <w:jc w:val="center"/>
              <w:rPr>
                <w:color w:val="000000" w:themeColor="text1"/>
              </w:rPr>
            </w:pPr>
            <w:r w:rsidRPr="008761BA">
              <w:rPr>
                <w:color w:val="000000" w:themeColor="text1"/>
              </w:rPr>
              <w:t>6 (10.0%)</w:t>
            </w:r>
          </w:p>
        </w:tc>
        <w:tc>
          <w:tcPr>
            <w:tcW w:w="2159" w:type="dxa"/>
            <w:tcMar>
              <w:top w:w="0" w:type="dxa"/>
              <w:left w:w="108" w:type="dxa"/>
              <w:bottom w:w="0" w:type="dxa"/>
              <w:right w:w="108" w:type="dxa"/>
            </w:tcMar>
            <w:vAlign w:val="center"/>
            <w:hideMark/>
          </w:tcPr>
          <w:p w14:paraId="1DE0DAA8" w14:textId="77777777" w:rsidR="00633730" w:rsidRPr="008761BA" w:rsidRDefault="00633730" w:rsidP="007B39C3">
            <w:pPr>
              <w:jc w:val="center"/>
              <w:rPr>
                <w:color w:val="000000" w:themeColor="text1"/>
              </w:rPr>
            </w:pPr>
            <w:r w:rsidRPr="008761BA">
              <w:rPr>
                <w:color w:val="000000" w:themeColor="text1"/>
              </w:rPr>
              <w:t>5 (9.3%)</w:t>
            </w:r>
          </w:p>
        </w:tc>
      </w:tr>
      <w:tr w:rsidR="00633730" w:rsidRPr="008761BA" w14:paraId="2D5C545F" w14:textId="77777777" w:rsidTr="007B39C3">
        <w:trPr>
          <w:trHeight w:val="504"/>
        </w:trPr>
        <w:tc>
          <w:tcPr>
            <w:tcW w:w="2884" w:type="dxa"/>
            <w:tcMar>
              <w:top w:w="0" w:type="dxa"/>
              <w:left w:w="108" w:type="dxa"/>
              <w:bottom w:w="0" w:type="dxa"/>
              <w:right w:w="108" w:type="dxa"/>
            </w:tcMar>
            <w:vAlign w:val="center"/>
            <w:hideMark/>
          </w:tcPr>
          <w:p w14:paraId="375A2BF7" w14:textId="77777777" w:rsidR="00633730" w:rsidRPr="008761BA" w:rsidRDefault="00633730" w:rsidP="007B39C3">
            <w:pPr>
              <w:rPr>
                <w:color w:val="000000" w:themeColor="text1"/>
              </w:rPr>
            </w:pPr>
            <w:r w:rsidRPr="008761BA">
              <w:rPr>
                <w:color w:val="000000" w:themeColor="text1"/>
              </w:rPr>
              <w:t>Ethnicity</w:t>
            </w:r>
          </w:p>
        </w:tc>
        <w:tc>
          <w:tcPr>
            <w:tcW w:w="2158" w:type="dxa"/>
            <w:tcMar>
              <w:top w:w="0" w:type="dxa"/>
              <w:left w:w="108" w:type="dxa"/>
              <w:bottom w:w="0" w:type="dxa"/>
              <w:right w:w="108" w:type="dxa"/>
            </w:tcMar>
            <w:vAlign w:val="center"/>
            <w:hideMark/>
          </w:tcPr>
          <w:p w14:paraId="195562A6" w14:textId="77777777" w:rsidR="00633730" w:rsidRPr="008761BA" w:rsidRDefault="00633730" w:rsidP="007B39C3">
            <w:pPr>
              <w:jc w:val="center"/>
              <w:rPr>
                <w:color w:val="000000" w:themeColor="text1"/>
              </w:rPr>
            </w:pPr>
          </w:p>
        </w:tc>
        <w:tc>
          <w:tcPr>
            <w:tcW w:w="2159" w:type="dxa"/>
            <w:tcMar>
              <w:top w:w="0" w:type="dxa"/>
              <w:left w:w="108" w:type="dxa"/>
              <w:bottom w:w="0" w:type="dxa"/>
              <w:right w:w="108" w:type="dxa"/>
            </w:tcMar>
            <w:vAlign w:val="center"/>
            <w:hideMark/>
          </w:tcPr>
          <w:p w14:paraId="7BB62B74" w14:textId="77777777" w:rsidR="00633730" w:rsidRPr="008761BA" w:rsidRDefault="00633730" w:rsidP="007B39C3">
            <w:pPr>
              <w:jc w:val="center"/>
              <w:rPr>
                <w:color w:val="000000" w:themeColor="text1"/>
              </w:rPr>
            </w:pPr>
          </w:p>
        </w:tc>
        <w:tc>
          <w:tcPr>
            <w:tcW w:w="2159" w:type="dxa"/>
            <w:tcMar>
              <w:top w:w="0" w:type="dxa"/>
              <w:left w:w="108" w:type="dxa"/>
              <w:bottom w:w="0" w:type="dxa"/>
              <w:right w:w="108" w:type="dxa"/>
            </w:tcMar>
            <w:vAlign w:val="center"/>
            <w:hideMark/>
          </w:tcPr>
          <w:p w14:paraId="16AE0757" w14:textId="77777777" w:rsidR="00633730" w:rsidRPr="008761BA" w:rsidRDefault="00633730" w:rsidP="007B39C3">
            <w:pPr>
              <w:jc w:val="center"/>
              <w:rPr>
                <w:color w:val="000000" w:themeColor="text1"/>
              </w:rPr>
            </w:pPr>
          </w:p>
        </w:tc>
      </w:tr>
      <w:tr w:rsidR="00633730" w:rsidRPr="008761BA" w14:paraId="5582F91A" w14:textId="77777777" w:rsidTr="007B39C3">
        <w:trPr>
          <w:trHeight w:val="504"/>
        </w:trPr>
        <w:tc>
          <w:tcPr>
            <w:tcW w:w="2884" w:type="dxa"/>
            <w:tcMar>
              <w:top w:w="0" w:type="dxa"/>
              <w:left w:w="108" w:type="dxa"/>
              <w:bottom w:w="0" w:type="dxa"/>
              <w:right w:w="108" w:type="dxa"/>
            </w:tcMar>
            <w:vAlign w:val="center"/>
            <w:hideMark/>
          </w:tcPr>
          <w:p w14:paraId="4A1D8A17" w14:textId="77777777" w:rsidR="00633730" w:rsidRPr="008761BA" w:rsidRDefault="00633730" w:rsidP="007B39C3">
            <w:pPr>
              <w:rPr>
                <w:color w:val="000000" w:themeColor="text1"/>
              </w:rPr>
            </w:pPr>
            <w:r w:rsidRPr="008761BA">
              <w:rPr>
                <w:color w:val="000000" w:themeColor="text1"/>
              </w:rPr>
              <w:t>    Hispanic or Latin</w:t>
            </w:r>
          </w:p>
        </w:tc>
        <w:tc>
          <w:tcPr>
            <w:tcW w:w="2158" w:type="dxa"/>
            <w:tcMar>
              <w:top w:w="0" w:type="dxa"/>
              <w:left w:w="108" w:type="dxa"/>
              <w:bottom w:w="0" w:type="dxa"/>
              <w:right w:w="108" w:type="dxa"/>
            </w:tcMar>
            <w:vAlign w:val="center"/>
            <w:hideMark/>
          </w:tcPr>
          <w:p w14:paraId="6A477C6E" w14:textId="77777777" w:rsidR="00633730" w:rsidRPr="008761BA" w:rsidRDefault="00633730" w:rsidP="007B39C3">
            <w:pPr>
              <w:rPr>
                <w:color w:val="000000" w:themeColor="text1"/>
              </w:rPr>
            </w:pPr>
            <w:r>
              <w:rPr>
                <w:color w:val="000000" w:themeColor="text1"/>
              </w:rPr>
              <w:t xml:space="preserve">      39</w:t>
            </w:r>
            <w:r w:rsidRPr="008761BA">
              <w:rPr>
                <w:color w:val="000000" w:themeColor="text1"/>
              </w:rPr>
              <w:t xml:space="preserve"> (</w:t>
            </w:r>
            <w:r>
              <w:rPr>
                <w:color w:val="000000" w:themeColor="text1"/>
              </w:rPr>
              <w:t>19</w:t>
            </w:r>
            <w:r w:rsidRPr="008761BA">
              <w:rPr>
                <w:color w:val="000000" w:themeColor="text1"/>
              </w:rPr>
              <w:t>.</w:t>
            </w:r>
            <w:r>
              <w:rPr>
                <w:color w:val="000000" w:themeColor="text1"/>
              </w:rPr>
              <w:t>5</w:t>
            </w:r>
            <w:r w:rsidRPr="008761BA">
              <w:rPr>
                <w:color w:val="000000" w:themeColor="text1"/>
              </w:rPr>
              <w:t>%)</w:t>
            </w:r>
          </w:p>
        </w:tc>
        <w:tc>
          <w:tcPr>
            <w:tcW w:w="2159" w:type="dxa"/>
            <w:tcMar>
              <w:top w:w="0" w:type="dxa"/>
              <w:left w:w="108" w:type="dxa"/>
              <w:bottom w:w="0" w:type="dxa"/>
              <w:right w:w="108" w:type="dxa"/>
            </w:tcMar>
            <w:vAlign w:val="center"/>
            <w:hideMark/>
          </w:tcPr>
          <w:p w14:paraId="537D6D43" w14:textId="77777777" w:rsidR="00633730" w:rsidRPr="008761BA" w:rsidRDefault="00633730" w:rsidP="007B39C3">
            <w:pPr>
              <w:jc w:val="center"/>
              <w:rPr>
                <w:color w:val="000000" w:themeColor="text1"/>
              </w:rPr>
            </w:pPr>
            <w:r w:rsidRPr="008761BA">
              <w:rPr>
                <w:color w:val="000000" w:themeColor="text1"/>
              </w:rPr>
              <w:t>10 (16.7%)</w:t>
            </w:r>
          </w:p>
        </w:tc>
        <w:tc>
          <w:tcPr>
            <w:tcW w:w="2159" w:type="dxa"/>
            <w:tcMar>
              <w:top w:w="0" w:type="dxa"/>
              <w:left w:w="108" w:type="dxa"/>
              <w:bottom w:w="0" w:type="dxa"/>
              <w:right w:w="108" w:type="dxa"/>
            </w:tcMar>
            <w:vAlign w:val="center"/>
            <w:hideMark/>
          </w:tcPr>
          <w:p w14:paraId="0DD5935C" w14:textId="77777777" w:rsidR="00633730" w:rsidRPr="008761BA" w:rsidRDefault="00633730" w:rsidP="007B39C3">
            <w:pPr>
              <w:jc w:val="center"/>
              <w:rPr>
                <w:color w:val="000000" w:themeColor="text1"/>
              </w:rPr>
            </w:pPr>
            <w:r w:rsidRPr="008761BA">
              <w:rPr>
                <w:color w:val="000000" w:themeColor="text1"/>
              </w:rPr>
              <w:t>15 (</w:t>
            </w:r>
            <w:r>
              <w:rPr>
                <w:color w:val="000000" w:themeColor="text1"/>
              </w:rPr>
              <w:t>46</w:t>
            </w:r>
            <w:r w:rsidRPr="008761BA">
              <w:rPr>
                <w:color w:val="000000" w:themeColor="text1"/>
              </w:rPr>
              <w:t>.</w:t>
            </w:r>
            <w:r>
              <w:rPr>
                <w:color w:val="000000" w:themeColor="text1"/>
              </w:rPr>
              <w:t>3</w:t>
            </w:r>
            <w:r w:rsidRPr="008761BA">
              <w:rPr>
                <w:color w:val="000000" w:themeColor="text1"/>
              </w:rPr>
              <w:t>%)</w:t>
            </w:r>
          </w:p>
        </w:tc>
      </w:tr>
      <w:tr w:rsidR="00633730" w:rsidRPr="008761BA" w14:paraId="7C45CF74" w14:textId="77777777" w:rsidTr="007B39C3">
        <w:trPr>
          <w:trHeight w:val="504"/>
        </w:trPr>
        <w:tc>
          <w:tcPr>
            <w:tcW w:w="2884" w:type="dxa"/>
            <w:tcMar>
              <w:top w:w="0" w:type="dxa"/>
              <w:left w:w="108" w:type="dxa"/>
              <w:bottom w:w="0" w:type="dxa"/>
              <w:right w:w="108" w:type="dxa"/>
            </w:tcMar>
            <w:vAlign w:val="center"/>
          </w:tcPr>
          <w:p w14:paraId="1C9B3BA1" w14:textId="77777777" w:rsidR="00633730" w:rsidRPr="008761BA" w:rsidRDefault="00633730" w:rsidP="007B39C3">
            <w:pPr>
              <w:rPr>
                <w:color w:val="000000" w:themeColor="text1"/>
                <w:highlight w:val="yellow"/>
              </w:rPr>
            </w:pPr>
            <w:r w:rsidRPr="008761BA">
              <w:rPr>
                <w:color w:val="000000" w:themeColor="text1"/>
              </w:rPr>
              <w:t>    Not Hispanic</w:t>
            </w:r>
          </w:p>
        </w:tc>
        <w:tc>
          <w:tcPr>
            <w:tcW w:w="2158" w:type="dxa"/>
            <w:tcMar>
              <w:top w:w="0" w:type="dxa"/>
              <w:left w:w="108" w:type="dxa"/>
              <w:bottom w:w="0" w:type="dxa"/>
              <w:right w:w="108" w:type="dxa"/>
            </w:tcMar>
            <w:vAlign w:val="center"/>
          </w:tcPr>
          <w:p w14:paraId="0A4B5985" w14:textId="77777777" w:rsidR="00633730" w:rsidRPr="008761BA" w:rsidRDefault="00633730" w:rsidP="007B39C3">
            <w:pPr>
              <w:rPr>
                <w:color w:val="000000" w:themeColor="text1"/>
              </w:rPr>
            </w:pPr>
            <w:r w:rsidRPr="008761BA">
              <w:rPr>
                <w:color w:val="000000" w:themeColor="text1"/>
              </w:rPr>
              <w:t xml:space="preserve">      </w:t>
            </w:r>
            <w:r>
              <w:rPr>
                <w:color w:val="000000" w:themeColor="text1"/>
              </w:rPr>
              <w:t>160</w:t>
            </w:r>
            <w:r w:rsidRPr="008761BA">
              <w:rPr>
                <w:color w:val="000000" w:themeColor="text1"/>
              </w:rPr>
              <w:t xml:space="preserve"> (</w:t>
            </w:r>
            <w:r>
              <w:rPr>
                <w:color w:val="000000" w:themeColor="text1"/>
              </w:rPr>
              <w:t>80</w:t>
            </w:r>
            <w:r w:rsidRPr="008761BA">
              <w:rPr>
                <w:color w:val="000000" w:themeColor="text1"/>
              </w:rPr>
              <w:t>.</w:t>
            </w:r>
            <w:r>
              <w:rPr>
                <w:color w:val="000000" w:themeColor="text1"/>
              </w:rPr>
              <w:t>4</w:t>
            </w:r>
            <w:r w:rsidRPr="008761BA">
              <w:rPr>
                <w:color w:val="000000" w:themeColor="text1"/>
              </w:rPr>
              <w:t>%)</w:t>
            </w:r>
          </w:p>
        </w:tc>
        <w:tc>
          <w:tcPr>
            <w:tcW w:w="2159" w:type="dxa"/>
            <w:tcMar>
              <w:top w:w="0" w:type="dxa"/>
              <w:left w:w="108" w:type="dxa"/>
              <w:bottom w:w="0" w:type="dxa"/>
              <w:right w:w="108" w:type="dxa"/>
            </w:tcMar>
            <w:vAlign w:val="center"/>
          </w:tcPr>
          <w:p w14:paraId="07B6087B" w14:textId="77777777" w:rsidR="00633730" w:rsidRPr="008761BA" w:rsidRDefault="00633730" w:rsidP="007B39C3">
            <w:pPr>
              <w:rPr>
                <w:color w:val="000000" w:themeColor="text1"/>
              </w:rPr>
            </w:pPr>
            <w:r w:rsidRPr="008761BA">
              <w:rPr>
                <w:color w:val="000000" w:themeColor="text1"/>
              </w:rPr>
              <w:t xml:space="preserve">       50 (83.3%)</w:t>
            </w:r>
          </w:p>
        </w:tc>
        <w:tc>
          <w:tcPr>
            <w:tcW w:w="2159" w:type="dxa"/>
            <w:tcMar>
              <w:top w:w="0" w:type="dxa"/>
              <w:left w:w="108" w:type="dxa"/>
              <w:bottom w:w="0" w:type="dxa"/>
              <w:right w:w="108" w:type="dxa"/>
            </w:tcMar>
            <w:vAlign w:val="center"/>
          </w:tcPr>
          <w:p w14:paraId="6D6FFCE5" w14:textId="77777777" w:rsidR="00633730" w:rsidRPr="008761BA" w:rsidRDefault="00633730" w:rsidP="007B39C3">
            <w:pPr>
              <w:rPr>
                <w:color w:val="000000" w:themeColor="text1"/>
              </w:rPr>
            </w:pPr>
            <w:r w:rsidRPr="008761BA">
              <w:rPr>
                <w:color w:val="000000" w:themeColor="text1"/>
              </w:rPr>
              <w:t xml:space="preserve">       39 (</w:t>
            </w:r>
            <w:r>
              <w:rPr>
                <w:color w:val="000000" w:themeColor="text1"/>
              </w:rPr>
              <w:t>53</w:t>
            </w:r>
            <w:r w:rsidRPr="008761BA">
              <w:rPr>
                <w:color w:val="000000" w:themeColor="text1"/>
              </w:rPr>
              <w:t>.</w:t>
            </w:r>
            <w:r>
              <w:rPr>
                <w:color w:val="000000" w:themeColor="text1"/>
              </w:rPr>
              <w:t>7</w:t>
            </w:r>
            <w:r w:rsidRPr="008761BA">
              <w:rPr>
                <w:color w:val="000000" w:themeColor="text1"/>
              </w:rPr>
              <w:t>%)</w:t>
            </w:r>
          </w:p>
        </w:tc>
      </w:tr>
      <w:tr w:rsidR="00633730" w:rsidRPr="008761BA" w14:paraId="47E6A27B" w14:textId="77777777" w:rsidTr="007B39C3">
        <w:trPr>
          <w:trHeight w:val="504"/>
        </w:trPr>
        <w:tc>
          <w:tcPr>
            <w:tcW w:w="2884" w:type="dxa"/>
            <w:tcMar>
              <w:top w:w="0" w:type="dxa"/>
              <w:left w:w="108" w:type="dxa"/>
              <w:bottom w:w="0" w:type="dxa"/>
              <w:right w:w="108" w:type="dxa"/>
            </w:tcMar>
            <w:vAlign w:val="center"/>
            <w:hideMark/>
          </w:tcPr>
          <w:p w14:paraId="1D34957F" w14:textId="77777777" w:rsidR="00633730" w:rsidRPr="008761BA" w:rsidRDefault="00633730" w:rsidP="007B39C3">
            <w:pPr>
              <w:rPr>
                <w:color w:val="000000" w:themeColor="text1"/>
              </w:rPr>
            </w:pPr>
            <w:r w:rsidRPr="008761BA">
              <w:rPr>
                <w:color w:val="000000" w:themeColor="text1"/>
              </w:rPr>
              <w:t>Age (in years)</w:t>
            </w:r>
          </w:p>
        </w:tc>
        <w:tc>
          <w:tcPr>
            <w:tcW w:w="2158" w:type="dxa"/>
            <w:tcMar>
              <w:top w:w="0" w:type="dxa"/>
              <w:left w:w="108" w:type="dxa"/>
              <w:bottom w:w="0" w:type="dxa"/>
              <w:right w:w="108" w:type="dxa"/>
            </w:tcMar>
            <w:vAlign w:val="center"/>
            <w:hideMark/>
          </w:tcPr>
          <w:p w14:paraId="0557E276" w14:textId="77777777" w:rsidR="00633730" w:rsidRPr="008761BA" w:rsidRDefault="00633730" w:rsidP="007B39C3">
            <w:pPr>
              <w:jc w:val="center"/>
              <w:rPr>
                <w:color w:val="000000" w:themeColor="text1"/>
              </w:rPr>
            </w:pPr>
            <w:r w:rsidRPr="008761BA">
              <w:rPr>
                <w:rFonts w:eastAsiaTheme="minorEastAsia"/>
                <w:color w:val="000000" w:themeColor="text1"/>
              </w:rPr>
              <w:t>18.53 ± 1.083</w:t>
            </w:r>
          </w:p>
        </w:tc>
        <w:tc>
          <w:tcPr>
            <w:tcW w:w="2159" w:type="dxa"/>
            <w:tcMar>
              <w:top w:w="0" w:type="dxa"/>
              <w:left w:w="108" w:type="dxa"/>
              <w:bottom w:w="0" w:type="dxa"/>
              <w:right w:w="108" w:type="dxa"/>
            </w:tcMar>
            <w:vAlign w:val="center"/>
            <w:hideMark/>
          </w:tcPr>
          <w:p w14:paraId="17977A9F" w14:textId="77777777" w:rsidR="00633730" w:rsidRPr="008761BA" w:rsidRDefault="00633730" w:rsidP="007B39C3">
            <w:pPr>
              <w:jc w:val="center"/>
              <w:rPr>
                <w:color w:val="000000" w:themeColor="text1"/>
              </w:rPr>
            </w:pPr>
            <w:r w:rsidRPr="008761BA">
              <w:rPr>
                <w:rFonts w:eastAsiaTheme="minorEastAsia"/>
                <w:color w:val="000000" w:themeColor="text1"/>
              </w:rPr>
              <w:t>18.48 ± 0.596</w:t>
            </w:r>
          </w:p>
        </w:tc>
        <w:tc>
          <w:tcPr>
            <w:tcW w:w="2159" w:type="dxa"/>
            <w:tcMar>
              <w:top w:w="0" w:type="dxa"/>
              <w:left w:w="108" w:type="dxa"/>
              <w:bottom w:w="0" w:type="dxa"/>
              <w:right w:w="108" w:type="dxa"/>
            </w:tcMar>
            <w:vAlign w:val="center"/>
            <w:hideMark/>
          </w:tcPr>
          <w:p w14:paraId="2947F09E" w14:textId="77777777" w:rsidR="00633730" w:rsidRPr="008761BA" w:rsidRDefault="00633730" w:rsidP="007B39C3">
            <w:pPr>
              <w:jc w:val="center"/>
              <w:rPr>
                <w:color w:val="000000" w:themeColor="text1"/>
              </w:rPr>
            </w:pPr>
            <w:r w:rsidRPr="008761BA">
              <w:rPr>
                <w:rFonts w:eastAsiaTheme="minorEastAsia"/>
                <w:color w:val="000000" w:themeColor="text1"/>
              </w:rPr>
              <w:t>18.57 ± 1.449</w:t>
            </w:r>
          </w:p>
        </w:tc>
      </w:tr>
      <w:tr w:rsidR="00633730" w:rsidRPr="008761BA" w14:paraId="0E53FF66" w14:textId="77777777" w:rsidTr="007B39C3">
        <w:trPr>
          <w:trHeight w:val="504"/>
        </w:trPr>
        <w:tc>
          <w:tcPr>
            <w:tcW w:w="2884" w:type="dxa"/>
            <w:tcBorders>
              <w:bottom w:val="single" w:sz="4" w:space="0" w:color="auto"/>
            </w:tcBorders>
            <w:tcMar>
              <w:top w:w="0" w:type="dxa"/>
              <w:left w:w="108" w:type="dxa"/>
              <w:bottom w:w="0" w:type="dxa"/>
              <w:right w:w="108" w:type="dxa"/>
            </w:tcMar>
            <w:vAlign w:val="center"/>
          </w:tcPr>
          <w:p w14:paraId="75F434A7" w14:textId="77777777" w:rsidR="00633730" w:rsidRPr="008761BA" w:rsidRDefault="00633730" w:rsidP="007B39C3">
            <w:pPr>
              <w:rPr>
                <w:color w:val="000000" w:themeColor="text1"/>
              </w:rPr>
            </w:pPr>
            <w:r w:rsidRPr="008761BA">
              <w:rPr>
                <w:color w:val="000000" w:themeColor="text1"/>
              </w:rPr>
              <w:t>Highschool GPA</w:t>
            </w:r>
          </w:p>
        </w:tc>
        <w:tc>
          <w:tcPr>
            <w:tcW w:w="2158" w:type="dxa"/>
            <w:tcBorders>
              <w:bottom w:val="single" w:sz="4" w:space="0" w:color="auto"/>
            </w:tcBorders>
            <w:tcMar>
              <w:top w:w="0" w:type="dxa"/>
              <w:left w:w="108" w:type="dxa"/>
              <w:bottom w:w="0" w:type="dxa"/>
              <w:right w:w="108" w:type="dxa"/>
            </w:tcMar>
            <w:vAlign w:val="center"/>
          </w:tcPr>
          <w:p w14:paraId="3494E10E" w14:textId="77777777" w:rsidR="00633730" w:rsidRPr="008761BA" w:rsidRDefault="00633730" w:rsidP="007B39C3">
            <w:pPr>
              <w:jc w:val="center"/>
              <w:rPr>
                <w:rFonts w:eastAsiaTheme="minorEastAsia"/>
                <w:color w:val="000000" w:themeColor="text1"/>
              </w:rPr>
            </w:pPr>
            <w:r w:rsidRPr="008761BA">
              <w:rPr>
                <w:rFonts w:eastAsiaTheme="minorEastAsia"/>
                <w:color w:val="000000" w:themeColor="text1"/>
              </w:rPr>
              <w:t>3.69 ± 0.395</w:t>
            </w:r>
          </w:p>
        </w:tc>
        <w:tc>
          <w:tcPr>
            <w:tcW w:w="2159" w:type="dxa"/>
            <w:tcBorders>
              <w:bottom w:val="single" w:sz="4" w:space="0" w:color="auto"/>
            </w:tcBorders>
            <w:tcMar>
              <w:top w:w="0" w:type="dxa"/>
              <w:left w:w="108" w:type="dxa"/>
              <w:bottom w:w="0" w:type="dxa"/>
              <w:right w:w="108" w:type="dxa"/>
            </w:tcMar>
            <w:vAlign w:val="center"/>
          </w:tcPr>
          <w:p w14:paraId="4E8AAFA0" w14:textId="77777777" w:rsidR="00633730" w:rsidRPr="008761BA" w:rsidRDefault="00633730" w:rsidP="007B39C3">
            <w:pPr>
              <w:jc w:val="center"/>
              <w:rPr>
                <w:rFonts w:eastAsiaTheme="minorEastAsia"/>
                <w:color w:val="000000" w:themeColor="text1"/>
              </w:rPr>
            </w:pPr>
            <w:r w:rsidRPr="008761BA">
              <w:rPr>
                <w:rFonts w:eastAsiaTheme="minorEastAsia"/>
                <w:color w:val="000000" w:themeColor="text1"/>
              </w:rPr>
              <w:t>3.69 ± 0.423</w:t>
            </w:r>
          </w:p>
        </w:tc>
        <w:tc>
          <w:tcPr>
            <w:tcW w:w="2159" w:type="dxa"/>
            <w:tcBorders>
              <w:bottom w:val="single" w:sz="4" w:space="0" w:color="auto"/>
            </w:tcBorders>
            <w:tcMar>
              <w:top w:w="0" w:type="dxa"/>
              <w:left w:w="108" w:type="dxa"/>
              <w:bottom w:w="0" w:type="dxa"/>
              <w:right w:w="108" w:type="dxa"/>
            </w:tcMar>
            <w:vAlign w:val="center"/>
          </w:tcPr>
          <w:p w14:paraId="3980694A" w14:textId="77777777" w:rsidR="00633730" w:rsidRPr="008761BA" w:rsidRDefault="00633730" w:rsidP="007B39C3">
            <w:pPr>
              <w:jc w:val="center"/>
              <w:rPr>
                <w:rFonts w:eastAsiaTheme="minorEastAsia"/>
                <w:color w:val="000000" w:themeColor="text1"/>
              </w:rPr>
            </w:pPr>
            <w:r w:rsidRPr="008761BA">
              <w:rPr>
                <w:rFonts w:eastAsiaTheme="minorEastAsia"/>
                <w:color w:val="000000" w:themeColor="text1"/>
              </w:rPr>
              <w:t>3.68 ± 0.363</w:t>
            </w:r>
          </w:p>
        </w:tc>
      </w:tr>
    </w:tbl>
    <w:p w14:paraId="4779926B" w14:textId="77777777" w:rsidR="00633730" w:rsidRPr="008761BA" w:rsidRDefault="00633730" w:rsidP="00633730">
      <w:pPr>
        <w:tabs>
          <w:tab w:val="left" w:pos="2014"/>
        </w:tabs>
        <w:contextualSpacing/>
        <w:rPr>
          <w:color w:val="000000" w:themeColor="text1"/>
        </w:rPr>
      </w:pPr>
      <w:r w:rsidRPr="008761BA">
        <w:rPr>
          <w:i/>
          <w:iCs/>
          <w:color w:val="000000" w:themeColor="text1"/>
        </w:rPr>
        <w:t xml:space="preserve">Note. </w:t>
      </w:r>
      <w:r w:rsidRPr="008761BA">
        <w:rPr>
          <w:color w:val="000000" w:themeColor="text1"/>
        </w:rPr>
        <w:t>Counts and percentages are given for nominal variables. Means and standard deviations are given for continuous variables.</w:t>
      </w:r>
    </w:p>
    <w:p w14:paraId="30F35D27" w14:textId="77777777" w:rsidR="00EB250F" w:rsidRDefault="00EB250F" w:rsidP="00633730">
      <w:pPr>
        <w:contextualSpacing/>
        <w:rPr>
          <w:b/>
          <w:bCs/>
          <w:color w:val="000000" w:themeColor="text1"/>
        </w:rPr>
      </w:pPr>
    </w:p>
    <w:p w14:paraId="0B6FD3CB" w14:textId="77777777" w:rsidR="00633730" w:rsidRPr="008761BA" w:rsidRDefault="00633730" w:rsidP="00633730">
      <w:pPr>
        <w:contextualSpacing/>
        <w:rPr>
          <w:b/>
          <w:bCs/>
          <w:color w:val="000000" w:themeColor="text1"/>
        </w:rPr>
      </w:pPr>
    </w:p>
    <w:p w14:paraId="5C1CC5C5" w14:textId="77777777" w:rsidR="00633730" w:rsidRPr="008761BA" w:rsidRDefault="00633730" w:rsidP="00633730">
      <w:pPr>
        <w:spacing w:line="480" w:lineRule="auto"/>
        <w:contextualSpacing/>
        <w:rPr>
          <w:b/>
          <w:bCs/>
          <w:color w:val="000000" w:themeColor="text1"/>
        </w:rPr>
      </w:pPr>
      <w:r w:rsidRPr="008761BA">
        <w:rPr>
          <w:b/>
          <w:bCs/>
          <w:color w:val="000000" w:themeColor="text1"/>
        </w:rPr>
        <w:t xml:space="preserve">Participant Parental Demographics </w:t>
      </w:r>
    </w:p>
    <w:p w14:paraId="56DC0B27" w14:textId="0D4D1AE1" w:rsidR="00633730" w:rsidRPr="008761BA" w:rsidRDefault="00633730" w:rsidP="00633730">
      <w:pPr>
        <w:spacing w:line="480" w:lineRule="auto"/>
        <w:ind w:firstLine="720"/>
        <w:contextualSpacing/>
        <w:rPr>
          <w:color w:val="000000" w:themeColor="text1"/>
        </w:rPr>
      </w:pPr>
      <w:r w:rsidRPr="008761BA">
        <w:rPr>
          <w:color w:val="000000" w:themeColor="text1"/>
        </w:rPr>
        <w:t xml:space="preserve">Participants were also asked to complete demographic questions regarding parental level of education and parental occupation. As represented in Table 2, </w:t>
      </w:r>
      <w:r>
        <w:rPr>
          <w:color w:val="000000" w:themeColor="text1"/>
        </w:rPr>
        <w:t>over a quarter of the sample</w:t>
      </w:r>
      <w:r w:rsidRPr="008761BA">
        <w:rPr>
          <w:color w:val="000000" w:themeColor="text1"/>
        </w:rPr>
        <w:t xml:space="preserve"> reported their mother’s highest level of education being a </w:t>
      </w:r>
      <w:r>
        <w:rPr>
          <w:color w:val="000000" w:themeColor="text1"/>
        </w:rPr>
        <w:t>4</w:t>
      </w:r>
      <w:r w:rsidRPr="008761BA">
        <w:rPr>
          <w:color w:val="000000" w:themeColor="text1"/>
        </w:rPr>
        <w:t>-year college degree (</w:t>
      </w:r>
      <w:r w:rsidRPr="008761BA">
        <w:rPr>
          <w:i/>
          <w:iCs/>
          <w:color w:val="000000" w:themeColor="text1"/>
        </w:rPr>
        <w:t>n</w:t>
      </w:r>
      <w:r w:rsidRPr="008761BA">
        <w:rPr>
          <w:color w:val="000000" w:themeColor="text1"/>
        </w:rPr>
        <w:t xml:space="preserve"> = </w:t>
      </w:r>
      <w:r>
        <w:rPr>
          <w:color w:val="000000" w:themeColor="text1"/>
        </w:rPr>
        <w:t>52</w:t>
      </w:r>
      <w:r w:rsidRPr="008761BA">
        <w:rPr>
          <w:color w:val="000000" w:themeColor="text1"/>
        </w:rPr>
        <w:t xml:space="preserve">, </w:t>
      </w:r>
      <w:r>
        <w:rPr>
          <w:color w:val="000000" w:themeColor="text1"/>
        </w:rPr>
        <w:t>29</w:t>
      </w:r>
      <w:r w:rsidRPr="008761BA">
        <w:rPr>
          <w:color w:val="000000" w:themeColor="text1"/>
        </w:rPr>
        <w:t>.9%), and their father’s highest level of education being a 4-year college degree (</w:t>
      </w:r>
      <w:r w:rsidRPr="008761BA">
        <w:rPr>
          <w:i/>
          <w:iCs/>
          <w:color w:val="000000" w:themeColor="text1"/>
        </w:rPr>
        <w:t>n</w:t>
      </w:r>
      <w:r w:rsidRPr="008761BA">
        <w:rPr>
          <w:color w:val="000000" w:themeColor="text1"/>
        </w:rPr>
        <w:t xml:space="preserve"> = </w:t>
      </w:r>
      <w:r>
        <w:rPr>
          <w:color w:val="000000" w:themeColor="text1"/>
        </w:rPr>
        <w:t>46</w:t>
      </w:r>
      <w:r w:rsidRPr="008761BA">
        <w:rPr>
          <w:color w:val="000000" w:themeColor="text1"/>
        </w:rPr>
        <w:t>, 2</w:t>
      </w:r>
      <w:r>
        <w:rPr>
          <w:color w:val="000000" w:themeColor="text1"/>
        </w:rPr>
        <w:t>6.4</w:t>
      </w:r>
      <w:r w:rsidRPr="008761BA">
        <w:rPr>
          <w:color w:val="000000" w:themeColor="text1"/>
        </w:rPr>
        <w:t xml:space="preserve">%). Further, </w:t>
      </w:r>
      <w:r w:rsidR="00912F29">
        <w:rPr>
          <w:color w:val="000000" w:themeColor="text1"/>
        </w:rPr>
        <w:t xml:space="preserve">more </w:t>
      </w:r>
      <w:r w:rsidRPr="008761BA">
        <w:rPr>
          <w:color w:val="000000" w:themeColor="text1"/>
        </w:rPr>
        <w:t>participants reported that their mothers’ occupations were non-STEM related (</w:t>
      </w:r>
      <w:r w:rsidRPr="008761BA">
        <w:rPr>
          <w:i/>
          <w:iCs/>
          <w:color w:val="000000" w:themeColor="text1"/>
        </w:rPr>
        <w:t>n</w:t>
      </w:r>
      <w:r w:rsidRPr="008761BA">
        <w:rPr>
          <w:color w:val="000000" w:themeColor="text1"/>
        </w:rPr>
        <w:t xml:space="preserve"> = </w:t>
      </w:r>
      <w:r>
        <w:rPr>
          <w:color w:val="000000" w:themeColor="text1"/>
        </w:rPr>
        <w:t>74</w:t>
      </w:r>
      <w:r w:rsidRPr="008761BA">
        <w:rPr>
          <w:color w:val="000000" w:themeColor="text1"/>
        </w:rPr>
        <w:t xml:space="preserve">, </w:t>
      </w:r>
      <w:r>
        <w:rPr>
          <w:color w:val="000000" w:themeColor="text1"/>
        </w:rPr>
        <w:t>36.8</w:t>
      </w:r>
      <w:r w:rsidRPr="008761BA">
        <w:rPr>
          <w:color w:val="000000" w:themeColor="text1"/>
        </w:rPr>
        <w:t xml:space="preserve">%), and </w:t>
      </w:r>
      <w:proofErr w:type="gramStart"/>
      <w:r w:rsidRPr="008761BA">
        <w:rPr>
          <w:color w:val="000000" w:themeColor="text1"/>
        </w:rPr>
        <w:t>the majority of</w:t>
      </w:r>
      <w:proofErr w:type="gramEnd"/>
      <w:r w:rsidRPr="008761BA">
        <w:rPr>
          <w:color w:val="000000" w:themeColor="text1"/>
        </w:rPr>
        <w:t xml:space="preserve"> their fathers’ occupations were also non-STEM related (</w:t>
      </w:r>
      <w:r w:rsidRPr="008761BA">
        <w:rPr>
          <w:i/>
          <w:iCs/>
          <w:color w:val="000000" w:themeColor="text1"/>
        </w:rPr>
        <w:t>n</w:t>
      </w:r>
      <w:r w:rsidRPr="008761BA">
        <w:rPr>
          <w:color w:val="000000" w:themeColor="text1"/>
        </w:rPr>
        <w:t xml:space="preserve"> = 67, 58.</w:t>
      </w:r>
      <w:r>
        <w:rPr>
          <w:color w:val="000000" w:themeColor="text1"/>
        </w:rPr>
        <w:t>5</w:t>
      </w:r>
      <w:r w:rsidRPr="008761BA">
        <w:rPr>
          <w:color w:val="000000" w:themeColor="text1"/>
        </w:rPr>
        <w:t xml:space="preserve">%). </w:t>
      </w:r>
    </w:p>
    <w:p w14:paraId="52A4C948" w14:textId="77777777" w:rsidR="00633730" w:rsidRPr="008761BA" w:rsidRDefault="00633730" w:rsidP="00633730">
      <w:pPr>
        <w:spacing w:line="480" w:lineRule="auto"/>
        <w:ind w:firstLine="720"/>
        <w:rPr>
          <w:color w:val="000000" w:themeColor="text1"/>
        </w:rPr>
      </w:pPr>
      <w:r w:rsidRPr="008761BA">
        <w:rPr>
          <w:color w:val="000000" w:themeColor="text1"/>
        </w:rPr>
        <w:t xml:space="preserve">Of the participants identified as STEM majors, </w:t>
      </w:r>
      <w:r>
        <w:rPr>
          <w:color w:val="000000" w:themeColor="text1"/>
        </w:rPr>
        <w:t>over a quarter of</w:t>
      </w:r>
      <w:r w:rsidRPr="008761BA">
        <w:rPr>
          <w:color w:val="000000" w:themeColor="text1"/>
        </w:rPr>
        <w:t xml:space="preserve"> participants reported their mother’s highest level of education as a 4-year college degree (</w:t>
      </w:r>
      <w:r w:rsidRPr="008761BA">
        <w:rPr>
          <w:i/>
          <w:iCs/>
          <w:color w:val="000000" w:themeColor="text1"/>
        </w:rPr>
        <w:t>n</w:t>
      </w:r>
      <w:r w:rsidRPr="008761BA">
        <w:rPr>
          <w:color w:val="000000" w:themeColor="text1"/>
        </w:rPr>
        <w:t xml:space="preserve"> = 17, 28.3%), and their father’s highest level of education as a 4-year college degree (</w:t>
      </w:r>
      <w:r w:rsidRPr="008761BA">
        <w:rPr>
          <w:i/>
          <w:iCs/>
          <w:color w:val="000000" w:themeColor="text1"/>
        </w:rPr>
        <w:t>n</w:t>
      </w:r>
      <w:r w:rsidRPr="008761BA">
        <w:rPr>
          <w:color w:val="000000" w:themeColor="text1"/>
        </w:rPr>
        <w:t xml:space="preserve"> = 16, 2</w:t>
      </w:r>
      <w:r>
        <w:rPr>
          <w:color w:val="000000" w:themeColor="text1"/>
        </w:rPr>
        <w:t>6</w:t>
      </w:r>
      <w:r w:rsidRPr="008761BA">
        <w:rPr>
          <w:color w:val="000000" w:themeColor="text1"/>
        </w:rPr>
        <w:t>.</w:t>
      </w:r>
      <w:r>
        <w:rPr>
          <w:color w:val="000000" w:themeColor="text1"/>
        </w:rPr>
        <w:t>7</w:t>
      </w:r>
      <w:r w:rsidRPr="008761BA">
        <w:rPr>
          <w:color w:val="000000" w:themeColor="text1"/>
        </w:rPr>
        <w:t xml:space="preserve">%). Further, these participants reported </w:t>
      </w:r>
      <w:proofErr w:type="gramStart"/>
      <w:r w:rsidRPr="008761BA">
        <w:rPr>
          <w:color w:val="000000" w:themeColor="text1"/>
        </w:rPr>
        <w:t>the majority of</w:t>
      </w:r>
      <w:proofErr w:type="gramEnd"/>
      <w:r w:rsidRPr="008761BA">
        <w:rPr>
          <w:color w:val="000000" w:themeColor="text1"/>
        </w:rPr>
        <w:t xml:space="preserve"> their mothers’ occupations were in non-STEM related fields (</w:t>
      </w:r>
      <w:r w:rsidRPr="008761BA">
        <w:rPr>
          <w:i/>
          <w:iCs/>
          <w:color w:val="000000" w:themeColor="text1"/>
        </w:rPr>
        <w:t>n</w:t>
      </w:r>
      <w:r w:rsidRPr="008761BA">
        <w:rPr>
          <w:color w:val="000000" w:themeColor="text1"/>
        </w:rPr>
        <w:t xml:space="preserve"> = 3</w:t>
      </w:r>
      <w:r>
        <w:rPr>
          <w:color w:val="000000" w:themeColor="text1"/>
        </w:rPr>
        <w:t>8</w:t>
      </w:r>
      <w:r w:rsidRPr="008761BA">
        <w:rPr>
          <w:color w:val="000000" w:themeColor="text1"/>
        </w:rPr>
        <w:t>, 6</w:t>
      </w:r>
      <w:r>
        <w:rPr>
          <w:color w:val="000000" w:themeColor="text1"/>
        </w:rPr>
        <w:t>4.4</w:t>
      </w:r>
      <w:r w:rsidRPr="008761BA">
        <w:rPr>
          <w:color w:val="000000" w:themeColor="text1"/>
        </w:rPr>
        <w:t>%), and the majority of their fathers occupations​​ were also in a non-STEM related field (</w:t>
      </w:r>
      <w:r w:rsidRPr="008761BA">
        <w:rPr>
          <w:i/>
          <w:iCs/>
          <w:color w:val="000000" w:themeColor="text1"/>
        </w:rPr>
        <w:t>n</w:t>
      </w:r>
      <w:r w:rsidRPr="008761BA">
        <w:rPr>
          <w:color w:val="000000" w:themeColor="text1"/>
        </w:rPr>
        <w:t xml:space="preserve"> = 34, 56.7%) </w:t>
      </w:r>
    </w:p>
    <w:p w14:paraId="16CAC180" w14:textId="77777777" w:rsidR="00633730" w:rsidRDefault="00633730" w:rsidP="00633730">
      <w:pPr>
        <w:spacing w:line="480" w:lineRule="auto"/>
        <w:ind w:firstLine="720"/>
        <w:rPr>
          <w:color w:val="000000" w:themeColor="text1"/>
        </w:rPr>
      </w:pPr>
      <w:r w:rsidRPr="008761BA">
        <w:rPr>
          <w:color w:val="000000" w:themeColor="text1"/>
        </w:rPr>
        <w:t xml:space="preserve">Regarding participants identified as non-STEM majors, </w:t>
      </w:r>
      <w:r>
        <w:rPr>
          <w:color w:val="000000" w:themeColor="text1"/>
        </w:rPr>
        <w:t>over a quarter of</w:t>
      </w:r>
      <w:r w:rsidRPr="008761BA">
        <w:rPr>
          <w:color w:val="000000" w:themeColor="text1"/>
        </w:rPr>
        <w:t xml:space="preserve"> participants reported their mothers’ highest level of education as a </w:t>
      </w:r>
      <w:r>
        <w:rPr>
          <w:color w:val="000000" w:themeColor="text1"/>
        </w:rPr>
        <w:t>4</w:t>
      </w:r>
      <w:r w:rsidRPr="008761BA">
        <w:rPr>
          <w:color w:val="000000" w:themeColor="text1"/>
        </w:rPr>
        <w:t>-year college degree (</w:t>
      </w:r>
      <w:r w:rsidRPr="008761BA">
        <w:rPr>
          <w:i/>
          <w:iCs/>
          <w:color w:val="000000" w:themeColor="text1"/>
        </w:rPr>
        <w:t>n</w:t>
      </w:r>
      <w:r w:rsidRPr="008761BA">
        <w:rPr>
          <w:color w:val="000000" w:themeColor="text1"/>
        </w:rPr>
        <w:t xml:space="preserve"> = </w:t>
      </w:r>
      <w:r>
        <w:rPr>
          <w:color w:val="000000" w:themeColor="text1"/>
        </w:rPr>
        <w:t>1</w:t>
      </w:r>
      <w:r w:rsidRPr="008761BA">
        <w:rPr>
          <w:color w:val="000000" w:themeColor="text1"/>
        </w:rPr>
        <w:t xml:space="preserve">6, </w:t>
      </w:r>
      <w:r>
        <w:rPr>
          <w:color w:val="000000" w:themeColor="text1"/>
        </w:rPr>
        <w:t>29</w:t>
      </w:r>
      <w:r w:rsidRPr="008761BA">
        <w:rPr>
          <w:color w:val="000000" w:themeColor="text1"/>
        </w:rPr>
        <w:t>.</w:t>
      </w:r>
      <w:r>
        <w:rPr>
          <w:color w:val="000000" w:themeColor="text1"/>
        </w:rPr>
        <w:t>6</w:t>
      </w:r>
      <w:r w:rsidRPr="008761BA">
        <w:rPr>
          <w:color w:val="000000" w:themeColor="text1"/>
        </w:rPr>
        <w:t xml:space="preserve">%). </w:t>
      </w:r>
      <w:r w:rsidRPr="008761BA">
        <w:rPr>
          <w:color w:val="000000" w:themeColor="text1"/>
        </w:rPr>
        <w:lastRenderedPageBreak/>
        <w:t>Fathers’ highest level of education was most often reported as a 4-year college degree (</w:t>
      </w:r>
      <w:r w:rsidRPr="008761BA">
        <w:rPr>
          <w:i/>
          <w:iCs/>
          <w:color w:val="000000" w:themeColor="text1"/>
        </w:rPr>
        <w:t>n</w:t>
      </w:r>
      <w:r w:rsidRPr="008761BA">
        <w:rPr>
          <w:color w:val="000000" w:themeColor="text1"/>
        </w:rPr>
        <w:t xml:space="preserve"> = 1</w:t>
      </w:r>
      <w:r>
        <w:rPr>
          <w:color w:val="000000" w:themeColor="text1"/>
        </w:rPr>
        <w:t>8</w:t>
      </w:r>
      <w:r w:rsidRPr="008761BA">
        <w:rPr>
          <w:color w:val="000000" w:themeColor="text1"/>
        </w:rPr>
        <w:t xml:space="preserve">, </w:t>
      </w:r>
      <w:r>
        <w:rPr>
          <w:color w:val="000000" w:themeColor="text1"/>
        </w:rPr>
        <w:t>33.3</w:t>
      </w:r>
      <w:r w:rsidRPr="008761BA">
        <w:rPr>
          <w:color w:val="000000" w:themeColor="text1"/>
        </w:rPr>
        <w:t xml:space="preserve">%). Further, participants reported that </w:t>
      </w:r>
      <w:proofErr w:type="gramStart"/>
      <w:r w:rsidRPr="008761BA">
        <w:rPr>
          <w:color w:val="000000" w:themeColor="text1"/>
        </w:rPr>
        <w:t>the majority of</w:t>
      </w:r>
      <w:proofErr w:type="gramEnd"/>
      <w:r w:rsidRPr="008761BA">
        <w:rPr>
          <w:color w:val="000000" w:themeColor="text1"/>
        </w:rPr>
        <w:t xml:space="preserve"> their mothers’ occupations were in non-STEM related fields (</w:t>
      </w:r>
      <w:r w:rsidRPr="008761BA">
        <w:rPr>
          <w:i/>
          <w:iCs/>
          <w:color w:val="000000" w:themeColor="text1"/>
        </w:rPr>
        <w:t>n</w:t>
      </w:r>
      <w:r w:rsidRPr="008761BA">
        <w:rPr>
          <w:color w:val="000000" w:themeColor="text1"/>
        </w:rPr>
        <w:t xml:space="preserve"> = 36, 66.7%), and the majority of their fathers’ occupations were also in non-STEM related fields (</w:t>
      </w:r>
      <w:r w:rsidRPr="008761BA">
        <w:rPr>
          <w:i/>
          <w:iCs/>
          <w:color w:val="000000" w:themeColor="text1"/>
        </w:rPr>
        <w:t>n</w:t>
      </w:r>
      <w:r w:rsidRPr="008761BA">
        <w:rPr>
          <w:color w:val="000000" w:themeColor="text1"/>
        </w:rPr>
        <w:t xml:space="preserve"> = 33, 61.1%) (Table 2). </w:t>
      </w:r>
    </w:p>
    <w:p w14:paraId="7B6E0604" w14:textId="77777777" w:rsidR="00633730" w:rsidRPr="008761BA" w:rsidRDefault="00633730" w:rsidP="00633730">
      <w:pPr>
        <w:spacing w:line="480" w:lineRule="auto"/>
        <w:ind w:firstLine="720"/>
        <w:rPr>
          <w:color w:val="000000" w:themeColor="text1"/>
        </w:rPr>
      </w:pPr>
    </w:p>
    <w:p w14:paraId="46E9C256" w14:textId="77777777" w:rsidR="00633730" w:rsidRPr="008761BA" w:rsidRDefault="00633730" w:rsidP="00633730">
      <w:pPr>
        <w:rPr>
          <w:b/>
          <w:bCs/>
          <w:color w:val="000000" w:themeColor="text1"/>
        </w:rPr>
      </w:pPr>
      <w:r w:rsidRPr="008761BA">
        <w:rPr>
          <w:b/>
          <w:bCs/>
          <w:color w:val="000000" w:themeColor="text1"/>
        </w:rPr>
        <w:t xml:space="preserve">Table 2 </w:t>
      </w:r>
    </w:p>
    <w:p w14:paraId="10D132E3" w14:textId="77777777" w:rsidR="00633730" w:rsidRPr="008761BA" w:rsidRDefault="00633730" w:rsidP="00633730">
      <w:pPr>
        <w:rPr>
          <w:color w:val="000000" w:themeColor="text1"/>
        </w:rPr>
      </w:pPr>
    </w:p>
    <w:p w14:paraId="4499F98B" w14:textId="77777777" w:rsidR="00633730" w:rsidRPr="008761BA" w:rsidRDefault="00633730" w:rsidP="00633730">
      <w:pPr>
        <w:rPr>
          <w:i/>
          <w:iCs/>
          <w:color w:val="000000" w:themeColor="text1"/>
        </w:rPr>
      </w:pPr>
      <w:r w:rsidRPr="008761BA">
        <w:rPr>
          <w:i/>
          <w:iCs/>
          <w:color w:val="000000" w:themeColor="text1"/>
        </w:rPr>
        <w:t>Demographic Characteristics of Parents by Participant Group</w:t>
      </w:r>
    </w:p>
    <w:p w14:paraId="6207237C" w14:textId="77777777" w:rsidR="00633730" w:rsidRPr="008761BA" w:rsidRDefault="00633730" w:rsidP="00633730">
      <w:pPr>
        <w:rPr>
          <w:i/>
          <w:iCs/>
          <w:color w:val="000000" w:themeColor="text1"/>
        </w:rPr>
      </w:pPr>
    </w:p>
    <w:tbl>
      <w:tblPr>
        <w:tblW w:w="9508" w:type="dxa"/>
        <w:tblCellMar>
          <w:top w:w="15" w:type="dxa"/>
          <w:left w:w="15" w:type="dxa"/>
          <w:bottom w:w="15" w:type="dxa"/>
          <w:right w:w="15" w:type="dxa"/>
        </w:tblCellMar>
        <w:tblLook w:val="04A0" w:firstRow="1" w:lastRow="0" w:firstColumn="1" w:lastColumn="0" w:noHBand="0" w:noVBand="1"/>
      </w:tblPr>
      <w:tblGrid>
        <w:gridCol w:w="2976"/>
        <w:gridCol w:w="2177"/>
        <w:gridCol w:w="2177"/>
        <w:gridCol w:w="2178"/>
      </w:tblGrid>
      <w:tr w:rsidR="00633730" w:rsidRPr="008761BA" w14:paraId="49AB0447" w14:textId="77777777" w:rsidTr="007B39C3">
        <w:trPr>
          <w:trHeight w:val="432"/>
        </w:trPr>
        <w:tc>
          <w:tcPr>
            <w:tcW w:w="0" w:type="auto"/>
            <w:tcBorders>
              <w:top w:val="single" w:sz="4" w:space="0" w:color="auto"/>
            </w:tcBorders>
            <w:tcMar>
              <w:top w:w="0" w:type="dxa"/>
              <w:left w:w="108" w:type="dxa"/>
              <w:bottom w:w="0" w:type="dxa"/>
              <w:right w:w="108" w:type="dxa"/>
            </w:tcMar>
            <w:hideMark/>
          </w:tcPr>
          <w:p w14:paraId="46E92BA8" w14:textId="77777777" w:rsidR="00633730" w:rsidRPr="008761BA" w:rsidRDefault="00633730" w:rsidP="007B39C3">
            <w:pPr>
              <w:jc w:val="center"/>
              <w:rPr>
                <w:color w:val="000000" w:themeColor="text1"/>
              </w:rPr>
            </w:pPr>
          </w:p>
        </w:tc>
        <w:tc>
          <w:tcPr>
            <w:tcW w:w="2177" w:type="dxa"/>
            <w:tcBorders>
              <w:top w:val="single" w:sz="4" w:space="0" w:color="auto"/>
              <w:bottom w:val="single" w:sz="4" w:space="0" w:color="auto"/>
            </w:tcBorders>
            <w:tcMar>
              <w:top w:w="0" w:type="dxa"/>
              <w:left w:w="108" w:type="dxa"/>
              <w:bottom w:w="0" w:type="dxa"/>
              <w:right w:w="108" w:type="dxa"/>
            </w:tcMar>
            <w:hideMark/>
          </w:tcPr>
          <w:p w14:paraId="7A3C9D2D" w14:textId="77777777" w:rsidR="00633730" w:rsidRPr="008761BA" w:rsidRDefault="00633730" w:rsidP="007B39C3">
            <w:pPr>
              <w:jc w:val="center"/>
              <w:rPr>
                <w:color w:val="000000" w:themeColor="text1"/>
              </w:rPr>
            </w:pPr>
            <w:r w:rsidRPr="008761BA">
              <w:rPr>
                <w:color w:val="000000" w:themeColor="text1"/>
              </w:rPr>
              <w:t>Total Sample</w:t>
            </w:r>
          </w:p>
          <w:p w14:paraId="0266BCB1" w14:textId="77777777" w:rsidR="00633730" w:rsidRPr="008761BA" w:rsidRDefault="00633730" w:rsidP="007B39C3">
            <w:pPr>
              <w:jc w:val="center"/>
              <w:rPr>
                <w:color w:val="000000" w:themeColor="text1"/>
              </w:rPr>
            </w:pPr>
            <w:r w:rsidRPr="008761BA">
              <w:rPr>
                <w:color w:val="000000" w:themeColor="text1"/>
              </w:rPr>
              <w:t>(</w:t>
            </w:r>
            <w:r w:rsidRPr="008761BA">
              <w:rPr>
                <w:i/>
                <w:iCs/>
                <w:color w:val="000000" w:themeColor="text1"/>
              </w:rPr>
              <w:t xml:space="preserve">n = </w:t>
            </w:r>
            <w:r w:rsidRPr="008761BA">
              <w:rPr>
                <w:color w:val="000000" w:themeColor="text1"/>
              </w:rPr>
              <w:t>1</w:t>
            </w:r>
            <w:r>
              <w:rPr>
                <w:color w:val="000000" w:themeColor="text1"/>
              </w:rPr>
              <w:t>99</w:t>
            </w:r>
            <w:r w:rsidRPr="008761BA">
              <w:rPr>
                <w:color w:val="000000" w:themeColor="text1"/>
              </w:rPr>
              <w:t>)</w:t>
            </w:r>
          </w:p>
        </w:tc>
        <w:tc>
          <w:tcPr>
            <w:tcW w:w="2177" w:type="dxa"/>
            <w:tcBorders>
              <w:top w:val="single" w:sz="4" w:space="0" w:color="auto"/>
              <w:bottom w:val="single" w:sz="4" w:space="0" w:color="auto"/>
            </w:tcBorders>
            <w:tcMar>
              <w:top w:w="0" w:type="dxa"/>
              <w:left w:w="108" w:type="dxa"/>
              <w:bottom w:w="0" w:type="dxa"/>
              <w:right w:w="108" w:type="dxa"/>
            </w:tcMar>
            <w:hideMark/>
          </w:tcPr>
          <w:p w14:paraId="3A6170CC" w14:textId="77777777" w:rsidR="00633730" w:rsidRPr="008761BA" w:rsidRDefault="00633730" w:rsidP="007B39C3">
            <w:pPr>
              <w:jc w:val="center"/>
              <w:rPr>
                <w:color w:val="000000" w:themeColor="text1"/>
              </w:rPr>
            </w:pPr>
            <w:r w:rsidRPr="008761BA">
              <w:rPr>
                <w:color w:val="000000" w:themeColor="text1"/>
              </w:rPr>
              <w:t>STEM</w:t>
            </w:r>
          </w:p>
          <w:p w14:paraId="4731192E" w14:textId="77777777" w:rsidR="00633730" w:rsidRPr="008761BA" w:rsidRDefault="00633730" w:rsidP="007B39C3">
            <w:pPr>
              <w:jc w:val="center"/>
              <w:rPr>
                <w:color w:val="000000" w:themeColor="text1"/>
              </w:rPr>
            </w:pPr>
            <w:r w:rsidRPr="008761BA">
              <w:rPr>
                <w:color w:val="000000" w:themeColor="text1"/>
              </w:rPr>
              <w:t>(</w:t>
            </w:r>
            <w:r w:rsidRPr="008761BA">
              <w:rPr>
                <w:i/>
                <w:iCs/>
                <w:color w:val="000000" w:themeColor="text1"/>
              </w:rPr>
              <w:t xml:space="preserve">n = </w:t>
            </w:r>
            <w:r w:rsidRPr="008761BA">
              <w:rPr>
                <w:color w:val="000000" w:themeColor="text1"/>
              </w:rPr>
              <w:t>60)</w:t>
            </w:r>
          </w:p>
        </w:tc>
        <w:tc>
          <w:tcPr>
            <w:tcW w:w="2178" w:type="dxa"/>
            <w:tcBorders>
              <w:top w:val="single" w:sz="4" w:space="0" w:color="auto"/>
              <w:bottom w:val="single" w:sz="4" w:space="0" w:color="auto"/>
            </w:tcBorders>
            <w:tcMar>
              <w:top w:w="0" w:type="dxa"/>
              <w:left w:w="108" w:type="dxa"/>
              <w:bottom w:w="0" w:type="dxa"/>
              <w:right w:w="108" w:type="dxa"/>
            </w:tcMar>
            <w:hideMark/>
          </w:tcPr>
          <w:p w14:paraId="419FC6BD" w14:textId="77777777" w:rsidR="00633730" w:rsidRPr="008761BA" w:rsidRDefault="00633730" w:rsidP="007B39C3">
            <w:pPr>
              <w:jc w:val="center"/>
              <w:rPr>
                <w:color w:val="000000" w:themeColor="text1"/>
              </w:rPr>
            </w:pPr>
            <w:r w:rsidRPr="008761BA">
              <w:rPr>
                <w:color w:val="000000" w:themeColor="text1"/>
              </w:rPr>
              <w:t>Non-STEM</w:t>
            </w:r>
          </w:p>
          <w:p w14:paraId="29981003" w14:textId="77777777" w:rsidR="00633730" w:rsidRPr="008761BA" w:rsidRDefault="00633730" w:rsidP="007B39C3">
            <w:pPr>
              <w:jc w:val="center"/>
              <w:rPr>
                <w:color w:val="000000" w:themeColor="text1"/>
              </w:rPr>
            </w:pPr>
            <w:r w:rsidRPr="008761BA">
              <w:rPr>
                <w:color w:val="000000" w:themeColor="text1"/>
              </w:rPr>
              <w:t>(</w:t>
            </w:r>
            <w:r w:rsidRPr="008761BA">
              <w:rPr>
                <w:i/>
                <w:iCs/>
                <w:color w:val="000000" w:themeColor="text1"/>
              </w:rPr>
              <w:t xml:space="preserve">n </w:t>
            </w:r>
            <w:r w:rsidRPr="008761BA">
              <w:rPr>
                <w:color w:val="000000" w:themeColor="text1"/>
              </w:rPr>
              <w:t>= 54)</w:t>
            </w:r>
          </w:p>
        </w:tc>
      </w:tr>
      <w:tr w:rsidR="00633730" w:rsidRPr="008761BA" w14:paraId="465C891F" w14:textId="77777777" w:rsidTr="007B39C3">
        <w:trPr>
          <w:trHeight w:val="99"/>
        </w:trPr>
        <w:tc>
          <w:tcPr>
            <w:tcW w:w="0" w:type="auto"/>
            <w:tcBorders>
              <w:bottom w:val="single" w:sz="4" w:space="0" w:color="auto"/>
            </w:tcBorders>
            <w:tcMar>
              <w:top w:w="0" w:type="dxa"/>
              <w:left w:w="108" w:type="dxa"/>
              <w:bottom w:w="0" w:type="dxa"/>
              <w:right w:w="108" w:type="dxa"/>
            </w:tcMar>
            <w:hideMark/>
          </w:tcPr>
          <w:p w14:paraId="40CFF2AE" w14:textId="77777777" w:rsidR="00633730" w:rsidRPr="008761BA" w:rsidRDefault="00633730" w:rsidP="007B39C3">
            <w:pPr>
              <w:rPr>
                <w:color w:val="000000" w:themeColor="text1"/>
              </w:rPr>
            </w:pPr>
          </w:p>
        </w:tc>
        <w:tc>
          <w:tcPr>
            <w:tcW w:w="2177" w:type="dxa"/>
            <w:tcBorders>
              <w:top w:val="single" w:sz="4" w:space="0" w:color="auto"/>
              <w:bottom w:val="single" w:sz="4" w:space="0" w:color="auto"/>
            </w:tcBorders>
            <w:tcMar>
              <w:top w:w="0" w:type="dxa"/>
              <w:left w:w="108" w:type="dxa"/>
              <w:bottom w:w="0" w:type="dxa"/>
              <w:right w:w="108" w:type="dxa"/>
            </w:tcMar>
            <w:vAlign w:val="center"/>
            <w:hideMark/>
          </w:tcPr>
          <w:p w14:paraId="049DE3B7" w14:textId="77777777" w:rsidR="00633730" w:rsidRPr="008761BA" w:rsidRDefault="00633730" w:rsidP="007B39C3">
            <w:pPr>
              <w:jc w:val="center"/>
              <w:rPr>
                <w:color w:val="000000" w:themeColor="text1"/>
              </w:rPr>
            </w:pPr>
            <w:r w:rsidRPr="008761BA">
              <w:rPr>
                <w:i/>
                <w:iCs/>
                <w:color w:val="000000" w:themeColor="text1"/>
              </w:rPr>
              <w:t xml:space="preserve">n </w:t>
            </w:r>
            <w:r w:rsidRPr="008761BA">
              <w:rPr>
                <w:color w:val="000000" w:themeColor="text1"/>
              </w:rPr>
              <w:t>(%)</w:t>
            </w:r>
          </w:p>
        </w:tc>
        <w:tc>
          <w:tcPr>
            <w:tcW w:w="2177" w:type="dxa"/>
            <w:tcBorders>
              <w:top w:val="single" w:sz="4" w:space="0" w:color="auto"/>
              <w:bottom w:val="single" w:sz="4" w:space="0" w:color="auto"/>
            </w:tcBorders>
            <w:tcMar>
              <w:top w:w="0" w:type="dxa"/>
              <w:left w:w="108" w:type="dxa"/>
              <w:bottom w:w="0" w:type="dxa"/>
              <w:right w:w="108" w:type="dxa"/>
            </w:tcMar>
            <w:vAlign w:val="center"/>
            <w:hideMark/>
          </w:tcPr>
          <w:p w14:paraId="3835A98A" w14:textId="77777777" w:rsidR="00633730" w:rsidRPr="008761BA" w:rsidRDefault="00633730" w:rsidP="007B39C3">
            <w:pPr>
              <w:jc w:val="center"/>
              <w:rPr>
                <w:color w:val="000000" w:themeColor="text1"/>
              </w:rPr>
            </w:pPr>
            <w:r w:rsidRPr="008761BA">
              <w:rPr>
                <w:i/>
                <w:iCs/>
                <w:color w:val="000000" w:themeColor="text1"/>
              </w:rPr>
              <w:t xml:space="preserve">n </w:t>
            </w:r>
            <w:r w:rsidRPr="008761BA">
              <w:rPr>
                <w:color w:val="000000" w:themeColor="text1"/>
              </w:rPr>
              <w:t>(%)</w:t>
            </w:r>
          </w:p>
        </w:tc>
        <w:tc>
          <w:tcPr>
            <w:tcW w:w="2178" w:type="dxa"/>
            <w:tcBorders>
              <w:top w:val="single" w:sz="4" w:space="0" w:color="auto"/>
              <w:bottom w:val="single" w:sz="4" w:space="0" w:color="auto"/>
            </w:tcBorders>
            <w:tcMar>
              <w:top w:w="0" w:type="dxa"/>
              <w:left w:w="108" w:type="dxa"/>
              <w:bottom w:w="0" w:type="dxa"/>
              <w:right w:w="108" w:type="dxa"/>
            </w:tcMar>
            <w:vAlign w:val="center"/>
            <w:hideMark/>
          </w:tcPr>
          <w:p w14:paraId="7DB5E699" w14:textId="77777777" w:rsidR="00633730" w:rsidRPr="008761BA" w:rsidRDefault="00633730" w:rsidP="007B39C3">
            <w:pPr>
              <w:jc w:val="center"/>
              <w:rPr>
                <w:color w:val="000000" w:themeColor="text1"/>
              </w:rPr>
            </w:pPr>
            <w:r w:rsidRPr="008761BA">
              <w:rPr>
                <w:i/>
                <w:iCs/>
                <w:color w:val="000000" w:themeColor="text1"/>
              </w:rPr>
              <w:t xml:space="preserve">n </w:t>
            </w:r>
            <w:r w:rsidRPr="008761BA">
              <w:rPr>
                <w:color w:val="000000" w:themeColor="text1"/>
              </w:rPr>
              <w:t>(%)</w:t>
            </w:r>
          </w:p>
        </w:tc>
      </w:tr>
      <w:tr w:rsidR="00633730" w:rsidRPr="008761BA" w14:paraId="753B86CD" w14:textId="77777777" w:rsidTr="007B39C3">
        <w:trPr>
          <w:trHeight w:val="432"/>
        </w:trPr>
        <w:tc>
          <w:tcPr>
            <w:tcW w:w="0" w:type="auto"/>
            <w:tcBorders>
              <w:top w:val="single" w:sz="4" w:space="0" w:color="auto"/>
            </w:tcBorders>
            <w:tcMar>
              <w:top w:w="0" w:type="dxa"/>
              <w:left w:w="108" w:type="dxa"/>
              <w:bottom w:w="0" w:type="dxa"/>
              <w:right w:w="108" w:type="dxa"/>
            </w:tcMar>
            <w:vAlign w:val="center"/>
            <w:hideMark/>
          </w:tcPr>
          <w:p w14:paraId="670548BF" w14:textId="77777777" w:rsidR="00633730" w:rsidRPr="008761BA" w:rsidRDefault="00633730" w:rsidP="007B39C3">
            <w:pPr>
              <w:rPr>
                <w:color w:val="000000" w:themeColor="text1"/>
              </w:rPr>
            </w:pPr>
            <w:r w:rsidRPr="008761BA">
              <w:rPr>
                <w:color w:val="000000" w:themeColor="text1"/>
              </w:rPr>
              <w:t>Mother’s Schooling</w:t>
            </w:r>
          </w:p>
        </w:tc>
        <w:tc>
          <w:tcPr>
            <w:tcW w:w="2177" w:type="dxa"/>
            <w:tcBorders>
              <w:top w:val="single" w:sz="4" w:space="0" w:color="auto"/>
            </w:tcBorders>
            <w:tcMar>
              <w:top w:w="0" w:type="dxa"/>
              <w:left w:w="108" w:type="dxa"/>
              <w:bottom w:w="0" w:type="dxa"/>
              <w:right w:w="108" w:type="dxa"/>
            </w:tcMar>
            <w:vAlign w:val="center"/>
            <w:hideMark/>
          </w:tcPr>
          <w:p w14:paraId="50C4A319" w14:textId="77777777" w:rsidR="00633730" w:rsidRPr="008761BA" w:rsidRDefault="00633730" w:rsidP="007B39C3">
            <w:pPr>
              <w:jc w:val="center"/>
              <w:rPr>
                <w:color w:val="000000" w:themeColor="text1"/>
              </w:rPr>
            </w:pPr>
          </w:p>
        </w:tc>
        <w:tc>
          <w:tcPr>
            <w:tcW w:w="2177" w:type="dxa"/>
            <w:tcBorders>
              <w:top w:val="single" w:sz="4" w:space="0" w:color="auto"/>
            </w:tcBorders>
            <w:tcMar>
              <w:top w:w="0" w:type="dxa"/>
              <w:left w:w="108" w:type="dxa"/>
              <w:bottom w:w="0" w:type="dxa"/>
              <w:right w:w="108" w:type="dxa"/>
            </w:tcMar>
            <w:vAlign w:val="center"/>
            <w:hideMark/>
          </w:tcPr>
          <w:p w14:paraId="22B1DC83" w14:textId="77777777" w:rsidR="00633730" w:rsidRPr="008761BA" w:rsidRDefault="00633730" w:rsidP="007B39C3">
            <w:pPr>
              <w:jc w:val="center"/>
              <w:rPr>
                <w:color w:val="000000" w:themeColor="text1"/>
              </w:rPr>
            </w:pPr>
          </w:p>
        </w:tc>
        <w:tc>
          <w:tcPr>
            <w:tcW w:w="2178" w:type="dxa"/>
            <w:tcBorders>
              <w:top w:val="single" w:sz="4" w:space="0" w:color="auto"/>
            </w:tcBorders>
            <w:tcMar>
              <w:top w:w="0" w:type="dxa"/>
              <w:left w:w="108" w:type="dxa"/>
              <w:bottom w:w="0" w:type="dxa"/>
              <w:right w:w="108" w:type="dxa"/>
            </w:tcMar>
            <w:vAlign w:val="center"/>
            <w:hideMark/>
          </w:tcPr>
          <w:p w14:paraId="1C654CAF" w14:textId="77777777" w:rsidR="00633730" w:rsidRPr="008761BA" w:rsidRDefault="00633730" w:rsidP="007B39C3">
            <w:pPr>
              <w:jc w:val="center"/>
              <w:rPr>
                <w:color w:val="000000" w:themeColor="text1"/>
              </w:rPr>
            </w:pPr>
          </w:p>
        </w:tc>
      </w:tr>
      <w:tr w:rsidR="00633730" w:rsidRPr="008761BA" w14:paraId="15FF4A97" w14:textId="77777777" w:rsidTr="007B39C3">
        <w:trPr>
          <w:trHeight w:val="432"/>
        </w:trPr>
        <w:tc>
          <w:tcPr>
            <w:tcW w:w="0" w:type="auto"/>
            <w:tcMar>
              <w:top w:w="0" w:type="dxa"/>
              <w:left w:w="108" w:type="dxa"/>
              <w:bottom w:w="0" w:type="dxa"/>
              <w:right w:w="108" w:type="dxa"/>
            </w:tcMar>
            <w:vAlign w:val="center"/>
            <w:hideMark/>
          </w:tcPr>
          <w:p w14:paraId="07AF4D47" w14:textId="77777777" w:rsidR="00633730" w:rsidRPr="008761BA" w:rsidRDefault="00633730" w:rsidP="007B39C3">
            <w:pPr>
              <w:ind w:left="-15" w:firstLine="15"/>
              <w:rPr>
                <w:color w:val="000000" w:themeColor="text1"/>
              </w:rPr>
            </w:pPr>
            <w:r w:rsidRPr="008761BA">
              <w:rPr>
                <w:color w:val="000000" w:themeColor="text1"/>
              </w:rPr>
              <w:t xml:space="preserve">    Some Highschool</w:t>
            </w:r>
          </w:p>
        </w:tc>
        <w:tc>
          <w:tcPr>
            <w:tcW w:w="2177" w:type="dxa"/>
            <w:tcMar>
              <w:top w:w="0" w:type="dxa"/>
              <w:left w:w="108" w:type="dxa"/>
              <w:bottom w:w="0" w:type="dxa"/>
              <w:right w:w="108" w:type="dxa"/>
            </w:tcMar>
            <w:vAlign w:val="center"/>
            <w:hideMark/>
          </w:tcPr>
          <w:p w14:paraId="6B34585C" w14:textId="77777777" w:rsidR="00633730" w:rsidRPr="008761BA" w:rsidRDefault="00633730" w:rsidP="007B39C3">
            <w:pPr>
              <w:jc w:val="center"/>
              <w:rPr>
                <w:color w:val="000000" w:themeColor="text1"/>
              </w:rPr>
            </w:pPr>
            <w:r>
              <w:rPr>
                <w:color w:val="000000" w:themeColor="text1"/>
              </w:rPr>
              <w:t xml:space="preserve">10 </w:t>
            </w:r>
            <w:r w:rsidRPr="008761BA">
              <w:rPr>
                <w:color w:val="000000" w:themeColor="text1"/>
              </w:rPr>
              <w:t>(</w:t>
            </w:r>
            <w:r>
              <w:rPr>
                <w:color w:val="000000" w:themeColor="text1"/>
              </w:rPr>
              <w:t>5.7</w:t>
            </w:r>
            <w:r w:rsidRPr="008761BA">
              <w:rPr>
                <w:color w:val="000000" w:themeColor="text1"/>
              </w:rPr>
              <w:t>%)</w:t>
            </w:r>
          </w:p>
        </w:tc>
        <w:tc>
          <w:tcPr>
            <w:tcW w:w="2177" w:type="dxa"/>
            <w:tcMar>
              <w:top w:w="0" w:type="dxa"/>
              <w:left w:w="108" w:type="dxa"/>
              <w:bottom w:w="0" w:type="dxa"/>
              <w:right w:w="108" w:type="dxa"/>
            </w:tcMar>
            <w:vAlign w:val="center"/>
            <w:hideMark/>
          </w:tcPr>
          <w:p w14:paraId="522EAAC5" w14:textId="77777777" w:rsidR="00633730" w:rsidRPr="008761BA" w:rsidRDefault="00633730" w:rsidP="007B39C3">
            <w:pPr>
              <w:jc w:val="center"/>
              <w:rPr>
                <w:color w:val="000000" w:themeColor="text1"/>
              </w:rPr>
            </w:pPr>
            <w:r w:rsidRPr="008761BA">
              <w:rPr>
                <w:color w:val="000000" w:themeColor="text1"/>
              </w:rPr>
              <w:t>5 (8.3%)</w:t>
            </w:r>
          </w:p>
        </w:tc>
        <w:tc>
          <w:tcPr>
            <w:tcW w:w="2178" w:type="dxa"/>
            <w:tcMar>
              <w:top w:w="0" w:type="dxa"/>
              <w:left w:w="108" w:type="dxa"/>
              <w:bottom w:w="0" w:type="dxa"/>
              <w:right w:w="108" w:type="dxa"/>
            </w:tcMar>
            <w:vAlign w:val="center"/>
            <w:hideMark/>
          </w:tcPr>
          <w:p w14:paraId="635A3064" w14:textId="77777777" w:rsidR="00633730" w:rsidRPr="008761BA" w:rsidRDefault="00633730" w:rsidP="007B39C3">
            <w:pPr>
              <w:jc w:val="center"/>
              <w:rPr>
                <w:color w:val="000000" w:themeColor="text1"/>
              </w:rPr>
            </w:pPr>
            <w:r w:rsidRPr="008761BA">
              <w:rPr>
                <w:color w:val="000000" w:themeColor="text1"/>
              </w:rPr>
              <w:t>3 (5.6%)</w:t>
            </w:r>
          </w:p>
        </w:tc>
      </w:tr>
      <w:tr w:rsidR="00633730" w:rsidRPr="008761BA" w14:paraId="7E02EA4A" w14:textId="77777777" w:rsidTr="007B39C3">
        <w:trPr>
          <w:trHeight w:val="432"/>
        </w:trPr>
        <w:tc>
          <w:tcPr>
            <w:tcW w:w="0" w:type="auto"/>
            <w:tcMar>
              <w:top w:w="0" w:type="dxa"/>
              <w:left w:w="108" w:type="dxa"/>
              <w:bottom w:w="0" w:type="dxa"/>
              <w:right w:w="108" w:type="dxa"/>
            </w:tcMar>
            <w:vAlign w:val="center"/>
            <w:hideMark/>
          </w:tcPr>
          <w:p w14:paraId="7DDD49A9" w14:textId="77777777" w:rsidR="00633730" w:rsidRPr="008761BA" w:rsidRDefault="00633730" w:rsidP="007B39C3">
            <w:pPr>
              <w:rPr>
                <w:color w:val="000000" w:themeColor="text1"/>
              </w:rPr>
            </w:pPr>
            <w:r w:rsidRPr="008761BA">
              <w:rPr>
                <w:color w:val="000000" w:themeColor="text1"/>
              </w:rPr>
              <w:t xml:space="preserve">    Graduated Highschool </w:t>
            </w:r>
          </w:p>
        </w:tc>
        <w:tc>
          <w:tcPr>
            <w:tcW w:w="2177" w:type="dxa"/>
            <w:tcMar>
              <w:top w:w="0" w:type="dxa"/>
              <w:left w:w="108" w:type="dxa"/>
              <w:bottom w:w="0" w:type="dxa"/>
              <w:right w:w="108" w:type="dxa"/>
            </w:tcMar>
            <w:vAlign w:val="center"/>
            <w:hideMark/>
          </w:tcPr>
          <w:p w14:paraId="2D5FCB30" w14:textId="77777777" w:rsidR="00633730" w:rsidRPr="008761BA" w:rsidRDefault="00633730" w:rsidP="007B39C3">
            <w:pPr>
              <w:jc w:val="center"/>
              <w:rPr>
                <w:color w:val="000000" w:themeColor="text1"/>
              </w:rPr>
            </w:pPr>
            <w:r>
              <w:rPr>
                <w:color w:val="000000" w:themeColor="text1"/>
              </w:rPr>
              <w:t xml:space="preserve">  34</w:t>
            </w:r>
            <w:r w:rsidRPr="008761BA">
              <w:rPr>
                <w:color w:val="000000" w:themeColor="text1"/>
              </w:rPr>
              <w:t xml:space="preserve"> (1</w:t>
            </w:r>
            <w:r>
              <w:rPr>
                <w:color w:val="000000" w:themeColor="text1"/>
              </w:rPr>
              <w:t>9</w:t>
            </w:r>
            <w:r w:rsidRPr="008761BA">
              <w:rPr>
                <w:color w:val="000000" w:themeColor="text1"/>
              </w:rPr>
              <w:t>.</w:t>
            </w:r>
            <w:r>
              <w:rPr>
                <w:color w:val="000000" w:themeColor="text1"/>
              </w:rPr>
              <w:t>5</w:t>
            </w:r>
            <w:r w:rsidRPr="008761BA">
              <w:rPr>
                <w:color w:val="000000" w:themeColor="text1"/>
              </w:rPr>
              <w:t>%)</w:t>
            </w:r>
          </w:p>
        </w:tc>
        <w:tc>
          <w:tcPr>
            <w:tcW w:w="2177" w:type="dxa"/>
            <w:tcMar>
              <w:top w:w="0" w:type="dxa"/>
              <w:left w:w="108" w:type="dxa"/>
              <w:bottom w:w="0" w:type="dxa"/>
              <w:right w:w="108" w:type="dxa"/>
            </w:tcMar>
            <w:vAlign w:val="center"/>
            <w:hideMark/>
          </w:tcPr>
          <w:p w14:paraId="4F02AE67" w14:textId="77777777" w:rsidR="00633730" w:rsidRPr="008761BA" w:rsidRDefault="00633730" w:rsidP="007B39C3">
            <w:pPr>
              <w:jc w:val="center"/>
              <w:rPr>
                <w:color w:val="000000" w:themeColor="text1"/>
              </w:rPr>
            </w:pPr>
            <w:r w:rsidRPr="008761BA">
              <w:rPr>
                <w:color w:val="000000" w:themeColor="text1"/>
              </w:rPr>
              <w:t>11 (18.3%)</w:t>
            </w:r>
          </w:p>
        </w:tc>
        <w:tc>
          <w:tcPr>
            <w:tcW w:w="2178" w:type="dxa"/>
            <w:tcMar>
              <w:top w:w="0" w:type="dxa"/>
              <w:left w:w="108" w:type="dxa"/>
              <w:bottom w:w="0" w:type="dxa"/>
              <w:right w:w="108" w:type="dxa"/>
            </w:tcMar>
            <w:vAlign w:val="center"/>
            <w:hideMark/>
          </w:tcPr>
          <w:p w14:paraId="34E98793" w14:textId="77777777" w:rsidR="00633730" w:rsidRPr="008761BA" w:rsidRDefault="00633730" w:rsidP="007B39C3">
            <w:pPr>
              <w:jc w:val="center"/>
              <w:rPr>
                <w:color w:val="000000" w:themeColor="text1"/>
              </w:rPr>
            </w:pPr>
            <w:r w:rsidRPr="008761BA">
              <w:rPr>
                <w:color w:val="000000" w:themeColor="text1"/>
              </w:rPr>
              <w:t>8 (14.8%)</w:t>
            </w:r>
          </w:p>
        </w:tc>
      </w:tr>
      <w:tr w:rsidR="00633730" w:rsidRPr="008761BA" w14:paraId="214F66D6" w14:textId="77777777" w:rsidTr="007B39C3">
        <w:trPr>
          <w:trHeight w:val="432"/>
        </w:trPr>
        <w:tc>
          <w:tcPr>
            <w:tcW w:w="0" w:type="auto"/>
            <w:tcMar>
              <w:top w:w="0" w:type="dxa"/>
              <w:left w:w="108" w:type="dxa"/>
              <w:bottom w:w="0" w:type="dxa"/>
              <w:right w:w="108" w:type="dxa"/>
            </w:tcMar>
            <w:vAlign w:val="center"/>
            <w:hideMark/>
          </w:tcPr>
          <w:p w14:paraId="50E31B8F" w14:textId="77777777" w:rsidR="00633730" w:rsidRPr="008761BA" w:rsidRDefault="00633730" w:rsidP="007B39C3">
            <w:pPr>
              <w:rPr>
                <w:color w:val="000000" w:themeColor="text1"/>
              </w:rPr>
            </w:pPr>
            <w:r w:rsidRPr="008761BA">
              <w:rPr>
                <w:color w:val="000000" w:themeColor="text1"/>
              </w:rPr>
              <w:t>    Some college</w:t>
            </w:r>
          </w:p>
        </w:tc>
        <w:tc>
          <w:tcPr>
            <w:tcW w:w="2177" w:type="dxa"/>
            <w:tcMar>
              <w:top w:w="0" w:type="dxa"/>
              <w:left w:w="108" w:type="dxa"/>
              <w:bottom w:w="0" w:type="dxa"/>
              <w:right w:w="108" w:type="dxa"/>
            </w:tcMar>
            <w:vAlign w:val="center"/>
            <w:hideMark/>
          </w:tcPr>
          <w:p w14:paraId="33A50E66" w14:textId="77777777" w:rsidR="00633730" w:rsidRPr="008761BA" w:rsidRDefault="00633730" w:rsidP="007B39C3">
            <w:pPr>
              <w:jc w:val="center"/>
              <w:rPr>
                <w:color w:val="000000" w:themeColor="text1"/>
              </w:rPr>
            </w:pPr>
            <w:r>
              <w:rPr>
                <w:color w:val="000000" w:themeColor="text1"/>
              </w:rPr>
              <w:t>27</w:t>
            </w:r>
            <w:r w:rsidRPr="008761BA">
              <w:rPr>
                <w:color w:val="000000" w:themeColor="text1"/>
              </w:rPr>
              <w:t xml:space="preserve"> (1</w:t>
            </w:r>
            <w:r>
              <w:rPr>
                <w:color w:val="000000" w:themeColor="text1"/>
              </w:rPr>
              <w:t>5</w:t>
            </w:r>
            <w:r w:rsidRPr="008761BA">
              <w:rPr>
                <w:color w:val="000000" w:themeColor="text1"/>
              </w:rPr>
              <w:t>.</w:t>
            </w:r>
            <w:r>
              <w:rPr>
                <w:color w:val="000000" w:themeColor="text1"/>
              </w:rPr>
              <w:t>5</w:t>
            </w:r>
            <w:r w:rsidRPr="008761BA">
              <w:rPr>
                <w:color w:val="000000" w:themeColor="text1"/>
              </w:rPr>
              <w:t>%)</w:t>
            </w:r>
          </w:p>
        </w:tc>
        <w:tc>
          <w:tcPr>
            <w:tcW w:w="2177" w:type="dxa"/>
            <w:tcMar>
              <w:top w:w="0" w:type="dxa"/>
              <w:left w:w="108" w:type="dxa"/>
              <w:bottom w:w="0" w:type="dxa"/>
              <w:right w:w="108" w:type="dxa"/>
            </w:tcMar>
            <w:vAlign w:val="center"/>
            <w:hideMark/>
          </w:tcPr>
          <w:p w14:paraId="5E26238A" w14:textId="77777777" w:rsidR="00633730" w:rsidRPr="008761BA" w:rsidRDefault="00633730" w:rsidP="007B39C3">
            <w:pPr>
              <w:jc w:val="center"/>
              <w:rPr>
                <w:color w:val="000000" w:themeColor="text1"/>
              </w:rPr>
            </w:pPr>
            <w:r w:rsidRPr="008761BA">
              <w:rPr>
                <w:color w:val="000000" w:themeColor="text1"/>
              </w:rPr>
              <w:t>7 (11.7%)</w:t>
            </w:r>
          </w:p>
        </w:tc>
        <w:tc>
          <w:tcPr>
            <w:tcW w:w="2178" w:type="dxa"/>
            <w:tcMar>
              <w:top w:w="0" w:type="dxa"/>
              <w:left w:w="108" w:type="dxa"/>
              <w:bottom w:w="0" w:type="dxa"/>
              <w:right w:w="108" w:type="dxa"/>
            </w:tcMar>
            <w:vAlign w:val="center"/>
            <w:hideMark/>
          </w:tcPr>
          <w:p w14:paraId="782E3FB8" w14:textId="77777777" w:rsidR="00633730" w:rsidRPr="008761BA" w:rsidRDefault="00633730" w:rsidP="007B39C3">
            <w:pPr>
              <w:jc w:val="center"/>
              <w:rPr>
                <w:color w:val="000000" w:themeColor="text1"/>
              </w:rPr>
            </w:pPr>
            <w:r w:rsidRPr="008761BA">
              <w:rPr>
                <w:color w:val="000000" w:themeColor="text1"/>
              </w:rPr>
              <w:t>13 (24.1%)</w:t>
            </w:r>
          </w:p>
        </w:tc>
      </w:tr>
      <w:tr w:rsidR="00633730" w:rsidRPr="008761BA" w14:paraId="4A3AD3E3" w14:textId="77777777" w:rsidTr="007B39C3">
        <w:trPr>
          <w:trHeight w:val="432"/>
        </w:trPr>
        <w:tc>
          <w:tcPr>
            <w:tcW w:w="0" w:type="auto"/>
            <w:tcMar>
              <w:top w:w="0" w:type="dxa"/>
              <w:left w:w="108" w:type="dxa"/>
              <w:bottom w:w="0" w:type="dxa"/>
              <w:right w:w="108" w:type="dxa"/>
            </w:tcMar>
            <w:vAlign w:val="center"/>
            <w:hideMark/>
          </w:tcPr>
          <w:p w14:paraId="7E28F648" w14:textId="77777777" w:rsidR="00633730" w:rsidRPr="008761BA" w:rsidRDefault="00633730" w:rsidP="007B39C3">
            <w:pPr>
              <w:rPr>
                <w:color w:val="000000" w:themeColor="text1"/>
              </w:rPr>
            </w:pPr>
            <w:r w:rsidRPr="008761BA">
              <w:rPr>
                <w:color w:val="000000" w:themeColor="text1"/>
              </w:rPr>
              <w:t xml:space="preserve">     2-Year College</w:t>
            </w:r>
          </w:p>
        </w:tc>
        <w:tc>
          <w:tcPr>
            <w:tcW w:w="2177" w:type="dxa"/>
            <w:tcMar>
              <w:top w:w="0" w:type="dxa"/>
              <w:left w:w="108" w:type="dxa"/>
              <w:bottom w:w="0" w:type="dxa"/>
              <w:right w:w="108" w:type="dxa"/>
            </w:tcMar>
            <w:vAlign w:val="center"/>
            <w:hideMark/>
          </w:tcPr>
          <w:p w14:paraId="047D207F" w14:textId="77777777" w:rsidR="00633730" w:rsidRPr="008761BA" w:rsidRDefault="00633730" w:rsidP="007B39C3">
            <w:pPr>
              <w:rPr>
                <w:color w:val="000000" w:themeColor="text1"/>
              </w:rPr>
            </w:pPr>
            <w:r>
              <w:rPr>
                <w:color w:val="000000" w:themeColor="text1"/>
              </w:rPr>
              <w:t xml:space="preserve">        17</w:t>
            </w:r>
            <w:r w:rsidRPr="008761BA">
              <w:rPr>
                <w:color w:val="000000" w:themeColor="text1"/>
              </w:rPr>
              <w:t xml:space="preserve"> (</w:t>
            </w:r>
            <w:r>
              <w:rPr>
                <w:color w:val="000000" w:themeColor="text1"/>
              </w:rPr>
              <w:t>9.8</w:t>
            </w:r>
            <w:r w:rsidRPr="008761BA">
              <w:rPr>
                <w:color w:val="000000" w:themeColor="text1"/>
              </w:rPr>
              <w:t>%)</w:t>
            </w:r>
          </w:p>
        </w:tc>
        <w:tc>
          <w:tcPr>
            <w:tcW w:w="2177" w:type="dxa"/>
            <w:tcMar>
              <w:top w:w="0" w:type="dxa"/>
              <w:left w:w="108" w:type="dxa"/>
              <w:bottom w:w="0" w:type="dxa"/>
              <w:right w:w="108" w:type="dxa"/>
            </w:tcMar>
            <w:vAlign w:val="center"/>
            <w:hideMark/>
          </w:tcPr>
          <w:p w14:paraId="4F5450D2" w14:textId="77777777" w:rsidR="00633730" w:rsidRPr="008761BA" w:rsidRDefault="00633730" w:rsidP="007B39C3">
            <w:pPr>
              <w:jc w:val="center"/>
              <w:rPr>
                <w:color w:val="000000" w:themeColor="text1"/>
              </w:rPr>
            </w:pPr>
            <w:r w:rsidRPr="008761BA">
              <w:rPr>
                <w:color w:val="000000" w:themeColor="text1"/>
              </w:rPr>
              <w:t>6 (10%)</w:t>
            </w:r>
          </w:p>
        </w:tc>
        <w:tc>
          <w:tcPr>
            <w:tcW w:w="2178" w:type="dxa"/>
            <w:tcMar>
              <w:top w:w="0" w:type="dxa"/>
              <w:left w:w="108" w:type="dxa"/>
              <w:bottom w:w="0" w:type="dxa"/>
              <w:right w:w="108" w:type="dxa"/>
            </w:tcMar>
            <w:vAlign w:val="center"/>
            <w:hideMark/>
          </w:tcPr>
          <w:p w14:paraId="70AD7A54" w14:textId="77777777" w:rsidR="00633730" w:rsidRPr="008761BA" w:rsidRDefault="00633730" w:rsidP="007B39C3">
            <w:pPr>
              <w:jc w:val="center"/>
              <w:rPr>
                <w:color w:val="000000" w:themeColor="text1"/>
              </w:rPr>
            </w:pPr>
            <w:r w:rsidRPr="008761BA">
              <w:rPr>
                <w:color w:val="000000" w:themeColor="text1"/>
              </w:rPr>
              <w:t>7 (13</w:t>
            </w:r>
            <w:r>
              <w:rPr>
                <w:color w:val="000000" w:themeColor="text1"/>
              </w:rPr>
              <w:t>.0</w:t>
            </w:r>
            <w:r w:rsidRPr="008761BA">
              <w:rPr>
                <w:color w:val="000000" w:themeColor="text1"/>
              </w:rPr>
              <w:t>%)</w:t>
            </w:r>
          </w:p>
        </w:tc>
      </w:tr>
      <w:tr w:rsidR="00633730" w:rsidRPr="008761BA" w14:paraId="2570B6BB" w14:textId="77777777" w:rsidTr="007B39C3">
        <w:trPr>
          <w:trHeight w:val="432"/>
        </w:trPr>
        <w:tc>
          <w:tcPr>
            <w:tcW w:w="0" w:type="auto"/>
            <w:tcMar>
              <w:top w:w="0" w:type="dxa"/>
              <w:left w:w="108" w:type="dxa"/>
              <w:bottom w:w="0" w:type="dxa"/>
              <w:right w:w="108" w:type="dxa"/>
            </w:tcMar>
            <w:vAlign w:val="center"/>
            <w:hideMark/>
          </w:tcPr>
          <w:p w14:paraId="4DDF908B" w14:textId="77777777" w:rsidR="00633730" w:rsidRPr="008761BA" w:rsidRDefault="00633730" w:rsidP="007B39C3">
            <w:pPr>
              <w:ind w:hanging="180"/>
              <w:rPr>
                <w:color w:val="000000" w:themeColor="text1"/>
              </w:rPr>
            </w:pPr>
            <w:r w:rsidRPr="008761BA">
              <w:rPr>
                <w:color w:val="000000" w:themeColor="text1"/>
              </w:rPr>
              <w:t xml:space="preserve">        4-Year college</w:t>
            </w:r>
          </w:p>
        </w:tc>
        <w:tc>
          <w:tcPr>
            <w:tcW w:w="2177" w:type="dxa"/>
            <w:tcMar>
              <w:top w:w="0" w:type="dxa"/>
              <w:left w:w="108" w:type="dxa"/>
              <w:bottom w:w="0" w:type="dxa"/>
              <w:right w:w="108" w:type="dxa"/>
            </w:tcMar>
            <w:vAlign w:val="center"/>
            <w:hideMark/>
          </w:tcPr>
          <w:p w14:paraId="14B8FF9D" w14:textId="77777777" w:rsidR="00633730" w:rsidRPr="008761BA" w:rsidRDefault="00633730" w:rsidP="007B39C3">
            <w:pPr>
              <w:jc w:val="center"/>
              <w:rPr>
                <w:color w:val="000000" w:themeColor="text1"/>
              </w:rPr>
            </w:pPr>
            <w:r>
              <w:rPr>
                <w:color w:val="000000" w:themeColor="text1"/>
              </w:rPr>
              <w:t>52</w:t>
            </w:r>
            <w:r w:rsidRPr="008761BA">
              <w:rPr>
                <w:color w:val="000000" w:themeColor="text1"/>
              </w:rPr>
              <w:t xml:space="preserve"> (</w:t>
            </w:r>
            <w:r>
              <w:rPr>
                <w:color w:val="000000" w:themeColor="text1"/>
              </w:rPr>
              <w:t>2</w:t>
            </w:r>
            <w:r w:rsidRPr="008761BA">
              <w:rPr>
                <w:color w:val="000000" w:themeColor="text1"/>
              </w:rPr>
              <w:t>9</w:t>
            </w:r>
            <w:r>
              <w:rPr>
                <w:color w:val="000000" w:themeColor="text1"/>
              </w:rPr>
              <w:t>.9</w:t>
            </w:r>
            <w:r w:rsidRPr="008761BA">
              <w:rPr>
                <w:color w:val="000000" w:themeColor="text1"/>
              </w:rPr>
              <w:t>%)</w:t>
            </w:r>
          </w:p>
        </w:tc>
        <w:tc>
          <w:tcPr>
            <w:tcW w:w="2177" w:type="dxa"/>
            <w:tcMar>
              <w:top w:w="0" w:type="dxa"/>
              <w:left w:w="108" w:type="dxa"/>
              <w:bottom w:w="0" w:type="dxa"/>
              <w:right w:w="108" w:type="dxa"/>
            </w:tcMar>
            <w:vAlign w:val="center"/>
            <w:hideMark/>
          </w:tcPr>
          <w:p w14:paraId="1832D8B8" w14:textId="77777777" w:rsidR="00633730" w:rsidRPr="008761BA" w:rsidRDefault="00633730" w:rsidP="007B39C3">
            <w:pPr>
              <w:jc w:val="center"/>
              <w:rPr>
                <w:color w:val="000000" w:themeColor="text1"/>
              </w:rPr>
            </w:pPr>
            <w:r w:rsidRPr="008761BA">
              <w:rPr>
                <w:color w:val="000000" w:themeColor="text1"/>
              </w:rPr>
              <w:t>17 (28.3%)</w:t>
            </w:r>
          </w:p>
        </w:tc>
        <w:tc>
          <w:tcPr>
            <w:tcW w:w="2178" w:type="dxa"/>
            <w:tcMar>
              <w:top w:w="0" w:type="dxa"/>
              <w:left w:w="108" w:type="dxa"/>
              <w:bottom w:w="0" w:type="dxa"/>
              <w:right w:w="108" w:type="dxa"/>
            </w:tcMar>
            <w:vAlign w:val="center"/>
            <w:hideMark/>
          </w:tcPr>
          <w:p w14:paraId="71B0C489" w14:textId="77777777" w:rsidR="00633730" w:rsidRPr="008761BA" w:rsidRDefault="00633730" w:rsidP="007B39C3">
            <w:pPr>
              <w:jc w:val="center"/>
              <w:rPr>
                <w:color w:val="000000" w:themeColor="text1"/>
              </w:rPr>
            </w:pPr>
            <w:r w:rsidRPr="008761BA">
              <w:rPr>
                <w:color w:val="000000" w:themeColor="text1"/>
              </w:rPr>
              <w:t>16 (29.6%)</w:t>
            </w:r>
          </w:p>
        </w:tc>
      </w:tr>
      <w:tr w:rsidR="00633730" w:rsidRPr="008761BA" w14:paraId="07AD6272" w14:textId="77777777" w:rsidTr="007B39C3">
        <w:trPr>
          <w:trHeight w:val="432"/>
        </w:trPr>
        <w:tc>
          <w:tcPr>
            <w:tcW w:w="0" w:type="auto"/>
            <w:tcMar>
              <w:top w:w="0" w:type="dxa"/>
              <w:left w:w="108" w:type="dxa"/>
              <w:bottom w:w="0" w:type="dxa"/>
              <w:right w:w="108" w:type="dxa"/>
            </w:tcMar>
            <w:vAlign w:val="center"/>
            <w:hideMark/>
          </w:tcPr>
          <w:p w14:paraId="701EDA41" w14:textId="77777777" w:rsidR="00633730" w:rsidRPr="008761BA" w:rsidRDefault="00633730" w:rsidP="007B39C3">
            <w:pPr>
              <w:ind w:right="-600" w:hanging="180"/>
              <w:rPr>
                <w:color w:val="000000" w:themeColor="text1"/>
              </w:rPr>
            </w:pPr>
            <w:r w:rsidRPr="008761BA">
              <w:rPr>
                <w:color w:val="000000" w:themeColor="text1"/>
              </w:rPr>
              <w:t xml:space="preserve">        Postgraduate</w:t>
            </w:r>
          </w:p>
        </w:tc>
        <w:tc>
          <w:tcPr>
            <w:tcW w:w="2177" w:type="dxa"/>
            <w:tcMar>
              <w:top w:w="0" w:type="dxa"/>
              <w:left w:w="108" w:type="dxa"/>
              <w:bottom w:w="0" w:type="dxa"/>
              <w:right w:w="108" w:type="dxa"/>
            </w:tcMar>
            <w:vAlign w:val="center"/>
            <w:hideMark/>
          </w:tcPr>
          <w:p w14:paraId="6AA7E3E6" w14:textId="77777777" w:rsidR="00633730" w:rsidRPr="008761BA" w:rsidRDefault="00633730" w:rsidP="007B39C3">
            <w:pPr>
              <w:jc w:val="center"/>
              <w:rPr>
                <w:color w:val="000000" w:themeColor="text1"/>
              </w:rPr>
            </w:pPr>
            <w:r>
              <w:rPr>
                <w:color w:val="000000" w:themeColor="text1"/>
              </w:rPr>
              <w:t>30</w:t>
            </w:r>
            <w:r w:rsidRPr="008761BA">
              <w:rPr>
                <w:color w:val="000000" w:themeColor="text1"/>
              </w:rPr>
              <w:t xml:space="preserve"> (</w:t>
            </w:r>
            <w:r>
              <w:rPr>
                <w:color w:val="000000" w:themeColor="text1"/>
              </w:rPr>
              <w:t>17</w:t>
            </w:r>
            <w:r w:rsidRPr="008761BA">
              <w:rPr>
                <w:color w:val="000000" w:themeColor="text1"/>
              </w:rPr>
              <w:t>.</w:t>
            </w:r>
            <w:r>
              <w:rPr>
                <w:color w:val="000000" w:themeColor="text1"/>
              </w:rPr>
              <w:t>2</w:t>
            </w:r>
            <w:r w:rsidRPr="008761BA">
              <w:rPr>
                <w:color w:val="000000" w:themeColor="text1"/>
              </w:rPr>
              <w:t>%)</w:t>
            </w:r>
          </w:p>
        </w:tc>
        <w:tc>
          <w:tcPr>
            <w:tcW w:w="2177" w:type="dxa"/>
            <w:tcMar>
              <w:top w:w="0" w:type="dxa"/>
              <w:left w:w="108" w:type="dxa"/>
              <w:bottom w:w="0" w:type="dxa"/>
              <w:right w:w="108" w:type="dxa"/>
            </w:tcMar>
            <w:vAlign w:val="center"/>
            <w:hideMark/>
          </w:tcPr>
          <w:p w14:paraId="45DEEB29" w14:textId="77777777" w:rsidR="00633730" w:rsidRPr="008761BA" w:rsidRDefault="00633730" w:rsidP="007B39C3">
            <w:pPr>
              <w:jc w:val="center"/>
              <w:rPr>
                <w:color w:val="000000" w:themeColor="text1"/>
              </w:rPr>
            </w:pPr>
            <w:r w:rsidRPr="008761BA">
              <w:rPr>
                <w:color w:val="000000" w:themeColor="text1"/>
              </w:rPr>
              <w:t>11 (18.3%)</w:t>
            </w:r>
          </w:p>
        </w:tc>
        <w:tc>
          <w:tcPr>
            <w:tcW w:w="2178" w:type="dxa"/>
            <w:tcMar>
              <w:top w:w="0" w:type="dxa"/>
              <w:left w:w="108" w:type="dxa"/>
              <w:bottom w:w="0" w:type="dxa"/>
              <w:right w:w="108" w:type="dxa"/>
            </w:tcMar>
            <w:vAlign w:val="center"/>
            <w:hideMark/>
          </w:tcPr>
          <w:p w14:paraId="13F0605C" w14:textId="77777777" w:rsidR="00633730" w:rsidRPr="008761BA" w:rsidRDefault="00633730" w:rsidP="007B39C3">
            <w:pPr>
              <w:jc w:val="center"/>
              <w:rPr>
                <w:color w:val="000000" w:themeColor="text1"/>
              </w:rPr>
            </w:pPr>
            <w:r w:rsidRPr="008761BA">
              <w:rPr>
                <w:color w:val="000000" w:themeColor="text1"/>
              </w:rPr>
              <w:t>6 (11.1%)</w:t>
            </w:r>
          </w:p>
        </w:tc>
      </w:tr>
      <w:tr w:rsidR="00633730" w:rsidRPr="008761BA" w14:paraId="40F73503" w14:textId="77777777" w:rsidTr="007B39C3">
        <w:trPr>
          <w:trHeight w:val="432"/>
        </w:trPr>
        <w:tc>
          <w:tcPr>
            <w:tcW w:w="0" w:type="auto"/>
            <w:tcMar>
              <w:top w:w="0" w:type="dxa"/>
              <w:left w:w="108" w:type="dxa"/>
              <w:bottom w:w="0" w:type="dxa"/>
              <w:right w:w="108" w:type="dxa"/>
            </w:tcMar>
            <w:vAlign w:val="center"/>
            <w:hideMark/>
          </w:tcPr>
          <w:p w14:paraId="21A66BA9" w14:textId="77777777" w:rsidR="00633730" w:rsidRPr="008761BA" w:rsidRDefault="00633730" w:rsidP="007B39C3">
            <w:pPr>
              <w:ind w:left="-90" w:hanging="270"/>
              <w:rPr>
                <w:color w:val="000000" w:themeColor="text1"/>
              </w:rPr>
            </w:pPr>
            <w:r w:rsidRPr="008761BA">
              <w:rPr>
                <w:color w:val="000000" w:themeColor="text1"/>
              </w:rPr>
              <w:t xml:space="preserve">           Unsure </w:t>
            </w:r>
          </w:p>
        </w:tc>
        <w:tc>
          <w:tcPr>
            <w:tcW w:w="2177" w:type="dxa"/>
            <w:tcMar>
              <w:top w:w="0" w:type="dxa"/>
              <w:left w:w="108" w:type="dxa"/>
              <w:bottom w:w="0" w:type="dxa"/>
              <w:right w:w="108" w:type="dxa"/>
            </w:tcMar>
            <w:vAlign w:val="center"/>
            <w:hideMark/>
          </w:tcPr>
          <w:p w14:paraId="087CE75F" w14:textId="77777777" w:rsidR="00633730" w:rsidRPr="008761BA" w:rsidRDefault="00633730" w:rsidP="007B39C3">
            <w:pPr>
              <w:jc w:val="center"/>
              <w:rPr>
                <w:color w:val="000000" w:themeColor="text1"/>
              </w:rPr>
            </w:pPr>
            <w:r w:rsidRPr="008761BA">
              <w:rPr>
                <w:color w:val="000000" w:themeColor="text1"/>
              </w:rPr>
              <w:t>4 (</w:t>
            </w:r>
            <w:r>
              <w:rPr>
                <w:color w:val="000000" w:themeColor="text1"/>
              </w:rPr>
              <w:t>2.3</w:t>
            </w:r>
            <w:r w:rsidRPr="008761BA">
              <w:rPr>
                <w:color w:val="000000" w:themeColor="text1"/>
              </w:rPr>
              <w:t>%)</w:t>
            </w:r>
          </w:p>
        </w:tc>
        <w:tc>
          <w:tcPr>
            <w:tcW w:w="2177" w:type="dxa"/>
            <w:tcMar>
              <w:top w:w="0" w:type="dxa"/>
              <w:left w:w="108" w:type="dxa"/>
              <w:bottom w:w="0" w:type="dxa"/>
              <w:right w:w="108" w:type="dxa"/>
            </w:tcMar>
            <w:vAlign w:val="center"/>
            <w:hideMark/>
          </w:tcPr>
          <w:p w14:paraId="3AC4EB19" w14:textId="77777777" w:rsidR="00633730" w:rsidRPr="008761BA" w:rsidRDefault="00633730" w:rsidP="007B39C3">
            <w:pPr>
              <w:jc w:val="center"/>
              <w:rPr>
                <w:color w:val="000000" w:themeColor="text1"/>
              </w:rPr>
            </w:pPr>
            <w:r w:rsidRPr="008761BA">
              <w:rPr>
                <w:color w:val="000000" w:themeColor="text1"/>
              </w:rPr>
              <w:t>3 (5.0%)</w:t>
            </w:r>
          </w:p>
        </w:tc>
        <w:tc>
          <w:tcPr>
            <w:tcW w:w="2178" w:type="dxa"/>
            <w:tcMar>
              <w:top w:w="0" w:type="dxa"/>
              <w:left w:w="108" w:type="dxa"/>
              <w:bottom w:w="0" w:type="dxa"/>
              <w:right w:w="108" w:type="dxa"/>
            </w:tcMar>
            <w:vAlign w:val="center"/>
            <w:hideMark/>
          </w:tcPr>
          <w:p w14:paraId="2F7BF1C7" w14:textId="77777777" w:rsidR="00633730" w:rsidRPr="008761BA" w:rsidRDefault="00633730" w:rsidP="007B39C3">
            <w:pPr>
              <w:jc w:val="center"/>
              <w:rPr>
                <w:color w:val="000000" w:themeColor="text1"/>
              </w:rPr>
            </w:pPr>
            <w:r w:rsidRPr="008761BA">
              <w:rPr>
                <w:color w:val="000000" w:themeColor="text1"/>
              </w:rPr>
              <w:t>1 (1.9%)</w:t>
            </w:r>
          </w:p>
        </w:tc>
      </w:tr>
      <w:tr w:rsidR="00633730" w:rsidRPr="008761BA" w14:paraId="7957517F" w14:textId="77777777" w:rsidTr="007B39C3">
        <w:trPr>
          <w:trHeight w:val="432"/>
        </w:trPr>
        <w:tc>
          <w:tcPr>
            <w:tcW w:w="0" w:type="auto"/>
            <w:tcMar>
              <w:top w:w="0" w:type="dxa"/>
              <w:left w:w="108" w:type="dxa"/>
              <w:bottom w:w="0" w:type="dxa"/>
              <w:right w:w="108" w:type="dxa"/>
            </w:tcMar>
            <w:vAlign w:val="center"/>
            <w:hideMark/>
          </w:tcPr>
          <w:p w14:paraId="66B98622" w14:textId="77777777" w:rsidR="00633730" w:rsidRPr="008761BA" w:rsidRDefault="00633730" w:rsidP="007B39C3">
            <w:pPr>
              <w:rPr>
                <w:color w:val="000000" w:themeColor="text1"/>
              </w:rPr>
            </w:pPr>
            <w:r w:rsidRPr="008761BA">
              <w:rPr>
                <w:color w:val="000000" w:themeColor="text1"/>
              </w:rPr>
              <w:t xml:space="preserve"> Father’s Schooling</w:t>
            </w:r>
          </w:p>
        </w:tc>
        <w:tc>
          <w:tcPr>
            <w:tcW w:w="2177" w:type="dxa"/>
            <w:tcMar>
              <w:top w:w="0" w:type="dxa"/>
              <w:left w:w="108" w:type="dxa"/>
              <w:bottom w:w="0" w:type="dxa"/>
              <w:right w:w="108" w:type="dxa"/>
            </w:tcMar>
            <w:vAlign w:val="center"/>
            <w:hideMark/>
          </w:tcPr>
          <w:p w14:paraId="765BC294" w14:textId="77777777" w:rsidR="00633730" w:rsidRPr="008761BA" w:rsidRDefault="00633730" w:rsidP="007B39C3">
            <w:pPr>
              <w:jc w:val="center"/>
              <w:rPr>
                <w:color w:val="000000" w:themeColor="text1"/>
              </w:rPr>
            </w:pPr>
          </w:p>
        </w:tc>
        <w:tc>
          <w:tcPr>
            <w:tcW w:w="2177" w:type="dxa"/>
            <w:tcMar>
              <w:top w:w="0" w:type="dxa"/>
              <w:left w:w="108" w:type="dxa"/>
              <w:bottom w:w="0" w:type="dxa"/>
              <w:right w:w="108" w:type="dxa"/>
            </w:tcMar>
            <w:vAlign w:val="center"/>
            <w:hideMark/>
          </w:tcPr>
          <w:p w14:paraId="3944AE1D" w14:textId="77777777" w:rsidR="00633730" w:rsidRPr="008761BA" w:rsidRDefault="00633730" w:rsidP="007B39C3">
            <w:pPr>
              <w:jc w:val="center"/>
              <w:rPr>
                <w:color w:val="000000" w:themeColor="text1"/>
              </w:rPr>
            </w:pPr>
          </w:p>
        </w:tc>
        <w:tc>
          <w:tcPr>
            <w:tcW w:w="2178" w:type="dxa"/>
            <w:tcMar>
              <w:top w:w="0" w:type="dxa"/>
              <w:left w:w="108" w:type="dxa"/>
              <w:bottom w:w="0" w:type="dxa"/>
              <w:right w:w="108" w:type="dxa"/>
            </w:tcMar>
            <w:vAlign w:val="center"/>
            <w:hideMark/>
          </w:tcPr>
          <w:p w14:paraId="1AD85C3D" w14:textId="77777777" w:rsidR="00633730" w:rsidRPr="008761BA" w:rsidRDefault="00633730" w:rsidP="007B39C3">
            <w:pPr>
              <w:jc w:val="center"/>
              <w:rPr>
                <w:color w:val="000000" w:themeColor="text1"/>
              </w:rPr>
            </w:pPr>
          </w:p>
        </w:tc>
      </w:tr>
      <w:tr w:rsidR="00633730" w:rsidRPr="008761BA" w14:paraId="79CDF0CC" w14:textId="77777777" w:rsidTr="007B39C3">
        <w:trPr>
          <w:trHeight w:val="432"/>
        </w:trPr>
        <w:tc>
          <w:tcPr>
            <w:tcW w:w="0" w:type="auto"/>
            <w:tcMar>
              <w:top w:w="0" w:type="dxa"/>
              <w:left w:w="108" w:type="dxa"/>
              <w:bottom w:w="0" w:type="dxa"/>
              <w:right w:w="108" w:type="dxa"/>
            </w:tcMar>
            <w:vAlign w:val="center"/>
            <w:hideMark/>
          </w:tcPr>
          <w:p w14:paraId="25DE5DF7" w14:textId="77777777" w:rsidR="00633730" w:rsidRPr="008761BA" w:rsidRDefault="00633730" w:rsidP="007B39C3">
            <w:pPr>
              <w:rPr>
                <w:color w:val="000000" w:themeColor="text1"/>
              </w:rPr>
            </w:pPr>
            <w:r w:rsidRPr="008761BA">
              <w:rPr>
                <w:color w:val="000000" w:themeColor="text1"/>
              </w:rPr>
              <w:t xml:space="preserve">    Some Highschool</w:t>
            </w:r>
          </w:p>
        </w:tc>
        <w:tc>
          <w:tcPr>
            <w:tcW w:w="2177" w:type="dxa"/>
            <w:tcMar>
              <w:top w:w="0" w:type="dxa"/>
              <w:left w:w="108" w:type="dxa"/>
              <w:bottom w:w="0" w:type="dxa"/>
              <w:right w:w="108" w:type="dxa"/>
            </w:tcMar>
            <w:vAlign w:val="center"/>
            <w:hideMark/>
          </w:tcPr>
          <w:p w14:paraId="5EC784B3" w14:textId="77777777" w:rsidR="00633730" w:rsidRPr="008761BA" w:rsidRDefault="00633730" w:rsidP="007B39C3">
            <w:pPr>
              <w:jc w:val="center"/>
              <w:rPr>
                <w:color w:val="000000" w:themeColor="text1"/>
              </w:rPr>
            </w:pPr>
            <w:r>
              <w:rPr>
                <w:color w:val="000000" w:themeColor="text1"/>
              </w:rPr>
              <w:t>13</w:t>
            </w:r>
            <w:r w:rsidRPr="008761BA">
              <w:rPr>
                <w:color w:val="000000" w:themeColor="text1"/>
              </w:rPr>
              <w:t xml:space="preserve"> (</w:t>
            </w:r>
            <w:r>
              <w:rPr>
                <w:color w:val="000000" w:themeColor="text1"/>
              </w:rPr>
              <w:t>7</w:t>
            </w:r>
            <w:r w:rsidRPr="008761BA">
              <w:rPr>
                <w:color w:val="000000" w:themeColor="text1"/>
              </w:rPr>
              <w:t>.</w:t>
            </w:r>
            <w:r>
              <w:rPr>
                <w:color w:val="000000" w:themeColor="text1"/>
              </w:rPr>
              <w:t>5</w:t>
            </w:r>
            <w:r w:rsidRPr="008761BA">
              <w:rPr>
                <w:color w:val="000000" w:themeColor="text1"/>
              </w:rPr>
              <w:t>%)</w:t>
            </w:r>
          </w:p>
        </w:tc>
        <w:tc>
          <w:tcPr>
            <w:tcW w:w="2177" w:type="dxa"/>
            <w:tcMar>
              <w:top w:w="0" w:type="dxa"/>
              <w:left w:w="108" w:type="dxa"/>
              <w:bottom w:w="0" w:type="dxa"/>
              <w:right w:w="108" w:type="dxa"/>
            </w:tcMar>
            <w:vAlign w:val="center"/>
            <w:hideMark/>
          </w:tcPr>
          <w:p w14:paraId="273ABB2B" w14:textId="77777777" w:rsidR="00633730" w:rsidRPr="008761BA" w:rsidRDefault="00633730" w:rsidP="007B39C3">
            <w:pPr>
              <w:jc w:val="center"/>
              <w:rPr>
                <w:color w:val="000000" w:themeColor="text1"/>
              </w:rPr>
            </w:pPr>
            <w:r w:rsidRPr="008761BA">
              <w:rPr>
                <w:color w:val="000000" w:themeColor="text1"/>
              </w:rPr>
              <w:t>8 (13.3%)</w:t>
            </w:r>
          </w:p>
        </w:tc>
        <w:tc>
          <w:tcPr>
            <w:tcW w:w="2178" w:type="dxa"/>
            <w:tcMar>
              <w:top w:w="0" w:type="dxa"/>
              <w:left w:w="108" w:type="dxa"/>
              <w:bottom w:w="0" w:type="dxa"/>
              <w:right w:w="108" w:type="dxa"/>
            </w:tcMar>
            <w:vAlign w:val="center"/>
            <w:hideMark/>
          </w:tcPr>
          <w:p w14:paraId="132B28EE" w14:textId="77777777" w:rsidR="00633730" w:rsidRPr="008761BA" w:rsidRDefault="00633730" w:rsidP="007B39C3">
            <w:pPr>
              <w:jc w:val="center"/>
              <w:rPr>
                <w:color w:val="000000" w:themeColor="text1"/>
              </w:rPr>
            </w:pPr>
            <w:r w:rsidRPr="008761BA">
              <w:rPr>
                <w:color w:val="000000" w:themeColor="text1"/>
              </w:rPr>
              <w:t>2 (3.7%)</w:t>
            </w:r>
          </w:p>
        </w:tc>
      </w:tr>
      <w:tr w:rsidR="00633730" w:rsidRPr="008761BA" w14:paraId="0274B3B9" w14:textId="77777777" w:rsidTr="007B39C3">
        <w:trPr>
          <w:trHeight w:val="432"/>
        </w:trPr>
        <w:tc>
          <w:tcPr>
            <w:tcW w:w="0" w:type="auto"/>
            <w:tcMar>
              <w:top w:w="0" w:type="dxa"/>
              <w:left w:w="108" w:type="dxa"/>
              <w:bottom w:w="0" w:type="dxa"/>
              <w:right w:w="108" w:type="dxa"/>
            </w:tcMar>
            <w:vAlign w:val="center"/>
            <w:hideMark/>
          </w:tcPr>
          <w:p w14:paraId="6C9BC71B" w14:textId="77777777" w:rsidR="00633730" w:rsidRPr="008761BA" w:rsidRDefault="00633730" w:rsidP="007B39C3">
            <w:pPr>
              <w:rPr>
                <w:color w:val="000000" w:themeColor="text1"/>
              </w:rPr>
            </w:pPr>
            <w:r w:rsidRPr="008761BA">
              <w:rPr>
                <w:color w:val="000000" w:themeColor="text1"/>
              </w:rPr>
              <w:t xml:space="preserve">    Graduated HS</w:t>
            </w:r>
          </w:p>
        </w:tc>
        <w:tc>
          <w:tcPr>
            <w:tcW w:w="2177" w:type="dxa"/>
            <w:tcMar>
              <w:top w:w="0" w:type="dxa"/>
              <w:left w:w="108" w:type="dxa"/>
              <w:bottom w:w="0" w:type="dxa"/>
              <w:right w:w="108" w:type="dxa"/>
            </w:tcMar>
            <w:vAlign w:val="center"/>
            <w:hideMark/>
          </w:tcPr>
          <w:p w14:paraId="2F324089" w14:textId="77777777" w:rsidR="00633730" w:rsidRPr="008761BA" w:rsidRDefault="00633730" w:rsidP="007B39C3">
            <w:pPr>
              <w:jc w:val="center"/>
              <w:rPr>
                <w:color w:val="000000" w:themeColor="text1"/>
              </w:rPr>
            </w:pPr>
            <w:r>
              <w:rPr>
                <w:color w:val="000000" w:themeColor="text1"/>
              </w:rPr>
              <w:t>45</w:t>
            </w:r>
            <w:r w:rsidRPr="008761BA">
              <w:rPr>
                <w:color w:val="000000" w:themeColor="text1"/>
              </w:rPr>
              <w:t xml:space="preserve"> (2</w:t>
            </w:r>
            <w:r>
              <w:rPr>
                <w:color w:val="000000" w:themeColor="text1"/>
              </w:rPr>
              <w:t>5.9</w:t>
            </w:r>
            <w:r w:rsidRPr="008761BA">
              <w:rPr>
                <w:color w:val="000000" w:themeColor="text1"/>
              </w:rPr>
              <w:t>%)</w:t>
            </w:r>
          </w:p>
        </w:tc>
        <w:tc>
          <w:tcPr>
            <w:tcW w:w="2177" w:type="dxa"/>
            <w:tcMar>
              <w:top w:w="0" w:type="dxa"/>
              <w:left w:w="108" w:type="dxa"/>
              <w:bottom w:w="0" w:type="dxa"/>
              <w:right w:w="108" w:type="dxa"/>
            </w:tcMar>
            <w:vAlign w:val="center"/>
            <w:hideMark/>
          </w:tcPr>
          <w:p w14:paraId="35E286A3" w14:textId="77777777" w:rsidR="00633730" w:rsidRPr="008761BA" w:rsidRDefault="00633730" w:rsidP="007B39C3">
            <w:pPr>
              <w:jc w:val="center"/>
              <w:rPr>
                <w:color w:val="000000" w:themeColor="text1"/>
              </w:rPr>
            </w:pPr>
            <w:r w:rsidRPr="008761BA">
              <w:rPr>
                <w:color w:val="000000" w:themeColor="text1"/>
              </w:rPr>
              <w:t>13 (21.7%)</w:t>
            </w:r>
          </w:p>
        </w:tc>
        <w:tc>
          <w:tcPr>
            <w:tcW w:w="2178" w:type="dxa"/>
            <w:tcMar>
              <w:top w:w="0" w:type="dxa"/>
              <w:left w:w="108" w:type="dxa"/>
              <w:bottom w:w="0" w:type="dxa"/>
              <w:right w:w="108" w:type="dxa"/>
            </w:tcMar>
            <w:vAlign w:val="center"/>
            <w:hideMark/>
          </w:tcPr>
          <w:p w14:paraId="4E53DDE7" w14:textId="77777777" w:rsidR="00633730" w:rsidRPr="008761BA" w:rsidRDefault="00633730" w:rsidP="007B39C3">
            <w:pPr>
              <w:jc w:val="center"/>
              <w:rPr>
                <w:color w:val="000000" w:themeColor="text1"/>
              </w:rPr>
            </w:pPr>
            <w:r w:rsidRPr="008761BA">
              <w:rPr>
                <w:color w:val="000000" w:themeColor="text1"/>
              </w:rPr>
              <w:t>13 (24.1%)</w:t>
            </w:r>
          </w:p>
        </w:tc>
      </w:tr>
      <w:tr w:rsidR="00633730" w:rsidRPr="008761BA" w14:paraId="2FCC6352" w14:textId="77777777" w:rsidTr="007B39C3">
        <w:trPr>
          <w:trHeight w:val="432"/>
        </w:trPr>
        <w:tc>
          <w:tcPr>
            <w:tcW w:w="0" w:type="auto"/>
            <w:tcMar>
              <w:top w:w="0" w:type="dxa"/>
              <w:left w:w="108" w:type="dxa"/>
              <w:bottom w:w="0" w:type="dxa"/>
              <w:right w:w="108" w:type="dxa"/>
            </w:tcMar>
            <w:vAlign w:val="center"/>
            <w:hideMark/>
          </w:tcPr>
          <w:p w14:paraId="521F7AA6" w14:textId="77777777" w:rsidR="00633730" w:rsidRPr="008761BA" w:rsidRDefault="00633730" w:rsidP="007B39C3">
            <w:pPr>
              <w:rPr>
                <w:color w:val="000000" w:themeColor="text1"/>
              </w:rPr>
            </w:pPr>
            <w:r w:rsidRPr="008761BA">
              <w:rPr>
                <w:color w:val="000000" w:themeColor="text1"/>
              </w:rPr>
              <w:t>    Some college</w:t>
            </w:r>
          </w:p>
        </w:tc>
        <w:tc>
          <w:tcPr>
            <w:tcW w:w="2177" w:type="dxa"/>
            <w:tcMar>
              <w:top w:w="0" w:type="dxa"/>
              <w:left w:w="108" w:type="dxa"/>
              <w:bottom w:w="0" w:type="dxa"/>
              <w:right w:w="108" w:type="dxa"/>
            </w:tcMar>
            <w:vAlign w:val="center"/>
            <w:hideMark/>
          </w:tcPr>
          <w:p w14:paraId="1CB12639" w14:textId="77777777" w:rsidR="00633730" w:rsidRPr="008761BA" w:rsidRDefault="00633730" w:rsidP="007B39C3">
            <w:pPr>
              <w:jc w:val="center"/>
              <w:rPr>
                <w:color w:val="000000" w:themeColor="text1"/>
              </w:rPr>
            </w:pPr>
            <w:r>
              <w:rPr>
                <w:color w:val="000000" w:themeColor="text1"/>
              </w:rPr>
              <w:t>23</w:t>
            </w:r>
            <w:r w:rsidRPr="008761BA">
              <w:rPr>
                <w:color w:val="000000" w:themeColor="text1"/>
              </w:rPr>
              <w:t xml:space="preserve"> (1</w:t>
            </w:r>
            <w:r>
              <w:rPr>
                <w:color w:val="000000" w:themeColor="text1"/>
              </w:rPr>
              <w:t>3.2</w:t>
            </w:r>
            <w:r w:rsidRPr="008761BA">
              <w:rPr>
                <w:color w:val="000000" w:themeColor="text1"/>
              </w:rPr>
              <w:t>%)</w:t>
            </w:r>
          </w:p>
        </w:tc>
        <w:tc>
          <w:tcPr>
            <w:tcW w:w="2177" w:type="dxa"/>
            <w:tcMar>
              <w:top w:w="0" w:type="dxa"/>
              <w:left w:w="108" w:type="dxa"/>
              <w:bottom w:w="0" w:type="dxa"/>
              <w:right w:w="108" w:type="dxa"/>
            </w:tcMar>
            <w:vAlign w:val="center"/>
            <w:hideMark/>
          </w:tcPr>
          <w:p w14:paraId="5314231C" w14:textId="77777777" w:rsidR="00633730" w:rsidRPr="008761BA" w:rsidRDefault="00633730" w:rsidP="007B39C3">
            <w:pPr>
              <w:jc w:val="center"/>
              <w:rPr>
                <w:color w:val="000000" w:themeColor="text1"/>
              </w:rPr>
            </w:pPr>
            <w:r w:rsidRPr="008761BA">
              <w:rPr>
                <w:color w:val="000000" w:themeColor="text1"/>
              </w:rPr>
              <w:t>7 (11.7%)</w:t>
            </w:r>
          </w:p>
        </w:tc>
        <w:tc>
          <w:tcPr>
            <w:tcW w:w="2178" w:type="dxa"/>
            <w:tcMar>
              <w:top w:w="0" w:type="dxa"/>
              <w:left w:w="108" w:type="dxa"/>
              <w:bottom w:w="0" w:type="dxa"/>
              <w:right w:w="108" w:type="dxa"/>
            </w:tcMar>
            <w:vAlign w:val="center"/>
            <w:hideMark/>
          </w:tcPr>
          <w:p w14:paraId="4693D12C" w14:textId="77777777" w:rsidR="00633730" w:rsidRPr="008761BA" w:rsidRDefault="00633730" w:rsidP="007B39C3">
            <w:pPr>
              <w:jc w:val="center"/>
              <w:rPr>
                <w:color w:val="000000" w:themeColor="text1"/>
              </w:rPr>
            </w:pPr>
            <w:r w:rsidRPr="008761BA">
              <w:rPr>
                <w:color w:val="000000" w:themeColor="text1"/>
              </w:rPr>
              <w:t>11 (20.4%)</w:t>
            </w:r>
          </w:p>
        </w:tc>
      </w:tr>
      <w:tr w:rsidR="00633730" w:rsidRPr="008761BA" w14:paraId="319460BB" w14:textId="77777777" w:rsidTr="007B39C3">
        <w:trPr>
          <w:trHeight w:val="432"/>
        </w:trPr>
        <w:tc>
          <w:tcPr>
            <w:tcW w:w="0" w:type="auto"/>
            <w:tcMar>
              <w:top w:w="0" w:type="dxa"/>
              <w:left w:w="108" w:type="dxa"/>
              <w:bottom w:w="0" w:type="dxa"/>
              <w:right w:w="108" w:type="dxa"/>
            </w:tcMar>
            <w:vAlign w:val="center"/>
            <w:hideMark/>
          </w:tcPr>
          <w:p w14:paraId="4F0B0E90" w14:textId="77777777" w:rsidR="00633730" w:rsidRPr="008761BA" w:rsidRDefault="00633730" w:rsidP="007B39C3">
            <w:pPr>
              <w:rPr>
                <w:color w:val="000000" w:themeColor="text1"/>
              </w:rPr>
            </w:pPr>
            <w:r w:rsidRPr="008761BA">
              <w:rPr>
                <w:color w:val="000000" w:themeColor="text1"/>
              </w:rPr>
              <w:t>    2-year college</w:t>
            </w:r>
          </w:p>
        </w:tc>
        <w:tc>
          <w:tcPr>
            <w:tcW w:w="2177" w:type="dxa"/>
            <w:tcMar>
              <w:top w:w="0" w:type="dxa"/>
              <w:left w:w="108" w:type="dxa"/>
              <w:bottom w:w="0" w:type="dxa"/>
              <w:right w:w="108" w:type="dxa"/>
            </w:tcMar>
            <w:vAlign w:val="center"/>
            <w:hideMark/>
          </w:tcPr>
          <w:p w14:paraId="763A98FB" w14:textId="77777777" w:rsidR="00633730" w:rsidRPr="00051760" w:rsidRDefault="00633730" w:rsidP="007B39C3">
            <w:pPr>
              <w:pStyle w:val="ListParagraph"/>
              <w:numPr>
                <w:ilvl w:val="0"/>
                <w:numId w:val="1"/>
              </w:numPr>
              <w:rPr>
                <w:color w:val="000000" w:themeColor="text1"/>
              </w:rPr>
            </w:pPr>
            <w:r w:rsidRPr="00051760">
              <w:rPr>
                <w:color w:val="000000" w:themeColor="text1"/>
              </w:rPr>
              <w:t>(</w:t>
            </w:r>
            <w:r>
              <w:rPr>
                <w:color w:val="000000" w:themeColor="text1"/>
              </w:rPr>
              <w:t>5.7</w:t>
            </w:r>
            <w:r w:rsidRPr="00051760">
              <w:rPr>
                <w:color w:val="000000" w:themeColor="text1"/>
              </w:rPr>
              <w:t>%)</w:t>
            </w:r>
          </w:p>
        </w:tc>
        <w:tc>
          <w:tcPr>
            <w:tcW w:w="2177" w:type="dxa"/>
            <w:tcMar>
              <w:top w:w="0" w:type="dxa"/>
              <w:left w:w="108" w:type="dxa"/>
              <w:bottom w:w="0" w:type="dxa"/>
              <w:right w:w="108" w:type="dxa"/>
            </w:tcMar>
            <w:vAlign w:val="center"/>
            <w:hideMark/>
          </w:tcPr>
          <w:p w14:paraId="410BB9E3" w14:textId="77777777" w:rsidR="00633730" w:rsidRPr="008761BA" w:rsidRDefault="00633730" w:rsidP="007B39C3">
            <w:pPr>
              <w:jc w:val="center"/>
              <w:rPr>
                <w:color w:val="000000" w:themeColor="text1"/>
              </w:rPr>
            </w:pPr>
            <w:r w:rsidRPr="008761BA">
              <w:rPr>
                <w:color w:val="000000" w:themeColor="text1"/>
              </w:rPr>
              <w:t>2 (3.3%)</w:t>
            </w:r>
          </w:p>
        </w:tc>
        <w:tc>
          <w:tcPr>
            <w:tcW w:w="2178" w:type="dxa"/>
            <w:tcMar>
              <w:top w:w="0" w:type="dxa"/>
              <w:left w:w="108" w:type="dxa"/>
              <w:bottom w:w="0" w:type="dxa"/>
              <w:right w:w="108" w:type="dxa"/>
            </w:tcMar>
            <w:vAlign w:val="center"/>
            <w:hideMark/>
          </w:tcPr>
          <w:p w14:paraId="79E71819" w14:textId="77777777" w:rsidR="00633730" w:rsidRPr="008761BA" w:rsidRDefault="00633730" w:rsidP="007B39C3">
            <w:pPr>
              <w:jc w:val="center"/>
              <w:rPr>
                <w:color w:val="000000" w:themeColor="text1"/>
              </w:rPr>
            </w:pPr>
            <w:r w:rsidRPr="008761BA">
              <w:rPr>
                <w:color w:val="000000" w:themeColor="text1"/>
              </w:rPr>
              <w:t>2 (3.7%)</w:t>
            </w:r>
          </w:p>
        </w:tc>
      </w:tr>
      <w:tr w:rsidR="00633730" w:rsidRPr="008761BA" w14:paraId="550B037C" w14:textId="77777777" w:rsidTr="007B39C3">
        <w:trPr>
          <w:trHeight w:val="432"/>
        </w:trPr>
        <w:tc>
          <w:tcPr>
            <w:tcW w:w="0" w:type="auto"/>
            <w:tcMar>
              <w:top w:w="0" w:type="dxa"/>
              <w:left w:w="108" w:type="dxa"/>
              <w:bottom w:w="0" w:type="dxa"/>
              <w:right w:w="108" w:type="dxa"/>
            </w:tcMar>
            <w:vAlign w:val="center"/>
            <w:hideMark/>
          </w:tcPr>
          <w:p w14:paraId="244FC445" w14:textId="77777777" w:rsidR="00633730" w:rsidRPr="008761BA" w:rsidRDefault="00633730" w:rsidP="007B39C3">
            <w:pPr>
              <w:rPr>
                <w:color w:val="000000" w:themeColor="text1"/>
              </w:rPr>
            </w:pPr>
            <w:r w:rsidRPr="008761BA">
              <w:rPr>
                <w:color w:val="000000" w:themeColor="text1"/>
              </w:rPr>
              <w:t>    4-year college </w:t>
            </w:r>
          </w:p>
        </w:tc>
        <w:tc>
          <w:tcPr>
            <w:tcW w:w="2177" w:type="dxa"/>
            <w:tcMar>
              <w:top w:w="0" w:type="dxa"/>
              <w:left w:w="108" w:type="dxa"/>
              <w:bottom w:w="0" w:type="dxa"/>
              <w:right w:w="108" w:type="dxa"/>
            </w:tcMar>
            <w:vAlign w:val="center"/>
            <w:hideMark/>
          </w:tcPr>
          <w:p w14:paraId="232958D8" w14:textId="77777777" w:rsidR="00633730" w:rsidRPr="008761BA" w:rsidRDefault="00633730" w:rsidP="007B39C3">
            <w:pPr>
              <w:jc w:val="center"/>
              <w:rPr>
                <w:color w:val="000000" w:themeColor="text1"/>
              </w:rPr>
            </w:pPr>
            <w:r>
              <w:rPr>
                <w:color w:val="000000" w:themeColor="text1"/>
              </w:rPr>
              <w:t xml:space="preserve">46 </w:t>
            </w:r>
            <w:r w:rsidRPr="008761BA">
              <w:rPr>
                <w:color w:val="000000" w:themeColor="text1"/>
              </w:rPr>
              <w:t>(2</w:t>
            </w:r>
            <w:r>
              <w:rPr>
                <w:color w:val="000000" w:themeColor="text1"/>
              </w:rPr>
              <w:t>6.4</w:t>
            </w:r>
            <w:r w:rsidRPr="008761BA">
              <w:rPr>
                <w:color w:val="000000" w:themeColor="text1"/>
              </w:rPr>
              <w:t>%)</w:t>
            </w:r>
          </w:p>
        </w:tc>
        <w:tc>
          <w:tcPr>
            <w:tcW w:w="2177" w:type="dxa"/>
            <w:tcMar>
              <w:top w:w="0" w:type="dxa"/>
              <w:left w:w="108" w:type="dxa"/>
              <w:bottom w:w="0" w:type="dxa"/>
              <w:right w:w="108" w:type="dxa"/>
            </w:tcMar>
            <w:vAlign w:val="center"/>
            <w:hideMark/>
          </w:tcPr>
          <w:p w14:paraId="04421EC7" w14:textId="77777777" w:rsidR="00633730" w:rsidRPr="008761BA" w:rsidRDefault="00633730" w:rsidP="007B39C3">
            <w:pPr>
              <w:jc w:val="center"/>
              <w:rPr>
                <w:color w:val="000000" w:themeColor="text1"/>
              </w:rPr>
            </w:pPr>
            <w:r w:rsidRPr="008761BA">
              <w:rPr>
                <w:color w:val="000000" w:themeColor="text1"/>
              </w:rPr>
              <w:t>16 (26.7%)</w:t>
            </w:r>
          </w:p>
        </w:tc>
        <w:tc>
          <w:tcPr>
            <w:tcW w:w="2178" w:type="dxa"/>
            <w:tcMar>
              <w:top w:w="0" w:type="dxa"/>
              <w:left w:w="108" w:type="dxa"/>
              <w:bottom w:w="0" w:type="dxa"/>
              <w:right w:w="108" w:type="dxa"/>
            </w:tcMar>
            <w:vAlign w:val="center"/>
            <w:hideMark/>
          </w:tcPr>
          <w:p w14:paraId="77A376A1" w14:textId="77777777" w:rsidR="00633730" w:rsidRPr="008761BA" w:rsidRDefault="00633730" w:rsidP="007B39C3">
            <w:pPr>
              <w:jc w:val="center"/>
              <w:rPr>
                <w:color w:val="000000" w:themeColor="text1"/>
              </w:rPr>
            </w:pPr>
            <w:r w:rsidRPr="008761BA">
              <w:rPr>
                <w:color w:val="000000" w:themeColor="text1"/>
              </w:rPr>
              <w:t>18 (33.3%)</w:t>
            </w:r>
          </w:p>
        </w:tc>
      </w:tr>
      <w:tr w:rsidR="00633730" w:rsidRPr="008761BA" w14:paraId="59134C3F" w14:textId="77777777" w:rsidTr="007B39C3">
        <w:trPr>
          <w:trHeight w:val="432"/>
        </w:trPr>
        <w:tc>
          <w:tcPr>
            <w:tcW w:w="0" w:type="auto"/>
            <w:tcMar>
              <w:top w:w="0" w:type="dxa"/>
              <w:left w:w="108" w:type="dxa"/>
              <w:bottom w:w="0" w:type="dxa"/>
              <w:right w:w="108" w:type="dxa"/>
            </w:tcMar>
            <w:vAlign w:val="center"/>
            <w:hideMark/>
          </w:tcPr>
          <w:p w14:paraId="229195C6" w14:textId="77777777" w:rsidR="00633730" w:rsidRPr="008761BA" w:rsidRDefault="00633730" w:rsidP="007B39C3">
            <w:pPr>
              <w:rPr>
                <w:color w:val="000000" w:themeColor="text1"/>
              </w:rPr>
            </w:pPr>
            <w:r w:rsidRPr="008761BA">
              <w:rPr>
                <w:color w:val="000000" w:themeColor="text1"/>
              </w:rPr>
              <w:t>    Postgrad</w:t>
            </w:r>
          </w:p>
        </w:tc>
        <w:tc>
          <w:tcPr>
            <w:tcW w:w="2177" w:type="dxa"/>
            <w:tcMar>
              <w:top w:w="0" w:type="dxa"/>
              <w:left w:w="108" w:type="dxa"/>
              <w:bottom w:w="0" w:type="dxa"/>
              <w:right w:w="108" w:type="dxa"/>
            </w:tcMar>
            <w:vAlign w:val="center"/>
            <w:hideMark/>
          </w:tcPr>
          <w:p w14:paraId="462B8BB8" w14:textId="77777777" w:rsidR="00633730" w:rsidRPr="008761BA" w:rsidRDefault="00633730" w:rsidP="007B39C3">
            <w:pPr>
              <w:jc w:val="center"/>
              <w:rPr>
                <w:color w:val="000000" w:themeColor="text1"/>
              </w:rPr>
            </w:pPr>
            <w:r>
              <w:rPr>
                <w:color w:val="000000" w:themeColor="text1"/>
              </w:rPr>
              <w:t>25</w:t>
            </w:r>
            <w:r w:rsidRPr="008761BA">
              <w:rPr>
                <w:color w:val="000000" w:themeColor="text1"/>
              </w:rPr>
              <w:t xml:space="preserve"> (1</w:t>
            </w:r>
            <w:r>
              <w:rPr>
                <w:color w:val="000000" w:themeColor="text1"/>
              </w:rPr>
              <w:t>4.4</w:t>
            </w:r>
            <w:r w:rsidRPr="008761BA">
              <w:rPr>
                <w:color w:val="000000" w:themeColor="text1"/>
              </w:rPr>
              <w:t>%)</w:t>
            </w:r>
          </w:p>
        </w:tc>
        <w:tc>
          <w:tcPr>
            <w:tcW w:w="2177" w:type="dxa"/>
            <w:tcMar>
              <w:top w:w="0" w:type="dxa"/>
              <w:left w:w="108" w:type="dxa"/>
              <w:bottom w:w="0" w:type="dxa"/>
              <w:right w:w="108" w:type="dxa"/>
            </w:tcMar>
            <w:vAlign w:val="center"/>
            <w:hideMark/>
          </w:tcPr>
          <w:p w14:paraId="0F9BF3EE" w14:textId="77777777" w:rsidR="00633730" w:rsidRPr="008761BA" w:rsidRDefault="00633730" w:rsidP="007B39C3">
            <w:pPr>
              <w:jc w:val="center"/>
              <w:rPr>
                <w:color w:val="000000" w:themeColor="text1"/>
              </w:rPr>
            </w:pPr>
            <w:r w:rsidRPr="008761BA">
              <w:rPr>
                <w:color w:val="000000" w:themeColor="text1"/>
              </w:rPr>
              <w:t>9 (15.0%)</w:t>
            </w:r>
          </w:p>
        </w:tc>
        <w:tc>
          <w:tcPr>
            <w:tcW w:w="2178" w:type="dxa"/>
            <w:tcMar>
              <w:top w:w="0" w:type="dxa"/>
              <w:left w:w="108" w:type="dxa"/>
              <w:bottom w:w="0" w:type="dxa"/>
              <w:right w:w="108" w:type="dxa"/>
            </w:tcMar>
            <w:vAlign w:val="center"/>
            <w:hideMark/>
          </w:tcPr>
          <w:p w14:paraId="6CE99C05" w14:textId="77777777" w:rsidR="00633730" w:rsidRPr="008761BA" w:rsidRDefault="00633730" w:rsidP="007B39C3">
            <w:pPr>
              <w:jc w:val="center"/>
              <w:rPr>
                <w:color w:val="000000" w:themeColor="text1"/>
              </w:rPr>
            </w:pPr>
            <w:r w:rsidRPr="008761BA">
              <w:rPr>
                <w:color w:val="000000" w:themeColor="text1"/>
              </w:rPr>
              <w:t>4 (7.4%)</w:t>
            </w:r>
          </w:p>
        </w:tc>
      </w:tr>
      <w:tr w:rsidR="00633730" w:rsidRPr="008761BA" w14:paraId="6552A8AB" w14:textId="77777777" w:rsidTr="007B39C3">
        <w:trPr>
          <w:trHeight w:val="432"/>
        </w:trPr>
        <w:tc>
          <w:tcPr>
            <w:tcW w:w="0" w:type="auto"/>
            <w:tcMar>
              <w:top w:w="0" w:type="dxa"/>
              <w:left w:w="108" w:type="dxa"/>
              <w:bottom w:w="0" w:type="dxa"/>
              <w:right w:w="108" w:type="dxa"/>
            </w:tcMar>
            <w:vAlign w:val="center"/>
            <w:hideMark/>
          </w:tcPr>
          <w:p w14:paraId="54610465" w14:textId="77777777" w:rsidR="00633730" w:rsidRPr="008761BA" w:rsidRDefault="00633730" w:rsidP="007B39C3">
            <w:pPr>
              <w:rPr>
                <w:color w:val="000000" w:themeColor="text1"/>
              </w:rPr>
            </w:pPr>
            <w:r w:rsidRPr="008761BA">
              <w:rPr>
                <w:color w:val="000000" w:themeColor="text1"/>
              </w:rPr>
              <w:t>    Unsure</w:t>
            </w:r>
          </w:p>
        </w:tc>
        <w:tc>
          <w:tcPr>
            <w:tcW w:w="2177" w:type="dxa"/>
            <w:tcMar>
              <w:top w:w="0" w:type="dxa"/>
              <w:left w:w="108" w:type="dxa"/>
              <w:bottom w:w="0" w:type="dxa"/>
              <w:right w:w="108" w:type="dxa"/>
            </w:tcMar>
            <w:vAlign w:val="center"/>
            <w:hideMark/>
          </w:tcPr>
          <w:p w14:paraId="28F28C08" w14:textId="77777777" w:rsidR="00633730" w:rsidRPr="008761BA" w:rsidRDefault="00633730" w:rsidP="007B39C3">
            <w:pPr>
              <w:jc w:val="center"/>
              <w:rPr>
                <w:color w:val="000000" w:themeColor="text1"/>
              </w:rPr>
            </w:pPr>
            <w:r>
              <w:rPr>
                <w:color w:val="000000" w:themeColor="text1"/>
              </w:rPr>
              <w:t>12</w:t>
            </w:r>
            <w:r w:rsidRPr="008761BA">
              <w:rPr>
                <w:color w:val="000000" w:themeColor="text1"/>
              </w:rPr>
              <w:t xml:space="preserve"> (</w:t>
            </w:r>
            <w:r>
              <w:rPr>
                <w:color w:val="000000" w:themeColor="text1"/>
              </w:rPr>
              <w:t>6</w:t>
            </w:r>
            <w:r w:rsidRPr="008761BA">
              <w:rPr>
                <w:color w:val="000000" w:themeColor="text1"/>
              </w:rPr>
              <w:t>.9%)</w:t>
            </w:r>
          </w:p>
        </w:tc>
        <w:tc>
          <w:tcPr>
            <w:tcW w:w="2177" w:type="dxa"/>
            <w:tcMar>
              <w:top w:w="0" w:type="dxa"/>
              <w:left w:w="108" w:type="dxa"/>
              <w:bottom w:w="0" w:type="dxa"/>
              <w:right w:w="108" w:type="dxa"/>
            </w:tcMar>
            <w:vAlign w:val="center"/>
            <w:hideMark/>
          </w:tcPr>
          <w:p w14:paraId="7BF2D39D" w14:textId="77777777" w:rsidR="00633730" w:rsidRPr="008761BA" w:rsidRDefault="00633730" w:rsidP="007B39C3">
            <w:pPr>
              <w:jc w:val="center"/>
              <w:rPr>
                <w:color w:val="000000" w:themeColor="text1"/>
              </w:rPr>
            </w:pPr>
            <w:r w:rsidRPr="008761BA">
              <w:rPr>
                <w:color w:val="000000" w:themeColor="text1"/>
              </w:rPr>
              <w:t>5 (8.3%)</w:t>
            </w:r>
          </w:p>
        </w:tc>
        <w:tc>
          <w:tcPr>
            <w:tcW w:w="2178" w:type="dxa"/>
            <w:tcMar>
              <w:top w:w="0" w:type="dxa"/>
              <w:left w:w="108" w:type="dxa"/>
              <w:bottom w:w="0" w:type="dxa"/>
              <w:right w:w="108" w:type="dxa"/>
            </w:tcMar>
            <w:vAlign w:val="center"/>
            <w:hideMark/>
          </w:tcPr>
          <w:p w14:paraId="2DAD1D88" w14:textId="77777777" w:rsidR="00633730" w:rsidRPr="008761BA" w:rsidRDefault="00633730" w:rsidP="007B39C3">
            <w:pPr>
              <w:jc w:val="center"/>
              <w:rPr>
                <w:color w:val="000000" w:themeColor="text1"/>
              </w:rPr>
            </w:pPr>
            <w:r w:rsidRPr="008761BA">
              <w:rPr>
                <w:color w:val="000000" w:themeColor="text1"/>
              </w:rPr>
              <w:t>4 (7.4%)</w:t>
            </w:r>
          </w:p>
        </w:tc>
      </w:tr>
      <w:tr w:rsidR="00633730" w:rsidRPr="008761BA" w14:paraId="41EBB9D5" w14:textId="77777777" w:rsidTr="007B39C3">
        <w:trPr>
          <w:trHeight w:val="432"/>
        </w:trPr>
        <w:tc>
          <w:tcPr>
            <w:tcW w:w="0" w:type="auto"/>
            <w:tcMar>
              <w:top w:w="0" w:type="dxa"/>
              <w:left w:w="108" w:type="dxa"/>
              <w:bottom w:w="0" w:type="dxa"/>
              <w:right w:w="108" w:type="dxa"/>
            </w:tcMar>
            <w:vAlign w:val="center"/>
            <w:hideMark/>
          </w:tcPr>
          <w:p w14:paraId="2F1DA627" w14:textId="77777777" w:rsidR="00633730" w:rsidRPr="008761BA" w:rsidRDefault="00633730" w:rsidP="007B39C3">
            <w:pPr>
              <w:rPr>
                <w:color w:val="000000" w:themeColor="text1"/>
              </w:rPr>
            </w:pPr>
            <w:r w:rsidRPr="008761BA">
              <w:rPr>
                <w:color w:val="000000" w:themeColor="text1"/>
              </w:rPr>
              <w:t>Mother’s Occupation </w:t>
            </w:r>
          </w:p>
        </w:tc>
        <w:tc>
          <w:tcPr>
            <w:tcW w:w="2177" w:type="dxa"/>
            <w:tcMar>
              <w:top w:w="0" w:type="dxa"/>
              <w:left w:w="108" w:type="dxa"/>
              <w:bottom w:w="0" w:type="dxa"/>
              <w:right w:w="108" w:type="dxa"/>
            </w:tcMar>
            <w:vAlign w:val="center"/>
            <w:hideMark/>
          </w:tcPr>
          <w:p w14:paraId="1F7BED94" w14:textId="77777777" w:rsidR="00633730" w:rsidRPr="008761BA" w:rsidRDefault="00633730" w:rsidP="007B39C3">
            <w:pPr>
              <w:jc w:val="center"/>
              <w:rPr>
                <w:color w:val="000000" w:themeColor="text1"/>
              </w:rPr>
            </w:pPr>
          </w:p>
        </w:tc>
        <w:tc>
          <w:tcPr>
            <w:tcW w:w="2177" w:type="dxa"/>
            <w:tcMar>
              <w:top w:w="0" w:type="dxa"/>
              <w:left w:w="108" w:type="dxa"/>
              <w:bottom w:w="0" w:type="dxa"/>
              <w:right w:w="108" w:type="dxa"/>
            </w:tcMar>
            <w:vAlign w:val="center"/>
            <w:hideMark/>
          </w:tcPr>
          <w:p w14:paraId="7055FE36" w14:textId="77777777" w:rsidR="00633730" w:rsidRPr="008761BA" w:rsidRDefault="00633730" w:rsidP="007B39C3">
            <w:pPr>
              <w:jc w:val="center"/>
              <w:rPr>
                <w:color w:val="000000" w:themeColor="text1"/>
              </w:rPr>
            </w:pPr>
          </w:p>
        </w:tc>
        <w:tc>
          <w:tcPr>
            <w:tcW w:w="2178" w:type="dxa"/>
            <w:tcMar>
              <w:top w:w="0" w:type="dxa"/>
              <w:left w:w="108" w:type="dxa"/>
              <w:bottom w:w="0" w:type="dxa"/>
              <w:right w:w="108" w:type="dxa"/>
            </w:tcMar>
            <w:vAlign w:val="center"/>
            <w:hideMark/>
          </w:tcPr>
          <w:p w14:paraId="2E064758" w14:textId="77777777" w:rsidR="00633730" w:rsidRPr="008761BA" w:rsidRDefault="00633730" w:rsidP="007B39C3">
            <w:pPr>
              <w:jc w:val="center"/>
              <w:rPr>
                <w:color w:val="000000" w:themeColor="text1"/>
              </w:rPr>
            </w:pPr>
          </w:p>
        </w:tc>
      </w:tr>
      <w:tr w:rsidR="00633730" w:rsidRPr="008761BA" w14:paraId="78DBE652" w14:textId="77777777" w:rsidTr="007B39C3">
        <w:trPr>
          <w:trHeight w:val="432"/>
        </w:trPr>
        <w:tc>
          <w:tcPr>
            <w:tcW w:w="0" w:type="auto"/>
            <w:tcMar>
              <w:top w:w="0" w:type="dxa"/>
              <w:left w:w="108" w:type="dxa"/>
              <w:bottom w:w="0" w:type="dxa"/>
              <w:right w:w="108" w:type="dxa"/>
            </w:tcMar>
            <w:vAlign w:val="center"/>
            <w:hideMark/>
          </w:tcPr>
          <w:p w14:paraId="0B45096F" w14:textId="77777777" w:rsidR="00633730" w:rsidRPr="008761BA" w:rsidRDefault="00633730" w:rsidP="007B39C3">
            <w:pPr>
              <w:rPr>
                <w:color w:val="000000" w:themeColor="text1"/>
              </w:rPr>
            </w:pPr>
            <w:r w:rsidRPr="008761BA">
              <w:rPr>
                <w:color w:val="000000" w:themeColor="text1"/>
              </w:rPr>
              <w:t xml:space="preserve">     STEM</w:t>
            </w:r>
          </w:p>
        </w:tc>
        <w:tc>
          <w:tcPr>
            <w:tcW w:w="2177" w:type="dxa"/>
            <w:tcMar>
              <w:top w:w="0" w:type="dxa"/>
              <w:left w:w="108" w:type="dxa"/>
              <w:bottom w:w="0" w:type="dxa"/>
              <w:right w:w="108" w:type="dxa"/>
            </w:tcMar>
            <w:vAlign w:val="center"/>
            <w:hideMark/>
          </w:tcPr>
          <w:p w14:paraId="72878DC2" w14:textId="77777777" w:rsidR="00633730" w:rsidRPr="008761BA" w:rsidRDefault="00633730" w:rsidP="007B39C3">
            <w:pPr>
              <w:jc w:val="center"/>
              <w:rPr>
                <w:color w:val="000000" w:themeColor="text1"/>
              </w:rPr>
            </w:pPr>
            <w:r w:rsidRPr="008761BA">
              <w:rPr>
                <w:color w:val="000000" w:themeColor="text1"/>
              </w:rPr>
              <w:t>23 (</w:t>
            </w:r>
            <w:r>
              <w:rPr>
                <w:color w:val="000000" w:themeColor="text1"/>
              </w:rPr>
              <w:t>11.4</w:t>
            </w:r>
            <w:r w:rsidRPr="008761BA">
              <w:rPr>
                <w:color w:val="000000" w:themeColor="text1"/>
              </w:rPr>
              <w:t>%)</w:t>
            </w:r>
          </w:p>
        </w:tc>
        <w:tc>
          <w:tcPr>
            <w:tcW w:w="2177" w:type="dxa"/>
            <w:tcMar>
              <w:top w:w="0" w:type="dxa"/>
              <w:left w:w="108" w:type="dxa"/>
              <w:bottom w:w="0" w:type="dxa"/>
              <w:right w:w="108" w:type="dxa"/>
            </w:tcMar>
            <w:vAlign w:val="center"/>
            <w:hideMark/>
          </w:tcPr>
          <w:p w14:paraId="555652A5" w14:textId="77777777" w:rsidR="00633730" w:rsidRPr="008761BA" w:rsidRDefault="00633730" w:rsidP="007B39C3">
            <w:pPr>
              <w:jc w:val="center"/>
              <w:rPr>
                <w:color w:val="000000" w:themeColor="text1"/>
              </w:rPr>
            </w:pPr>
            <w:r w:rsidRPr="008761BA">
              <w:rPr>
                <w:color w:val="000000" w:themeColor="text1"/>
              </w:rPr>
              <w:t>15 (25</w:t>
            </w:r>
            <w:r>
              <w:rPr>
                <w:color w:val="000000" w:themeColor="text1"/>
              </w:rPr>
              <w:t>.4</w:t>
            </w:r>
            <w:r w:rsidRPr="008761BA">
              <w:rPr>
                <w:color w:val="000000" w:themeColor="text1"/>
              </w:rPr>
              <w:t>%)</w:t>
            </w:r>
          </w:p>
        </w:tc>
        <w:tc>
          <w:tcPr>
            <w:tcW w:w="2178" w:type="dxa"/>
            <w:tcMar>
              <w:top w:w="0" w:type="dxa"/>
              <w:left w:w="108" w:type="dxa"/>
              <w:bottom w:w="0" w:type="dxa"/>
              <w:right w:w="108" w:type="dxa"/>
            </w:tcMar>
            <w:vAlign w:val="center"/>
            <w:hideMark/>
          </w:tcPr>
          <w:p w14:paraId="6BAD77DA" w14:textId="77777777" w:rsidR="00633730" w:rsidRPr="008761BA" w:rsidRDefault="00633730" w:rsidP="007B39C3">
            <w:pPr>
              <w:jc w:val="center"/>
              <w:rPr>
                <w:color w:val="000000" w:themeColor="text1"/>
              </w:rPr>
            </w:pPr>
            <w:r w:rsidRPr="008761BA">
              <w:rPr>
                <w:color w:val="000000" w:themeColor="text1"/>
              </w:rPr>
              <w:t>8 (14.8%)</w:t>
            </w:r>
          </w:p>
        </w:tc>
      </w:tr>
      <w:tr w:rsidR="00633730" w:rsidRPr="008761BA" w14:paraId="059EE579" w14:textId="77777777" w:rsidTr="007B39C3">
        <w:trPr>
          <w:trHeight w:val="432"/>
        </w:trPr>
        <w:tc>
          <w:tcPr>
            <w:tcW w:w="0" w:type="auto"/>
            <w:tcMar>
              <w:top w:w="0" w:type="dxa"/>
              <w:left w:w="108" w:type="dxa"/>
              <w:bottom w:w="0" w:type="dxa"/>
              <w:right w:w="108" w:type="dxa"/>
            </w:tcMar>
            <w:vAlign w:val="center"/>
            <w:hideMark/>
          </w:tcPr>
          <w:p w14:paraId="271FC902" w14:textId="77777777" w:rsidR="00633730" w:rsidRPr="008761BA" w:rsidRDefault="00633730" w:rsidP="007B39C3">
            <w:pPr>
              <w:rPr>
                <w:color w:val="000000" w:themeColor="text1"/>
              </w:rPr>
            </w:pPr>
            <w:r w:rsidRPr="008761BA">
              <w:rPr>
                <w:color w:val="000000" w:themeColor="text1"/>
              </w:rPr>
              <w:t xml:space="preserve">     Non-STEM</w:t>
            </w:r>
          </w:p>
        </w:tc>
        <w:tc>
          <w:tcPr>
            <w:tcW w:w="2177" w:type="dxa"/>
            <w:tcMar>
              <w:top w:w="0" w:type="dxa"/>
              <w:left w:w="108" w:type="dxa"/>
              <w:bottom w:w="0" w:type="dxa"/>
              <w:right w:w="108" w:type="dxa"/>
            </w:tcMar>
            <w:vAlign w:val="center"/>
            <w:hideMark/>
          </w:tcPr>
          <w:p w14:paraId="096F16E4" w14:textId="77777777" w:rsidR="00633730" w:rsidRPr="008761BA" w:rsidRDefault="00633730" w:rsidP="007B39C3">
            <w:pPr>
              <w:jc w:val="center"/>
              <w:rPr>
                <w:color w:val="000000" w:themeColor="text1"/>
              </w:rPr>
            </w:pPr>
            <w:r w:rsidRPr="008761BA">
              <w:rPr>
                <w:color w:val="000000" w:themeColor="text1"/>
              </w:rPr>
              <w:t>7</w:t>
            </w:r>
            <w:r>
              <w:rPr>
                <w:color w:val="000000" w:themeColor="text1"/>
              </w:rPr>
              <w:t>4</w:t>
            </w:r>
            <w:r w:rsidRPr="008761BA">
              <w:rPr>
                <w:color w:val="000000" w:themeColor="text1"/>
              </w:rPr>
              <w:t xml:space="preserve"> (</w:t>
            </w:r>
            <w:r>
              <w:rPr>
                <w:color w:val="000000" w:themeColor="text1"/>
              </w:rPr>
              <w:t>36</w:t>
            </w:r>
            <w:r w:rsidRPr="008761BA">
              <w:rPr>
                <w:color w:val="000000" w:themeColor="text1"/>
              </w:rPr>
              <w:t>.8%)</w:t>
            </w:r>
          </w:p>
        </w:tc>
        <w:tc>
          <w:tcPr>
            <w:tcW w:w="2177" w:type="dxa"/>
            <w:tcMar>
              <w:top w:w="0" w:type="dxa"/>
              <w:left w:w="108" w:type="dxa"/>
              <w:bottom w:w="0" w:type="dxa"/>
              <w:right w:w="108" w:type="dxa"/>
            </w:tcMar>
            <w:vAlign w:val="center"/>
            <w:hideMark/>
          </w:tcPr>
          <w:p w14:paraId="05CDCF0C" w14:textId="77777777" w:rsidR="00633730" w:rsidRPr="008761BA" w:rsidRDefault="00633730" w:rsidP="007B39C3">
            <w:pPr>
              <w:jc w:val="center"/>
              <w:rPr>
                <w:color w:val="000000" w:themeColor="text1"/>
              </w:rPr>
            </w:pPr>
            <w:r w:rsidRPr="008761BA">
              <w:rPr>
                <w:color w:val="000000" w:themeColor="text1"/>
              </w:rPr>
              <w:t>3</w:t>
            </w:r>
            <w:r>
              <w:rPr>
                <w:color w:val="000000" w:themeColor="text1"/>
              </w:rPr>
              <w:t xml:space="preserve">8 </w:t>
            </w:r>
            <w:r w:rsidRPr="008761BA">
              <w:rPr>
                <w:color w:val="000000" w:themeColor="text1"/>
              </w:rPr>
              <w:t>(6</w:t>
            </w:r>
            <w:r>
              <w:rPr>
                <w:color w:val="000000" w:themeColor="text1"/>
              </w:rPr>
              <w:t>4</w:t>
            </w:r>
            <w:r w:rsidRPr="008761BA">
              <w:rPr>
                <w:color w:val="000000" w:themeColor="text1"/>
              </w:rPr>
              <w:t>.</w:t>
            </w:r>
            <w:r>
              <w:rPr>
                <w:color w:val="000000" w:themeColor="text1"/>
              </w:rPr>
              <w:t>4</w:t>
            </w:r>
            <w:r w:rsidRPr="008761BA">
              <w:rPr>
                <w:color w:val="000000" w:themeColor="text1"/>
              </w:rPr>
              <w:t>%)</w:t>
            </w:r>
          </w:p>
        </w:tc>
        <w:tc>
          <w:tcPr>
            <w:tcW w:w="2178" w:type="dxa"/>
            <w:tcMar>
              <w:top w:w="0" w:type="dxa"/>
              <w:left w:w="108" w:type="dxa"/>
              <w:bottom w:w="0" w:type="dxa"/>
              <w:right w:w="108" w:type="dxa"/>
            </w:tcMar>
            <w:vAlign w:val="center"/>
            <w:hideMark/>
          </w:tcPr>
          <w:p w14:paraId="438CA4E6" w14:textId="77777777" w:rsidR="00633730" w:rsidRPr="008761BA" w:rsidRDefault="00633730" w:rsidP="007B39C3">
            <w:pPr>
              <w:jc w:val="center"/>
              <w:rPr>
                <w:color w:val="000000" w:themeColor="text1"/>
              </w:rPr>
            </w:pPr>
            <w:r w:rsidRPr="008761BA">
              <w:rPr>
                <w:color w:val="000000" w:themeColor="text1"/>
              </w:rPr>
              <w:t>36 (66.7%)</w:t>
            </w:r>
          </w:p>
        </w:tc>
      </w:tr>
      <w:tr w:rsidR="00633730" w:rsidRPr="008761BA" w14:paraId="19F8C26B" w14:textId="77777777" w:rsidTr="007B39C3">
        <w:trPr>
          <w:trHeight w:val="432"/>
        </w:trPr>
        <w:tc>
          <w:tcPr>
            <w:tcW w:w="0" w:type="auto"/>
            <w:tcMar>
              <w:top w:w="0" w:type="dxa"/>
              <w:left w:w="108" w:type="dxa"/>
              <w:bottom w:w="0" w:type="dxa"/>
              <w:right w:w="108" w:type="dxa"/>
            </w:tcMar>
            <w:vAlign w:val="center"/>
            <w:hideMark/>
          </w:tcPr>
          <w:p w14:paraId="3BD6053C" w14:textId="77777777" w:rsidR="00633730" w:rsidRPr="008761BA" w:rsidRDefault="00633730" w:rsidP="007B39C3">
            <w:pPr>
              <w:rPr>
                <w:color w:val="000000" w:themeColor="text1"/>
              </w:rPr>
            </w:pPr>
            <w:r w:rsidRPr="008761BA">
              <w:rPr>
                <w:color w:val="000000" w:themeColor="text1"/>
              </w:rPr>
              <w:lastRenderedPageBreak/>
              <w:t xml:space="preserve">     N/A</w:t>
            </w:r>
          </w:p>
        </w:tc>
        <w:tc>
          <w:tcPr>
            <w:tcW w:w="2177" w:type="dxa"/>
            <w:tcMar>
              <w:top w:w="0" w:type="dxa"/>
              <w:left w:w="108" w:type="dxa"/>
              <w:bottom w:w="0" w:type="dxa"/>
              <w:right w:w="108" w:type="dxa"/>
            </w:tcMar>
            <w:vAlign w:val="center"/>
            <w:hideMark/>
          </w:tcPr>
          <w:p w14:paraId="1C93A411" w14:textId="77777777" w:rsidR="00633730" w:rsidRPr="008761BA" w:rsidRDefault="00633730" w:rsidP="007B39C3">
            <w:pPr>
              <w:jc w:val="center"/>
              <w:rPr>
                <w:color w:val="000000" w:themeColor="text1"/>
              </w:rPr>
            </w:pPr>
            <w:r w:rsidRPr="008761BA">
              <w:rPr>
                <w:color w:val="000000" w:themeColor="text1"/>
              </w:rPr>
              <w:t>16 (</w:t>
            </w:r>
            <w:r>
              <w:rPr>
                <w:color w:val="000000" w:themeColor="text1"/>
              </w:rPr>
              <w:t>8</w:t>
            </w:r>
            <w:r w:rsidRPr="008761BA">
              <w:rPr>
                <w:color w:val="000000" w:themeColor="text1"/>
              </w:rPr>
              <w:t>.0%)</w:t>
            </w:r>
          </w:p>
        </w:tc>
        <w:tc>
          <w:tcPr>
            <w:tcW w:w="2177" w:type="dxa"/>
            <w:tcMar>
              <w:top w:w="0" w:type="dxa"/>
              <w:left w:w="108" w:type="dxa"/>
              <w:bottom w:w="0" w:type="dxa"/>
              <w:right w:w="108" w:type="dxa"/>
            </w:tcMar>
            <w:vAlign w:val="center"/>
            <w:hideMark/>
          </w:tcPr>
          <w:p w14:paraId="6709EEC6" w14:textId="77777777" w:rsidR="00633730" w:rsidRPr="008761BA" w:rsidRDefault="00633730" w:rsidP="007B39C3">
            <w:pPr>
              <w:jc w:val="center"/>
              <w:rPr>
                <w:color w:val="000000" w:themeColor="text1"/>
              </w:rPr>
            </w:pPr>
            <w:r w:rsidRPr="008761BA">
              <w:rPr>
                <w:color w:val="000000" w:themeColor="text1"/>
              </w:rPr>
              <w:t>6 (10.</w:t>
            </w:r>
            <w:r>
              <w:rPr>
                <w:color w:val="000000" w:themeColor="text1"/>
              </w:rPr>
              <w:t>2</w:t>
            </w:r>
            <w:r w:rsidRPr="008761BA">
              <w:rPr>
                <w:color w:val="000000" w:themeColor="text1"/>
              </w:rPr>
              <w:t>%)</w:t>
            </w:r>
          </w:p>
        </w:tc>
        <w:tc>
          <w:tcPr>
            <w:tcW w:w="2178" w:type="dxa"/>
            <w:tcMar>
              <w:top w:w="0" w:type="dxa"/>
              <w:left w:w="108" w:type="dxa"/>
              <w:bottom w:w="0" w:type="dxa"/>
              <w:right w:w="108" w:type="dxa"/>
            </w:tcMar>
            <w:vAlign w:val="center"/>
            <w:hideMark/>
          </w:tcPr>
          <w:p w14:paraId="031A1087" w14:textId="77777777" w:rsidR="00633730" w:rsidRPr="008761BA" w:rsidRDefault="00633730" w:rsidP="007B39C3">
            <w:pPr>
              <w:jc w:val="center"/>
              <w:rPr>
                <w:color w:val="000000" w:themeColor="text1"/>
              </w:rPr>
            </w:pPr>
            <w:r w:rsidRPr="008761BA">
              <w:rPr>
                <w:color w:val="000000" w:themeColor="text1"/>
              </w:rPr>
              <w:t>10 (18.5%)</w:t>
            </w:r>
          </w:p>
        </w:tc>
      </w:tr>
      <w:tr w:rsidR="00633730" w:rsidRPr="008761BA" w14:paraId="013DDE86" w14:textId="77777777" w:rsidTr="007B39C3">
        <w:trPr>
          <w:trHeight w:val="432"/>
        </w:trPr>
        <w:tc>
          <w:tcPr>
            <w:tcW w:w="0" w:type="auto"/>
            <w:tcMar>
              <w:top w:w="0" w:type="dxa"/>
              <w:left w:w="108" w:type="dxa"/>
              <w:bottom w:w="0" w:type="dxa"/>
              <w:right w:w="108" w:type="dxa"/>
            </w:tcMar>
            <w:vAlign w:val="center"/>
            <w:hideMark/>
          </w:tcPr>
          <w:p w14:paraId="77473F43" w14:textId="77777777" w:rsidR="00633730" w:rsidRPr="008761BA" w:rsidRDefault="00633730" w:rsidP="007B39C3">
            <w:pPr>
              <w:rPr>
                <w:color w:val="000000" w:themeColor="text1"/>
              </w:rPr>
            </w:pPr>
            <w:r w:rsidRPr="008761BA">
              <w:rPr>
                <w:color w:val="000000" w:themeColor="text1"/>
              </w:rPr>
              <w:t>Father’s Occupation</w:t>
            </w:r>
          </w:p>
        </w:tc>
        <w:tc>
          <w:tcPr>
            <w:tcW w:w="2177" w:type="dxa"/>
            <w:tcMar>
              <w:top w:w="0" w:type="dxa"/>
              <w:left w:w="108" w:type="dxa"/>
              <w:bottom w:w="0" w:type="dxa"/>
              <w:right w:w="108" w:type="dxa"/>
            </w:tcMar>
            <w:vAlign w:val="center"/>
            <w:hideMark/>
          </w:tcPr>
          <w:p w14:paraId="0352ED9F" w14:textId="77777777" w:rsidR="00633730" w:rsidRPr="008761BA" w:rsidRDefault="00633730" w:rsidP="007B39C3">
            <w:pPr>
              <w:jc w:val="center"/>
              <w:rPr>
                <w:color w:val="000000" w:themeColor="text1"/>
              </w:rPr>
            </w:pPr>
          </w:p>
        </w:tc>
        <w:tc>
          <w:tcPr>
            <w:tcW w:w="2177" w:type="dxa"/>
            <w:tcMar>
              <w:top w:w="0" w:type="dxa"/>
              <w:left w:w="108" w:type="dxa"/>
              <w:bottom w:w="0" w:type="dxa"/>
              <w:right w:w="108" w:type="dxa"/>
            </w:tcMar>
            <w:vAlign w:val="center"/>
            <w:hideMark/>
          </w:tcPr>
          <w:p w14:paraId="1F729F0A" w14:textId="77777777" w:rsidR="00633730" w:rsidRPr="008761BA" w:rsidRDefault="00633730" w:rsidP="007B39C3">
            <w:pPr>
              <w:jc w:val="center"/>
              <w:rPr>
                <w:color w:val="000000" w:themeColor="text1"/>
              </w:rPr>
            </w:pPr>
          </w:p>
        </w:tc>
        <w:tc>
          <w:tcPr>
            <w:tcW w:w="2178" w:type="dxa"/>
            <w:tcMar>
              <w:top w:w="0" w:type="dxa"/>
              <w:left w:w="108" w:type="dxa"/>
              <w:bottom w:w="0" w:type="dxa"/>
              <w:right w:w="108" w:type="dxa"/>
            </w:tcMar>
            <w:vAlign w:val="center"/>
            <w:hideMark/>
          </w:tcPr>
          <w:p w14:paraId="0B4C17E8" w14:textId="77777777" w:rsidR="00633730" w:rsidRPr="008761BA" w:rsidRDefault="00633730" w:rsidP="007B39C3">
            <w:pPr>
              <w:jc w:val="center"/>
              <w:rPr>
                <w:color w:val="000000" w:themeColor="text1"/>
              </w:rPr>
            </w:pPr>
          </w:p>
        </w:tc>
      </w:tr>
      <w:tr w:rsidR="00633730" w:rsidRPr="008761BA" w14:paraId="3B06DC44" w14:textId="77777777" w:rsidTr="007B39C3">
        <w:trPr>
          <w:trHeight w:val="432"/>
        </w:trPr>
        <w:tc>
          <w:tcPr>
            <w:tcW w:w="0" w:type="auto"/>
            <w:tcMar>
              <w:top w:w="0" w:type="dxa"/>
              <w:left w:w="108" w:type="dxa"/>
              <w:bottom w:w="0" w:type="dxa"/>
              <w:right w:w="108" w:type="dxa"/>
            </w:tcMar>
            <w:vAlign w:val="center"/>
            <w:hideMark/>
          </w:tcPr>
          <w:p w14:paraId="3D8E79D8" w14:textId="77777777" w:rsidR="00633730" w:rsidRPr="008761BA" w:rsidRDefault="00633730" w:rsidP="007B39C3">
            <w:pPr>
              <w:rPr>
                <w:color w:val="000000" w:themeColor="text1"/>
              </w:rPr>
            </w:pPr>
            <w:r w:rsidRPr="008761BA">
              <w:rPr>
                <w:color w:val="000000" w:themeColor="text1"/>
              </w:rPr>
              <w:t>    STEM</w:t>
            </w:r>
          </w:p>
        </w:tc>
        <w:tc>
          <w:tcPr>
            <w:tcW w:w="2177" w:type="dxa"/>
            <w:tcMar>
              <w:top w:w="0" w:type="dxa"/>
              <w:left w:w="108" w:type="dxa"/>
              <w:bottom w:w="0" w:type="dxa"/>
              <w:right w:w="108" w:type="dxa"/>
            </w:tcMar>
            <w:vAlign w:val="center"/>
            <w:hideMark/>
          </w:tcPr>
          <w:p w14:paraId="1DE53208" w14:textId="77777777" w:rsidR="00633730" w:rsidRPr="008761BA" w:rsidRDefault="00633730" w:rsidP="007B39C3">
            <w:pPr>
              <w:jc w:val="center"/>
              <w:rPr>
                <w:color w:val="000000" w:themeColor="text1"/>
              </w:rPr>
            </w:pPr>
            <w:r w:rsidRPr="008761BA">
              <w:rPr>
                <w:color w:val="000000" w:themeColor="text1"/>
              </w:rPr>
              <w:t>27 (23.7%)</w:t>
            </w:r>
          </w:p>
        </w:tc>
        <w:tc>
          <w:tcPr>
            <w:tcW w:w="2177" w:type="dxa"/>
            <w:tcMar>
              <w:top w:w="0" w:type="dxa"/>
              <w:left w:w="108" w:type="dxa"/>
              <w:bottom w:w="0" w:type="dxa"/>
              <w:right w:w="108" w:type="dxa"/>
            </w:tcMar>
            <w:vAlign w:val="center"/>
            <w:hideMark/>
          </w:tcPr>
          <w:p w14:paraId="7CBD24AF" w14:textId="77777777" w:rsidR="00633730" w:rsidRPr="008761BA" w:rsidRDefault="00633730" w:rsidP="007B39C3">
            <w:pPr>
              <w:jc w:val="center"/>
              <w:rPr>
                <w:color w:val="000000" w:themeColor="text1"/>
              </w:rPr>
            </w:pPr>
            <w:r w:rsidRPr="008761BA">
              <w:rPr>
                <w:color w:val="000000" w:themeColor="text1"/>
              </w:rPr>
              <w:t>15 (25</w:t>
            </w:r>
            <w:r>
              <w:rPr>
                <w:color w:val="000000" w:themeColor="text1"/>
              </w:rPr>
              <w:t>.0</w:t>
            </w:r>
            <w:r w:rsidRPr="008761BA">
              <w:rPr>
                <w:color w:val="000000" w:themeColor="text1"/>
              </w:rPr>
              <w:t>%)</w:t>
            </w:r>
          </w:p>
        </w:tc>
        <w:tc>
          <w:tcPr>
            <w:tcW w:w="2178" w:type="dxa"/>
            <w:tcMar>
              <w:top w:w="0" w:type="dxa"/>
              <w:left w:w="108" w:type="dxa"/>
              <w:bottom w:w="0" w:type="dxa"/>
              <w:right w:w="108" w:type="dxa"/>
            </w:tcMar>
            <w:vAlign w:val="center"/>
            <w:hideMark/>
          </w:tcPr>
          <w:p w14:paraId="7F354E39" w14:textId="77777777" w:rsidR="00633730" w:rsidRPr="008761BA" w:rsidRDefault="00633730" w:rsidP="007B39C3">
            <w:pPr>
              <w:jc w:val="center"/>
              <w:rPr>
                <w:color w:val="000000" w:themeColor="text1"/>
              </w:rPr>
            </w:pPr>
            <w:r w:rsidRPr="008761BA">
              <w:rPr>
                <w:color w:val="000000" w:themeColor="text1"/>
              </w:rPr>
              <w:t>12 (22.2%)</w:t>
            </w:r>
          </w:p>
        </w:tc>
      </w:tr>
      <w:tr w:rsidR="00633730" w:rsidRPr="008761BA" w14:paraId="151FEBE2" w14:textId="77777777" w:rsidTr="007B39C3">
        <w:trPr>
          <w:trHeight w:val="432"/>
        </w:trPr>
        <w:tc>
          <w:tcPr>
            <w:tcW w:w="0" w:type="auto"/>
            <w:tcMar>
              <w:top w:w="0" w:type="dxa"/>
              <w:left w:w="108" w:type="dxa"/>
              <w:bottom w:w="0" w:type="dxa"/>
              <w:right w:w="108" w:type="dxa"/>
            </w:tcMar>
            <w:vAlign w:val="center"/>
          </w:tcPr>
          <w:p w14:paraId="113CE46A" w14:textId="77777777" w:rsidR="00633730" w:rsidRPr="008761BA" w:rsidRDefault="00633730" w:rsidP="007B39C3">
            <w:pPr>
              <w:rPr>
                <w:color w:val="000000" w:themeColor="text1"/>
              </w:rPr>
            </w:pPr>
            <w:r w:rsidRPr="008761BA">
              <w:rPr>
                <w:color w:val="000000" w:themeColor="text1"/>
              </w:rPr>
              <w:t>    Non-</w:t>
            </w:r>
            <w:r>
              <w:rPr>
                <w:color w:val="000000" w:themeColor="text1"/>
              </w:rPr>
              <w:t>STEM</w:t>
            </w:r>
          </w:p>
        </w:tc>
        <w:tc>
          <w:tcPr>
            <w:tcW w:w="2177" w:type="dxa"/>
            <w:tcMar>
              <w:top w:w="0" w:type="dxa"/>
              <w:left w:w="108" w:type="dxa"/>
              <w:bottom w:w="0" w:type="dxa"/>
              <w:right w:w="108" w:type="dxa"/>
            </w:tcMar>
            <w:vAlign w:val="center"/>
          </w:tcPr>
          <w:p w14:paraId="68136376" w14:textId="77777777" w:rsidR="00633730" w:rsidRPr="008761BA" w:rsidRDefault="00633730" w:rsidP="007B39C3">
            <w:pPr>
              <w:jc w:val="center"/>
              <w:rPr>
                <w:color w:val="000000" w:themeColor="text1"/>
              </w:rPr>
            </w:pPr>
            <w:r w:rsidRPr="008761BA">
              <w:rPr>
                <w:color w:val="000000" w:themeColor="text1"/>
              </w:rPr>
              <w:t>67 (58.5%)</w:t>
            </w:r>
          </w:p>
        </w:tc>
        <w:tc>
          <w:tcPr>
            <w:tcW w:w="2177" w:type="dxa"/>
            <w:tcMar>
              <w:top w:w="0" w:type="dxa"/>
              <w:left w:w="108" w:type="dxa"/>
              <w:bottom w:w="0" w:type="dxa"/>
              <w:right w:w="108" w:type="dxa"/>
            </w:tcMar>
            <w:vAlign w:val="center"/>
          </w:tcPr>
          <w:p w14:paraId="4ADBA578" w14:textId="77777777" w:rsidR="00633730" w:rsidRPr="008761BA" w:rsidRDefault="00633730" w:rsidP="007B39C3">
            <w:pPr>
              <w:jc w:val="center"/>
              <w:rPr>
                <w:color w:val="000000" w:themeColor="text1"/>
              </w:rPr>
            </w:pPr>
            <w:r w:rsidRPr="008761BA">
              <w:rPr>
                <w:color w:val="000000" w:themeColor="text1"/>
              </w:rPr>
              <w:t>34 (56.7%)</w:t>
            </w:r>
          </w:p>
        </w:tc>
        <w:tc>
          <w:tcPr>
            <w:tcW w:w="2178" w:type="dxa"/>
            <w:tcMar>
              <w:top w:w="0" w:type="dxa"/>
              <w:left w:w="108" w:type="dxa"/>
              <w:bottom w:w="0" w:type="dxa"/>
              <w:right w:w="108" w:type="dxa"/>
            </w:tcMar>
            <w:vAlign w:val="center"/>
          </w:tcPr>
          <w:p w14:paraId="6767D33E" w14:textId="77777777" w:rsidR="00633730" w:rsidRPr="008761BA" w:rsidRDefault="00633730" w:rsidP="007B39C3">
            <w:pPr>
              <w:jc w:val="center"/>
              <w:rPr>
                <w:color w:val="000000" w:themeColor="text1"/>
              </w:rPr>
            </w:pPr>
            <w:r w:rsidRPr="008761BA">
              <w:rPr>
                <w:color w:val="000000" w:themeColor="text1"/>
              </w:rPr>
              <w:t>33 (61.1%)</w:t>
            </w:r>
          </w:p>
        </w:tc>
      </w:tr>
      <w:tr w:rsidR="00633730" w:rsidRPr="008761BA" w14:paraId="58B6F37F" w14:textId="77777777" w:rsidTr="007B39C3">
        <w:trPr>
          <w:trHeight w:val="432"/>
        </w:trPr>
        <w:tc>
          <w:tcPr>
            <w:tcW w:w="0" w:type="auto"/>
            <w:tcBorders>
              <w:bottom w:val="single" w:sz="4" w:space="0" w:color="auto"/>
            </w:tcBorders>
            <w:tcMar>
              <w:top w:w="0" w:type="dxa"/>
              <w:left w:w="108" w:type="dxa"/>
              <w:bottom w:w="0" w:type="dxa"/>
              <w:right w:w="108" w:type="dxa"/>
            </w:tcMar>
            <w:vAlign w:val="center"/>
          </w:tcPr>
          <w:p w14:paraId="04A90855" w14:textId="77777777" w:rsidR="00633730" w:rsidRPr="008761BA" w:rsidRDefault="00633730" w:rsidP="007B39C3">
            <w:pPr>
              <w:rPr>
                <w:color w:val="000000" w:themeColor="text1"/>
              </w:rPr>
            </w:pPr>
            <w:r w:rsidRPr="008761BA">
              <w:rPr>
                <w:color w:val="000000" w:themeColor="text1"/>
              </w:rPr>
              <w:t xml:space="preserve">    N/A</w:t>
            </w:r>
          </w:p>
        </w:tc>
        <w:tc>
          <w:tcPr>
            <w:tcW w:w="2177" w:type="dxa"/>
            <w:tcBorders>
              <w:bottom w:val="single" w:sz="4" w:space="0" w:color="auto"/>
            </w:tcBorders>
            <w:tcMar>
              <w:top w:w="0" w:type="dxa"/>
              <w:left w:w="108" w:type="dxa"/>
              <w:bottom w:w="0" w:type="dxa"/>
              <w:right w:w="108" w:type="dxa"/>
            </w:tcMar>
            <w:vAlign w:val="center"/>
          </w:tcPr>
          <w:p w14:paraId="63B16670" w14:textId="77777777" w:rsidR="00633730" w:rsidRPr="008761BA" w:rsidRDefault="00633730" w:rsidP="007B39C3">
            <w:pPr>
              <w:jc w:val="center"/>
              <w:rPr>
                <w:color w:val="000000" w:themeColor="text1"/>
              </w:rPr>
            </w:pPr>
            <w:r w:rsidRPr="008761BA">
              <w:rPr>
                <w:color w:val="000000" w:themeColor="text1"/>
              </w:rPr>
              <w:t>20 (17.5%)</w:t>
            </w:r>
          </w:p>
        </w:tc>
        <w:tc>
          <w:tcPr>
            <w:tcW w:w="2177" w:type="dxa"/>
            <w:tcBorders>
              <w:bottom w:val="single" w:sz="4" w:space="0" w:color="auto"/>
            </w:tcBorders>
            <w:tcMar>
              <w:top w:w="0" w:type="dxa"/>
              <w:left w:w="108" w:type="dxa"/>
              <w:bottom w:w="0" w:type="dxa"/>
              <w:right w:w="108" w:type="dxa"/>
            </w:tcMar>
            <w:vAlign w:val="center"/>
          </w:tcPr>
          <w:p w14:paraId="27B3D46B" w14:textId="77777777" w:rsidR="00633730" w:rsidRPr="008761BA" w:rsidRDefault="00633730" w:rsidP="007B39C3">
            <w:pPr>
              <w:jc w:val="center"/>
              <w:rPr>
                <w:color w:val="000000" w:themeColor="text1"/>
              </w:rPr>
            </w:pPr>
            <w:r w:rsidRPr="008761BA">
              <w:rPr>
                <w:color w:val="000000" w:themeColor="text1"/>
              </w:rPr>
              <w:t>11 (1</w:t>
            </w:r>
            <w:r>
              <w:rPr>
                <w:color w:val="000000" w:themeColor="text1"/>
              </w:rPr>
              <w:t>8</w:t>
            </w:r>
            <w:r w:rsidRPr="008761BA">
              <w:rPr>
                <w:color w:val="000000" w:themeColor="text1"/>
              </w:rPr>
              <w:t>.3%)</w:t>
            </w:r>
          </w:p>
        </w:tc>
        <w:tc>
          <w:tcPr>
            <w:tcW w:w="2178" w:type="dxa"/>
            <w:tcBorders>
              <w:bottom w:val="single" w:sz="4" w:space="0" w:color="auto"/>
            </w:tcBorders>
            <w:tcMar>
              <w:top w:w="0" w:type="dxa"/>
              <w:left w:w="108" w:type="dxa"/>
              <w:bottom w:w="0" w:type="dxa"/>
              <w:right w:w="108" w:type="dxa"/>
            </w:tcMar>
            <w:vAlign w:val="center"/>
          </w:tcPr>
          <w:p w14:paraId="38E8DEC5" w14:textId="77777777" w:rsidR="00633730" w:rsidRPr="008761BA" w:rsidRDefault="00633730" w:rsidP="007B39C3">
            <w:pPr>
              <w:jc w:val="center"/>
              <w:rPr>
                <w:color w:val="000000" w:themeColor="text1"/>
              </w:rPr>
            </w:pPr>
            <w:r w:rsidRPr="008761BA">
              <w:rPr>
                <w:color w:val="000000" w:themeColor="text1"/>
              </w:rPr>
              <w:t>9 (16.7%)</w:t>
            </w:r>
          </w:p>
        </w:tc>
      </w:tr>
    </w:tbl>
    <w:p w14:paraId="7DA8375C" w14:textId="77777777" w:rsidR="00633730" w:rsidRPr="008761BA" w:rsidRDefault="00633730" w:rsidP="00633730">
      <w:pPr>
        <w:tabs>
          <w:tab w:val="left" w:pos="2014"/>
        </w:tabs>
        <w:contextualSpacing/>
        <w:rPr>
          <w:color w:val="000000" w:themeColor="text1"/>
        </w:rPr>
      </w:pPr>
      <w:r w:rsidRPr="008761BA">
        <w:rPr>
          <w:i/>
          <w:iCs/>
          <w:color w:val="000000" w:themeColor="text1"/>
        </w:rPr>
        <w:t xml:space="preserve">Note. </w:t>
      </w:r>
      <w:r w:rsidRPr="008761BA">
        <w:rPr>
          <w:color w:val="000000" w:themeColor="text1"/>
        </w:rPr>
        <w:t>Counts and percentages are given for nominal variables. Means and standard deviations are given for continuous variables.</w:t>
      </w:r>
    </w:p>
    <w:p w14:paraId="3960B7AA" w14:textId="77777777" w:rsidR="00633730" w:rsidRDefault="00633730" w:rsidP="00633730">
      <w:pPr>
        <w:spacing w:line="480" w:lineRule="auto"/>
        <w:ind w:firstLine="720"/>
        <w:rPr>
          <w:color w:val="000000" w:themeColor="text1"/>
        </w:rPr>
      </w:pPr>
    </w:p>
    <w:p w14:paraId="4E72B652" w14:textId="77777777" w:rsidR="00633730" w:rsidRDefault="00633730" w:rsidP="00633730">
      <w:pPr>
        <w:spacing w:line="480" w:lineRule="auto"/>
        <w:ind w:firstLine="720"/>
        <w:rPr>
          <w:color w:val="000000" w:themeColor="text1"/>
        </w:rPr>
      </w:pPr>
    </w:p>
    <w:p w14:paraId="21C93F28" w14:textId="77777777" w:rsidR="00633730" w:rsidRPr="008761BA" w:rsidRDefault="00633730" w:rsidP="00633730">
      <w:pPr>
        <w:keepNext/>
        <w:keepLines/>
        <w:spacing w:before="240" w:line="480" w:lineRule="auto"/>
        <w:outlineLvl w:val="0"/>
        <w:rPr>
          <w:rFonts w:eastAsiaTheme="majorEastAsia" w:cstheme="majorBidi"/>
          <w:b/>
          <w:bCs/>
          <w:color w:val="000000" w:themeColor="text1"/>
          <w:szCs w:val="32"/>
        </w:rPr>
      </w:pPr>
      <w:r w:rsidRPr="008761BA">
        <w:rPr>
          <w:rFonts w:eastAsiaTheme="majorEastAsia" w:cstheme="majorBidi"/>
          <w:b/>
          <w:bCs/>
          <w:color w:val="000000" w:themeColor="text1"/>
          <w:szCs w:val="32"/>
        </w:rPr>
        <w:t>Procedure</w:t>
      </w:r>
    </w:p>
    <w:p w14:paraId="4088B36E" w14:textId="77777777" w:rsidR="00633730" w:rsidRPr="008761BA" w:rsidRDefault="00633730" w:rsidP="00633730">
      <w:pPr>
        <w:spacing w:line="480" w:lineRule="auto"/>
        <w:ind w:firstLine="720"/>
        <w:contextualSpacing/>
        <w:rPr>
          <w:color w:val="000000" w:themeColor="text1"/>
        </w:rPr>
      </w:pPr>
      <w:r w:rsidRPr="008761BA">
        <w:rPr>
          <w:color w:val="000000" w:themeColor="text1"/>
        </w:rPr>
        <w:t xml:space="preserve">The following procedures and materials were approved via the university’s Internal Review Board (IRB) prior to survey distribution and data collection. Students were recruited through convenience sampling from introductory undergraduate courses at the University of North Florida. The office of Institutional Research assisted with recruitment and survey distribution by emailing 25% of the incoming freshman class at three points throughout the semester. Participants were incentivized with a $5 gift card compensation upon completion of the study. </w:t>
      </w:r>
    </w:p>
    <w:p w14:paraId="57584AE4" w14:textId="77777777" w:rsidR="00633730" w:rsidRPr="008761BA" w:rsidRDefault="00633730" w:rsidP="00633730">
      <w:pPr>
        <w:spacing w:line="480" w:lineRule="auto"/>
        <w:ind w:firstLine="720"/>
        <w:contextualSpacing/>
        <w:rPr>
          <w:color w:val="000000" w:themeColor="text1"/>
        </w:rPr>
      </w:pPr>
      <w:r w:rsidRPr="008761BA">
        <w:rPr>
          <w:color w:val="000000" w:themeColor="text1"/>
        </w:rPr>
        <w:t xml:space="preserve">Prior to beginning this study, participants were required to complete an online informed consent form. Participants began the study by completing a series of demographic questions, followed by a 15-item mathematics </w:t>
      </w:r>
      <w:r>
        <w:rPr>
          <w:color w:val="000000" w:themeColor="text1"/>
        </w:rPr>
        <w:t>performance measure</w:t>
      </w:r>
      <w:r w:rsidRPr="008761BA">
        <w:rPr>
          <w:color w:val="000000" w:themeColor="text1"/>
        </w:rPr>
        <w:t xml:space="preserve">. The rest of the study materials (personal satisfaction, perfectionism, and parent’s satisfaction) were all displayed through block randomization to control for order effects and response biases. After completion of all study materials, participants were redirected to an external link and asked to fill in their email address to receive their incentive. </w:t>
      </w:r>
    </w:p>
    <w:p w14:paraId="713DF50D" w14:textId="77777777" w:rsidR="00633730" w:rsidRPr="008761BA" w:rsidRDefault="00633730" w:rsidP="00633730">
      <w:pPr>
        <w:spacing w:line="480" w:lineRule="auto"/>
        <w:ind w:firstLine="720"/>
        <w:contextualSpacing/>
        <w:rPr>
          <w:color w:val="000000" w:themeColor="text1"/>
        </w:rPr>
      </w:pPr>
    </w:p>
    <w:p w14:paraId="70EEE6F6" w14:textId="77777777" w:rsidR="00633730" w:rsidRPr="008761BA" w:rsidRDefault="00633730" w:rsidP="00633730">
      <w:pPr>
        <w:spacing w:line="480" w:lineRule="auto"/>
        <w:contextualSpacing/>
        <w:jc w:val="center"/>
        <w:rPr>
          <w:color w:val="000000" w:themeColor="text1"/>
        </w:rPr>
      </w:pPr>
      <w:r w:rsidRPr="008761BA">
        <w:rPr>
          <w:b/>
          <w:bCs/>
          <w:color w:val="000000" w:themeColor="text1"/>
        </w:rPr>
        <w:lastRenderedPageBreak/>
        <w:t>Measures</w:t>
      </w:r>
    </w:p>
    <w:p w14:paraId="181F534C" w14:textId="77777777" w:rsidR="00633730" w:rsidRPr="008761BA" w:rsidRDefault="00633730" w:rsidP="00633730">
      <w:pPr>
        <w:spacing w:line="480" w:lineRule="auto"/>
        <w:contextualSpacing/>
        <w:rPr>
          <w:color w:val="000000" w:themeColor="text1"/>
        </w:rPr>
      </w:pPr>
      <w:r w:rsidRPr="008761BA">
        <w:rPr>
          <w:b/>
          <w:bCs/>
          <w:i/>
          <w:iCs/>
          <w:color w:val="000000" w:themeColor="text1"/>
        </w:rPr>
        <w:t>Demographics</w:t>
      </w:r>
    </w:p>
    <w:p w14:paraId="04CB3BB1" w14:textId="77777777" w:rsidR="00633730" w:rsidRPr="008761BA" w:rsidRDefault="00633730" w:rsidP="00633730">
      <w:pPr>
        <w:spacing w:line="480" w:lineRule="auto"/>
        <w:ind w:firstLine="720"/>
        <w:contextualSpacing/>
        <w:rPr>
          <w:color w:val="000000" w:themeColor="text1"/>
        </w:rPr>
      </w:pPr>
      <w:r w:rsidRPr="008761BA">
        <w:rPr>
          <w:color w:val="000000" w:themeColor="text1"/>
        </w:rPr>
        <w:t xml:space="preserve">Participants were given a series of demographic questions, including their major, age, race and ethnicity, gender, high school GPA, current course enrollment, and any factors influencing their choice of major. Factors included the value of parents, pay, and interest. Furthermore, participants were asked to complete their parents’ demographic information, which included their parent’s highest level of education and their parent’s current occupation. Cumulative high school GPA was measured on a 4.00+ scale. To ensure accurate data analysis, participants’ majors were coded as “1.00” = “STEM pursuing” and “2.00” = “non-STEM pursuing”. In accordance with the ACT (2016) definition, majors were coded into a binary variable with the STEM majors including science, computer science, mathematics, medical and health, and engineering and technology. </w:t>
      </w:r>
    </w:p>
    <w:p w14:paraId="03BDA7CE" w14:textId="77777777" w:rsidR="00633730" w:rsidRPr="008761BA" w:rsidRDefault="00633730" w:rsidP="00633730">
      <w:pPr>
        <w:spacing w:line="480" w:lineRule="auto"/>
        <w:ind w:firstLine="720"/>
        <w:contextualSpacing/>
        <w:rPr>
          <w:color w:val="000000" w:themeColor="text1"/>
        </w:rPr>
      </w:pPr>
    </w:p>
    <w:p w14:paraId="1DDB4DA6" w14:textId="77777777" w:rsidR="00633730" w:rsidRPr="008761BA" w:rsidRDefault="00633730" w:rsidP="00633730">
      <w:pPr>
        <w:spacing w:line="480" w:lineRule="auto"/>
        <w:contextualSpacing/>
        <w:rPr>
          <w:b/>
          <w:bCs/>
          <w:i/>
          <w:iCs/>
          <w:color w:val="000000" w:themeColor="text1"/>
        </w:rPr>
      </w:pPr>
      <w:r w:rsidRPr="008761BA">
        <w:rPr>
          <w:b/>
          <w:bCs/>
          <w:i/>
          <w:iCs/>
          <w:color w:val="000000" w:themeColor="text1"/>
        </w:rPr>
        <w:t>Academic Self-Concept</w:t>
      </w:r>
    </w:p>
    <w:p w14:paraId="013E9B8C" w14:textId="77777777" w:rsidR="00633730" w:rsidRDefault="00633730" w:rsidP="00633730">
      <w:pPr>
        <w:spacing w:line="480" w:lineRule="auto"/>
        <w:ind w:firstLine="720"/>
        <w:contextualSpacing/>
        <w:rPr>
          <w:color w:val="000000" w:themeColor="text1"/>
        </w:rPr>
      </w:pPr>
      <w:r w:rsidRPr="008761BA">
        <w:rPr>
          <w:color w:val="000000" w:themeColor="text1"/>
        </w:rPr>
        <w:t>Participants completed the Personal and Academic Self-Concept Inventory (PASCI) (Fleming &amp; Whalen, 1990; This sample, α = .7</w:t>
      </w:r>
      <w:r>
        <w:rPr>
          <w:color w:val="000000" w:themeColor="text1"/>
        </w:rPr>
        <w:t>7</w:t>
      </w:r>
      <w:r w:rsidRPr="008761BA">
        <w:rPr>
          <w:color w:val="000000" w:themeColor="text1"/>
        </w:rPr>
        <w:t>)</w:t>
      </w:r>
      <w:r>
        <w:rPr>
          <w:color w:val="000000" w:themeColor="text1"/>
        </w:rPr>
        <w:t xml:space="preserve"> </w:t>
      </w:r>
      <w:r w:rsidRPr="00DB433A">
        <w:rPr>
          <w:color w:val="FF0000"/>
        </w:rPr>
        <w:t xml:space="preserve"> </w:t>
      </w:r>
      <w:r w:rsidRPr="008761BA">
        <w:rPr>
          <w:color w:val="000000" w:themeColor="text1"/>
        </w:rPr>
        <w:t>The PASCI is a multidimensional measure with 9 subscales assessing the personal and academic facets of self-concept. Of the original nine subscales, this study used the following three subscales: the 5-item Academic Ability, the 5-item Mathematical ability, and the 5-item Verbal ability</w:t>
      </w:r>
      <w:r>
        <w:rPr>
          <w:color w:val="000000" w:themeColor="text1"/>
        </w:rPr>
        <w:t xml:space="preserve">. </w:t>
      </w:r>
      <w:r w:rsidRPr="008761BA">
        <w:rPr>
          <w:color w:val="000000" w:themeColor="text1"/>
        </w:rPr>
        <w:t xml:space="preserve">Each of these 15 items were measured on a 7-point Likert scale from 1- </w:t>
      </w:r>
      <w:r w:rsidRPr="008761BA">
        <w:rPr>
          <w:i/>
          <w:iCs/>
          <w:color w:val="000000" w:themeColor="text1"/>
        </w:rPr>
        <w:t>practically never</w:t>
      </w:r>
      <w:r w:rsidRPr="008761BA">
        <w:rPr>
          <w:color w:val="000000" w:themeColor="text1"/>
        </w:rPr>
        <w:t xml:space="preserve"> to 7- </w:t>
      </w:r>
      <w:r w:rsidRPr="008761BA">
        <w:rPr>
          <w:i/>
          <w:iCs/>
          <w:color w:val="000000" w:themeColor="text1"/>
        </w:rPr>
        <w:t>very often.</w:t>
      </w:r>
      <w:r w:rsidRPr="008761BA">
        <w:rPr>
          <w:color w:val="000000" w:themeColor="text1"/>
        </w:rPr>
        <w:t xml:space="preserve"> 6 items were reversed scored, 3 from the academic ability subscale, 2 from the verbal ability subscale, and 1 from the math ability. Questions included: </w:t>
      </w:r>
      <w:r w:rsidRPr="008761BA">
        <w:rPr>
          <w:i/>
          <w:iCs/>
          <w:color w:val="000000" w:themeColor="text1"/>
        </w:rPr>
        <w:t xml:space="preserve">“Do you think of yourself as good at mathematical problems?” </w:t>
      </w:r>
      <w:r w:rsidRPr="008761BA">
        <w:rPr>
          <w:color w:val="000000" w:themeColor="text1"/>
        </w:rPr>
        <w:t xml:space="preserve">and </w:t>
      </w:r>
      <w:r w:rsidRPr="008761BA">
        <w:rPr>
          <w:i/>
          <w:iCs/>
          <w:color w:val="000000" w:themeColor="text1"/>
        </w:rPr>
        <w:t xml:space="preserve">“Have you ever thought that you have a greater ability to read and absorb articles and textbooks </w:t>
      </w:r>
      <w:r w:rsidRPr="008761BA">
        <w:rPr>
          <w:i/>
          <w:iCs/>
          <w:color w:val="000000" w:themeColor="text1"/>
        </w:rPr>
        <w:lastRenderedPageBreak/>
        <w:t xml:space="preserve">than most people?” </w:t>
      </w:r>
      <w:r w:rsidRPr="008761BA">
        <w:rPr>
          <w:color w:val="000000" w:themeColor="text1"/>
        </w:rPr>
        <w:t>Research supports adequate internal validity and test-retest reliability of this questionnaire in undergraduate students (Fleming &amp; Whalen, 1990).</w:t>
      </w:r>
    </w:p>
    <w:p w14:paraId="59E1ECDA" w14:textId="77777777" w:rsidR="00633730" w:rsidRPr="008761BA" w:rsidRDefault="00633730" w:rsidP="00633730">
      <w:pPr>
        <w:spacing w:line="480" w:lineRule="auto"/>
        <w:ind w:firstLine="720"/>
        <w:contextualSpacing/>
        <w:rPr>
          <w:color w:val="000000" w:themeColor="text1"/>
        </w:rPr>
      </w:pPr>
    </w:p>
    <w:p w14:paraId="4B483A5E" w14:textId="77777777" w:rsidR="00633730" w:rsidRPr="008761BA" w:rsidRDefault="00633730" w:rsidP="00633730">
      <w:pPr>
        <w:spacing w:line="480" w:lineRule="auto"/>
        <w:contextualSpacing/>
        <w:rPr>
          <w:color w:val="000000" w:themeColor="text1"/>
        </w:rPr>
      </w:pPr>
      <w:r w:rsidRPr="008761BA">
        <w:rPr>
          <w:b/>
          <w:bCs/>
          <w:i/>
          <w:iCs/>
          <w:color w:val="000000" w:themeColor="text1"/>
        </w:rPr>
        <w:t>Perfectionism</w:t>
      </w:r>
    </w:p>
    <w:p w14:paraId="2CF3FEEB" w14:textId="77777777" w:rsidR="00633730" w:rsidRPr="008761BA" w:rsidRDefault="00633730" w:rsidP="00633730">
      <w:pPr>
        <w:spacing w:line="480" w:lineRule="auto"/>
        <w:ind w:firstLine="720"/>
        <w:contextualSpacing/>
        <w:rPr>
          <w:color w:val="000000" w:themeColor="text1"/>
        </w:rPr>
      </w:pPr>
      <w:r w:rsidRPr="008761BA">
        <w:rPr>
          <w:color w:val="000000" w:themeColor="text1"/>
        </w:rPr>
        <w:t>Participants also completed the Frost Multidimensional Perfectionism Scale (Frost et al., 1990, α=.90; α = .91 in this sample). The FMPS consists of 35-items originally across 6 subscales, including: 9-item Concern over Mistakes, 7-item Personal Standards</w:t>
      </w:r>
      <w:r>
        <w:rPr>
          <w:color w:val="000000" w:themeColor="text1"/>
        </w:rPr>
        <w:t xml:space="preserve">, </w:t>
      </w:r>
      <w:r w:rsidRPr="008761BA">
        <w:rPr>
          <w:color w:val="000000" w:themeColor="text1"/>
        </w:rPr>
        <w:t>5-item Parental Expectations, 3-item parental criticism, the 4-item Doubts about actions, and the 6-item Organization. Two subscales were derived to address the adaptive and maladaptive dimensions – maladaptive perfectionism (Doubts about Actions/Concerns over Mistakes, and Parental Expectations/Criticism; α =.92) and adaptive (Personal Standards and Organization; α =.8</w:t>
      </w:r>
      <w:r>
        <w:rPr>
          <w:color w:val="000000" w:themeColor="text1"/>
        </w:rPr>
        <w:t>9</w:t>
      </w:r>
      <w:r w:rsidRPr="008761BA">
        <w:rPr>
          <w:color w:val="000000" w:themeColor="text1"/>
        </w:rPr>
        <w:t xml:space="preserve">). Participants were asked to indicate the extent to which they agree or disagree with each statement presented on a 5-point Likert-scale from 1- </w:t>
      </w:r>
      <w:r w:rsidRPr="008761BA">
        <w:rPr>
          <w:i/>
          <w:iCs/>
          <w:color w:val="000000" w:themeColor="text1"/>
        </w:rPr>
        <w:t>strong disagreement</w:t>
      </w:r>
      <w:r w:rsidRPr="008761BA">
        <w:rPr>
          <w:color w:val="000000" w:themeColor="text1"/>
        </w:rPr>
        <w:t xml:space="preserve"> to 5- </w:t>
      </w:r>
      <w:r w:rsidRPr="008761BA">
        <w:rPr>
          <w:i/>
          <w:iCs/>
          <w:color w:val="000000" w:themeColor="text1"/>
        </w:rPr>
        <w:t>strong agreement</w:t>
      </w:r>
      <w:r w:rsidRPr="008761BA">
        <w:rPr>
          <w:color w:val="000000" w:themeColor="text1"/>
        </w:rPr>
        <w:t>. Lastly, higher scores on each of these subscales indicate higher levels of perfectionistic thoughts and behaviors. </w:t>
      </w:r>
    </w:p>
    <w:p w14:paraId="27873DE3" w14:textId="77777777" w:rsidR="00633730" w:rsidRPr="008761BA" w:rsidRDefault="00633730" w:rsidP="00633730">
      <w:pPr>
        <w:spacing w:line="480" w:lineRule="auto"/>
        <w:ind w:firstLine="720"/>
        <w:contextualSpacing/>
        <w:rPr>
          <w:color w:val="000000" w:themeColor="text1"/>
        </w:rPr>
      </w:pPr>
    </w:p>
    <w:p w14:paraId="0A5DF001" w14:textId="77777777" w:rsidR="00633730" w:rsidRPr="004A4760" w:rsidRDefault="00633730" w:rsidP="00633730">
      <w:pPr>
        <w:spacing w:line="480" w:lineRule="auto"/>
        <w:contextualSpacing/>
        <w:rPr>
          <w:color w:val="000000" w:themeColor="text1"/>
        </w:rPr>
      </w:pPr>
      <w:r w:rsidRPr="004A4760">
        <w:rPr>
          <w:b/>
          <w:bCs/>
          <w:i/>
          <w:iCs/>
          <w:color w:val="000000" w:themeColor="text1"/>
        </w:rPr>
        <w:t>Math Performance Measure</w:t>
      </w:r>
    </w:p>
    <w:p w14:paraId="50CD153A" w14:textId="77777777" w:rsidR="00633730" w:rsidRPr="008761BA" w:rsidRDefault="00633730" w:rsidP="00633730">
      <w:pPr>
        <w:spacing w:line="480" w:lineRule="auto"/>
        <w:ind w:firstLine="720"/>
        <w:contextualSpacing/>
        <w:rPr>
          <w:color w:val="000000" w:themeColor="text1"/>
        </w:rPr>
      </w:pPr>
      <w:r w:rsidRPr="008761BA">
        <w:rPr>
          <w:color w:val="000000" w:themeColor="text1"/>
        </w:rPr>
        <w:t xml:space="preserve">To assess </w:t>
      </w:r>
      <w:r w:rsidRPr="00991C77">
        <w:rPr>
          <w:color w:val="000000" w:themeColor="text1"/>
        </w:rPr>
        <w:t>math performance, </w:t>
      </w:r>
      <w:r w:rsidRPr="008761BA">
        <w:rPr>
          <w:color w:val="000000" w:themeColor="text1"/>
        </w:rPr>
        <w:t xml:space="preserve">participants completed a basic mathematics test consisting of 15 questions from a free SAT practice test provided by the college board (α = .75 in this sample). </w:t>
      </w:r>
    </w:p>
    <w:p w14:paraId="66B43B1E" w14:textId="77777777" w:rsidR="00633730" w:rsidRPr="008761BA" w:rsidRDefault="00633730" w:rsidP="00633730">
      <w:pPr>
        <w:spacing w:line="480" w:lineRule="auto"/>
        <w:contextualSpacing/>
        <w:rPr>
          <w:color w:val="000000" w:themeColor="text1"/>
        </w:rPr>
      </w:pPr>
    </w:p>
    <w:p w14:paraId="2B4CE111" w14:textId="77777777" w:rsidR="00633730" w:rsidRPr="008761BA" w:rsidRDefault="00633730" w:rsidP="00633730">
      <w:pPr>
        <w:rPr>
          <w:b/>
          <w:bCs/>
          <w:color w:val="000000" w:themeColor="text1"/>
        </w:rPr>
      </w:pPr>
      <w:r w:rsidRPr="008761BA">
        <w:rPr>
          <w:b/>
          <w:bCs/>
          <w:color w:val="000000" w:themeColor="text1"/>
        </w:rPr>
        <w:t xml:space="preserve">Table 3 </w:t>
      </w:r>
    </w:p>
    <w:p w14:paraId="3F63039F" w14:textId="77777777" w:rsidR="00633730" w:rsidRPr="008761BA" w:rsidRDefault="00633730" w:rsidP="00633730">
      <w:pPr>
        <w:rPr>
          <w:b/>
          <w:bCs/>
          <w:color w:val="000000" w:themeColor="text1"/>
        </w:rPr>
      </w:pPr>
    </w:p>
    <w:p w14:paraId="548EB850" w14:textId="77777777" w:rsidR="00633730" w:rsidRPr="008761BA" w:rsidRDefault="00633730" w:rsidP="00633730">
      <w:pPr>
        <w:rPr>
          <w:i/>
          <w:iCs/>
          <w:color w:val="000000" w:themeColor="text1"/>
        </w:rPr>
      </w:pPr>
      <w:r w:rsidRPr="008761BA">
        <w:rPr>
          <w:i/>
          <w:iCs/>
          <w:color w:val="000000" w:themeColor="text1"/>
        </w:rPr>
        <w:t>Study Measure Descriptive Statistics</w:t>
      </w:r>
    </w:p>
    <w:p w14:paraId="0241AED5" w14:textId="77777777" w:rsidR="00633730" w:rsidRPr="008761BA" w:rsidRDefault="00633730" w:rsidP="00633730">
      <w:pPr>
        <w:rPr>
          <w:i/>
          <w:iCs/>
          <w:color w:val="000000" w:themeColor="text1"/>
        </w:rPr>
      </w:pPr>
    </w:p>
    <w:tbl>
      <w:tblPr>
        <w:tblStyle w:val="TableGrid"/>
        <w:tblW w:w="10510" w:type="dxa"/>
        <w:tblInd w:w="-5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2"/>
        <w:gridCol w:w="1456"/>
        <w:gridCol w:w="1163"/>
        <w:gridCol w:w="1030"/>
        <w:gridCol w:w="1531"/>
        <w:gridCol w:w="2068"/>
      </w:tblGrid>
      <w:tr w:rsidR="00633730" w:rsidRPr="008761BA" w14:paraId="689F68B6" w14:textId="77777777" w:rsidTr="007B39C3">
        <w:trPr>
          <w:trHeight w:val="803"/>
        </w:trPr>
        <w:tc>
          <w:tcPr>
            <w:tcW w:w="3262" w:type="dxa"/>
            <w:tcBorders>
              <w:top w:val="single" w:sz="4" w:space="0" w:color="auto"/>
              <w:bottom w:val="single" w:sz="4" w:space="0" w:color="auto"/>
            </w:tcBorders>
            <w:vAlign w:val="center"/>
          </w:tcPr>
          <w:p w14:paraId="2CDCC5B8" w14:textId="77777777" w:rsidR="00633730" w:rsidRPr="008761BA" w:rsidRDefault="00633730" w:rsidP="007B39C3">
            <w:pPr>
              <w:rPr>
                <w:color w:val="000000" w:themeColor="text1"/>
              </w:rPr>
            </w:pPr>
            <w:r w:rsidRPr="008761BA">
              <w:rPr>
                <w:color w:val="000000" w:themeColor="text1"/>
              </w:rPr>
              <w:lastRenderedPageBreak/>
              <w:t>Scale Measure</w:t>
            </w:r>
          </w:p>
        </w:tc>
        <w:tc>
          <w:tcPr>
            <w:tcW w:w="1456" w:type="dxa"/>
            <w:tcBorders>
              <w:top w:val="single" w:sz="4" w:space="0" w:color="auto"/>
              <w:bottom w:val="single" w:sz="4" w:space="0" w:color="auto"/>
            </w:tcBorders>
            <w:vAlign w:val="center"/>
          </w:tcPr>
          <w:p w14:paraId="2C9A015C" w14:textId="77777777" w:rsidR="00633730" w:rsidRPr="008761BA" w:rsidRDefault="00633730" w:rsidP="007B39C3">
            <w:pPr>
              <w:jc w:val="center"/>
              <w:rPr>
                <w:color w:val="000000" w:themeColor="text1"/>
              </w:rPr>
            </w:pPr>
            <w:r w:rsidRPr="008761BA">
              <w:rPr>
                <w:color w:val="000000" w:themeColor="text1"/>
              </w:rPr>
              <w:t>Mean (</w:t>
            </w:r>
            <w:r w:rsidRPr="008761BA">
              <w:rPr>
                <w:i/>
                <w:iCs/>
                <w:color w:val="000000" w:themeColor="text1"/>
              </w:rPr>
              <w:t>SD</w:t>
            </w:r>
            <w:r w:rsidRPr="008761BA">
              <w:rPr>
                <w:color w:val="000000" w:themeColor="text1"/>
              </w:rPr>
              <w:t>)</w:t>
            </w:r>
          </w:p>
        </w:tc>
        <w:tc>
          <w:tcPr>
            <w:tcW w:w="1163" w:type="dxa"/>
            <w:tcBorders>
              <w:top w:val="single" w:sz="4" w:space="0" w:color="auto"/>
              <w:bottom w:val="single" w:sz="4" w:space="0" w:color="auto"/>
            </w:tcBorders>
            <w:vAlign w:val="center"/>
          </w:tcPr>
          <w:p w14:paraId="2B32E4EA" w14:textId="77777777" w:rsidR="00633730" w:rsidRPr="008761BA" w:rsidRDefault="00633730" w:rsidP="007B39C3">
            <w:pPr>
              <w:jc w:val="center"/>
              <w:rPr>
                <w:color w:val="000000" w:themeColor="text1"/>
              </w:rPr>
            </w:pPr>
            <w:r w:rsidRPr="008761BA">
              <w:rPr>
                <w:color w:val="000000" w:themeColor="text1"/>
              </w:rPr>
              <w:t>Skewness</w:t>
            </w:r>
          </w:p>
        </w:tc>
        <w:tc>
          <w:tcPr>
            <w:tcW w:w="1030" w:type="dxa"/>
            <w:tcBorders>
              <w:top w:val="single" w:sz="4" w:space="0" w:color="auto"/>
              <w:bottom w:val="single" w:sz="4" w:space="0" w:color="auto"/>
            </w:tcBorders>
            <w:vAlign w:val="center"/>
          </w:tcPr>
          <w:p w14:paraId="5A84AB37" w14:textId="77777777" w:rsidR="00633730" w:rsidRPr="008761BA" w:rsidRDefault="00633730" w:rsidP="007B39C3">
            <w:pPr>
              <w:jc w:val="center"/>
              <w:rPr>
                <w:color w:val="000000" w:themeColor="text1"/>
              </w:rPr>
            </w:pPr>
            <w:r w:rsidRPr="008761BA">
              <w:rPr>
                <w:color w:val="000000" w:themeColor="text1"/>
              </w:rPr>
              <w:t>Kurtosis</w:t>
            </w:r>
          </w:p>
        </w:tc>
        <w:tc>
          <w:tcPr>
            <w:tcW w:w="1531" w:type="dxa"/>
            <w:tcBorders>
              <w:top w:val="single" w:sz="4" w:space="0" w:color="auto"/>
              <w:bottom w:val="single" w:sz="4" w:space="0" w:color="auto"/>
            </w:tcBorders>
            <w:vAlign w:val="center"/>
          </w:tcPr>
          <w:p w14:paraId="2EA93E63" w14:textId="77777777" w:rsidR="00633730" w:rsidRPr="008761BA" w:rsidRDefault="00633730" w:rsidP="007B39C3">
            <w:pPr>
              <w:jc w:val="center"/>
              <w:rPr>
                <w:color w:val="000000" w:themeColor="text1"/>
              </w:rPr>
            </w:pPr>
            <w:r w:rsidRPr="008761BA">
              <w:rPr>
                <w:color w:val="000000" w:themeColor="text1"/>
              </w:rPr>
              <w:t>Reliability (</w:t>
            </w:r>
            <m:oMath>
              <m:r>
                <m:rPr>
                  <m:sty m:val="p"/>
                </m:rPr>
                <w:rPr>
                  <w:rFonts w:ascii="Cambria Math" w:hAnsi="Cambria Math"/>
                  <w:color w:val="000000" w:themeColor="text1"/>
                </w:rPr>
                <m:t>α)</m:t>
              </m:r>
            </m:oMath>
          </w:p>
        </w:tc>
        <w:tc>
          <w:tcPr>
            <w:tcW w:w="2068" w:type="dxa"/>
            <w:tcBorders>
              <w:top w:val="single" w:sz="4" w:space="0" w:color="auto"/>
              <w:bottom w:val="single" w:sz="4" w:space="0" w:color="auto"/>
            </w:tcBorders>
            <w:vAlign w:val="center"/>
          </w:tcPr>
          <w:p w14:paraId="2DCB3AE7" w14:textId="77777777" w:rsidR="00633730" w:rsidRPr="008761BA" w:rsidRDefault="00633730" w:rsidP="007B39C3">
            <w:pPr>
              <w:rPr>
                <w:color w:val="000000" w:themeColor="text1"/>
              </w:rPr>
            </w:pPr>
            <w:r w:rsidRPr="008761BA">
              <w:rPr>
                <w:color w:val="000000" w:themeColor="text1"/>
              </w:rPr>
              <w:t>Range</w:t>
            </w:r>
          </w:p>
        </w:tc>
      </w:tr>
      <w:tr w:rsidR="00633730" w:rsidRPr="008761BA" w14:paraId="2C154904" w14:textId="77777777" w:rsidTr="007B39C3">
        <w:trPr>
          <w:trHeight w:val="803"/>
        </w:trPr>
        <w:tc>
          <w:tcPr>
            <w:tcW w:w="3262" w:type="dxa"/>
            <w:tcBorders>
              <w:top w:val="single" w:sz="4" w:space="0" w:color="auto"/>
            </w:tcBorders>
            <w:vAlign w:val="center"/>
          </w:tcPr>
          <w:p w14:paraId="4681022E" w14:textId="77777777" w:rsidR="00633730" w:rsidRPr="008761BA" w:rsidRDefault="00633730" w:rsidP="007B39C3">
            <w:pPr>
              <w:ind w:right="-140"/>
              <w:rPr>
                <w:color w:val="000000" w:themeColor="text1"/>
              </w:rPr>
            </w:pPr>
            <w:r w:rsidRPr="008761BA">
              <w:rPr>
                <w:color w:val="000000" w:themeColor="text1"/>
              </w:rPr>
              <w:t>1. Frost Multidimensional Perfectionism Scale</w:t>
            </w:r>
          </w:p>
        </w:tc>
        <w:tc>
          <w:tcPr>
            <w:tcW w:w="1456" w:type="dxa"/>
            <w:tcBorders>
              <w:top w:val="single" w:sz="4" w:space="0" w:color="auto"/>
            </w:tcBorders>
            <w:vAlign w:val="center"/>
          </w:tcPr>
          <w:p w14:paraId="5E3D8669" w14:textId="77777777" w:rsidR="00633730" w:rsidRPr="008761BA" w:rsidRDefault="00633730" w:rsidP="007B39C3">
            <w:pPr>
              <w:rPr>
                <w:color w:val="000000" w:themeColor="text1"/>
              </w:rPr>
            </w:pPr>
            <w:r w:rsidRPr="008761BA">
              <w:rPr>
                <w:color w:val="000000" w:themeColor="text1"/>
              </w:rPr>
              <w:t>3.35</w:t>
            </w:r>
            <w:r>
              <w:rPr>
                <w:color w:val="000000" w:themeColor="text1"/>
              </w:rPr>
              <w:t xml:space="preserve"> </w:t>
            </w:r>
            <w:r w:rsidRPr="008761BA">
              <w:rPr>
                <w:color w:val="000000" w:themeColor="text1"/>
              </w:rPr>
              <w:t>(.59)</w:t>
            </w:r>
          </w:p>
        </w:tc>
        <w:tc>
          <w:tcPr>
            <w:tcW w:w="1163" w:type="dxa"/>
            <w:tcBorders>
              <w:top w:val="single" w:sz="4" w:space="0" w:color="auto"/>
            </w:tcBorders>
            <w:vAlign w:val="center"/>
          </w:tcPr>
          <w:p w14:paraId="795A52F7" w14:textId="77777777" w:rsidR="00633730" w:rsidRPr="008761BA" w:rsidRDefault="00633730" w:rsidP="007B39C3">
            <w:pPr>
              <w:jc w:val="center"/>
              <w:rPr>
                <w:color w:val="000000" w:themeColor="text1"/>
              </w:rPr>
            </w:pPr>
            <w:r w:rsidRPr="008761BA">
              <w:rPr>
                <w:color w:val="000000" w:themeColor="text1"/>
              </w:rPr>
              <w:t>0.59</w:t>
            </w:r>
          </w:p>
        </w:tc>
        <w:tc>
          <w:tcPr>
            <w:tcW w:w="1030" w:type="dxa"/>
            <w:tcBorders>
              <w:top w:val="single" w:sz="4" w:space="0" w:color="auto"/>
            </w:tcBorders>
            <w:vAlign w:val="center"/>
          </w:tcPr>
          <w:p w14:paraId="192DD25B" w14:textId="77777777" w:rsidR="00633730" w:rsidRPr="008761BA" w:rsidRDefault="00633730" w:rsidP="007B39C3">
            <w:pPr>
              <w:jc w:val="center"/>
              <w:rPr>
                <w:color w:val="000000" w:themeColor="text1"/>
              </w:rPr>
            </w:pPr>
            <w:r w:rsidRPr="008761BA">
              <w:rPr>
                <w:color w:val="000000" w:themeColor="text1"/>
              </w:rPr>
              <w:t>-0.08</w:t>
            </w:r>
          </w:p>
        </w:tc>
        <w:tc>
          <w:tcPr>
            <w:tcW w:w="1531" w:type="dxa"/>
            <w:tcBorders>
              <w:top w:val="single" w:sz="4" w:space="0" w:color="auto"/>
            </w:tcBorders>
            <w:vAlign w:val="center"/>
          </w:tcPr>
          <w:p w14:paraId="0DEBB405" w14:textId="77777777" w:rsidR="00633730" w:rsidRPr="008761BA" w:rsidRDefault="00633730" w:rsidP="007B39C3">
            <w:pPr>
              <w:jc w:val="center"/>
              <w:rPr>
                <w:color w:val="000000" w:themeColor="text1"/>
                <w:highlight w:val="yellow"/>
              </w:rPr>
            </w:pPr>
            <w:r w:rsidRPr="008761BA">
              <w:rPr>
                <w:color w:val="000000" w:themeColor="text1"/>
              </w:rPr>
              <w:t>.914</w:t>
            </w:r>
          </w:p>
        </w:tc>
        <w:tc>
          <w:tcPr>
            <w:tcW w:w="2068" w:type="dxa"/>
            <w:tcBorders>
              <w:top w:val="single" w:sz="4" w:space="0" w:color="auto"/>
            </w:tcBorders>
            <w:vAlign w:val="center"/>
          </w:tcPr>
          <w:p w14:paraId="2665D7D2" w14:textId="77777777" w:rsidR="00633730" w:rsidRPr="008761BA" w:rsidRDefault="00633730" w:rsidP="007B39C3">
            <w:pPr>
              <w:rPr>
                <w:color w:val="000000" w:themeColor="text1"/>
              </w:rPr>
            </w:pPr>
            <w:r w:rsidRPr="008761BA">
              <w:rPr>
                <w:color w:val="000000" w:themeColor="text1"/>
              </w:rPr>
              <w:t>1.82 – 4.67</w:t>
            </w:r>
          </w:p>
        </w:tc>
      </w:tr>
      <w:tr w:rsidR="00633730" w:rsidRPr="008761BA" w14:paraId="1A5BBB2E" w14:textId="77777777" w:rsidTr="007B39C3">
        <w:trPr>
          <w:trHeight w:val="803"/>
        </w:trPr>
        <w:tc>
          <w:tcPr>
            <w:tcW w:w="3262" w:type="dxa"/>
            <w:vAlign w:val="center"/>
          </w:tcPr>
          <w:p w14:paraId="479EDAFF" w14:textId="77777777" w:rsidR="00633730" w:rsidRPr="008761BA" w:rsidRDefault="00633730" w:rsidP="007B39C3">
            <w:pPr>
              <w:rPr>
                <w:color w:val="000000" w:themeColor="text1"/>
              </w:rPr>
            </w:pPr>
            <w:r w:rsidRPr="008761BA">
              <w:rPr>
                <w:color w:val="000000" w:themeColor="text1"/>
              </w:rPr>
              <w:t>2. Adaptive Perfectionism Subscales</w:t>
            </w:r>
          </w:p>
        </w:tc>
        <w:tc>
          <w:tcPr>
            <w:tcW w:w="1456" w:type="dxa"/>
            <w:vAlign w:val="center"/>
          </w:tcPr>
          <w:p w14:paraId="3444397C" w14:textId="77777777" w:rsidR="00633730" w:rsidRPr="008761BA" w:rsidRDefault="00633730" w:rsidP="007B39C3">
            <w:pPr>
              <w:rPr>
                <w:color w:val="000000" w:themeColor="text1"/>
              </w:rPr>
            </w:pPr>
            <w:r w:rsidRPr="008761BA">
              <w:rPr>
                <w:color w:val="000000" w:themeColor="text1"/>
              </w:rPr>
              <w:t xml:space="preserve"> 3.18</w:t>
            </w:r>
            <w:r>
              <w:rPr>
                <w:color w:val="000000" w:themeColor="text1"/>
              </w:rPr>
              <w:t xml:space="preserve"> </w:t>
            </w:r>
            <w:r w:rsidRPr="008761BA">
              <w:rPr>
                <w:color w:val="000000" w:themeColor="text1"/>
              </w:rPr>
              <w:t>(.65)</w:t>
            </w:r>
          </w:p>
        </w:tc>
        <w:tc>
          <w:tcPr>
            <w:tcW w:w="1163" w:type="dxa"/>
            <w:vAlign w:val="center"/>
          </w:tcPr>
          <w:p w14:paraId="385E2383" w14:textId="77777777" w:rsidR="00633730" w:rsidRPr="008761BA" w:rsidRDefault="00633730" w:rsidP="007B39C3">
            <w:pPr>
              <w:jc w:val="center"/>
              <w:rPr>
                <w:color w:val="000000" w:themeColor="text1"/>
              </w:rPr>
            </w:pPr>
            <w:r w:rsidRPr="008761BA">
              <w:rPr>
                <w:color w:val="000000" w:themeColor="text1"/>
              </w:rPr>
              <w:t>-0.56</w:t>
            </w:r>
          </w:p>
        </w:tc>
        <w:tc>
          <w:tcPr>
            <w:tcW w:w="1030" w:type="dxa"/>
            <w:vAlign w:val="center"/>
          </w:tcPr>
          <w:p w14:paraId="0E852DC9" w14:textId="77777777" w:rsidR="00633730" w:rsidRPr="008761BA" w:rsidRDefault="00633730" w:rsidP="007B39C3">
            <w:pPr>
              <w:jc w:val="center"/>
              <w:rPr>
                <w:color w:val="000000" w:themeColor="text1"/>
              </w:rPr>
            </w:pPr>
            <w:r w:rsidRPr="008761BA">
              <w:rPr>
                <w:color w:val="000000" w:themeColor="text1"/>
              </w:rPr>
              <w:t>-0.003</w:t>
            </w:r>
          </w:p>
        </w:tc>
        <w:tc>
          <w:tcPr>
            <w:tcW w:w="1531" w:type="dxa"/>
            <w:vAlign w:val="center"/>
          </w:tcPr>
          <w:p w14:paraId="263A3FA7" w14:textId="77777777" w:rsidR="00633730" w:rsidRPr="008761BA" w:rsidRDefault="00633730" w:rsidP="007B39C3">
            <w:pPr>
              <w:jc w:val="center"/>
              <w:rPr>
                <w:color w:val="000000" w:themeColor="text1"/>
                <w:highlight w:val="yellow"/>
              </w:rPr>
            </w:pPr>
            <w:r w:rsidRPr="008761BA">
              <w:rPr>
                <w:color w:val="000000" w:themeColor="text1"/>
              </w:rPr>
              <w:t>.885</w:t>
            </w:r>
          </w:p>
        </w:tc>
        <w:tc>
          <w:tcPr>
            <w:tcW w:w="2068" w:type="dxa"/>
            <w:vAlign w:val="center"/>
          </w:tcPr>
          <w:p w14:paraId="23A8B606" w14:textId="77777777" w:rsidR="00633730" w:rsidRPr="008761BA" w:rsidRDefault="00633730" w:rsidP="007B39C3">
            <w:pPr>
              <w:rPr>
                <w:color w:val="000000" w:themeColor="text1"/>
              </w:rPr>
            </w:pPr>
            <w:r w:rsidRPr="008761BA">
              <w:rPr>
                <w:color w:val="000000" w:themeColor="text1"/>
              </w:rPr>
              <w:t>1.73 – 4.91</w:t>
            </w:r>
          </w:p>
        </w:tc>
      </w:tr>
      <w:tr w:rsidR="00633730" w:rsidRPr="008761BA" w14:paraId="5503D592" w14:textId="77777777" w:rsidTr="007B39C3">
        <w:trPr>
          <w:trHeight w:val="803"/>
        </w:trPr>
        <w:tc>
          <w:tcPr>
            <w:tcW w:w="3262" w:type="dxa"/>
            <w:vAlign w:val="center"/>
          </w:tcPr>
          <w:p w14:paraId="4C2893A0" w14:textId="77777777" w:rsidR="00633730" w:rsidRPr="008761BA" w:rsidRDefault="00633730" w:rsidP="007B39C3">
            <w:pPr>
              <w:rPr>
                <w:color w:val="000000" w:themeColor="text1"/>
              </w:rPr>
            </w:pPr>
            <w:r w:rsidRPr="008761BA">
              <w:rPr>
                <w:color w:val="000000" w:themeColor="text1"/>
              </w:rPr>
              <w:t>3. Maladaptive Perfectionism Subscales</w:t>
            </w:r>
          </w:p>
        </w:tc>
        <w:tc>
          <w:tcPr>
            <w:tcW w:w="1456" w:type="dxa"/>
            <w:vAlign w:val="center"/>
          </w:tcPr>
          <w:p w14:paraId="4BB438A4" w14:textId="77777777" w:rsidR="00633730" w:rsidRPr="008761BA" w:rsidRDefault="00633730" w:rsidP="007B39C3">
            <w:pPr>
              <w:rPr>
                <w:color w:val="000000" w:themeColor="text1"/>
              </w:rPr>
            </w:pPr>
            <w:r w:rsidRPr="008761BA">
              <w:rPr>
                <w:color w:val="000000" w:themeColor="text1"/>
              </w:rPr>
              <w:t xml:space="preserve"> 3.11</w:t>
            </w:r>
            <w:r>
              <w:rPr>
                <w:color w:val="000000" w:themeColor="text1"/>
              </w:rPr>
              <w:t xml:space="preserve"> </w:t>
            </w:r>
            <w:r w:rsidRPr="008761BA">
              <w:rPr>
                <w:color w:val="000000" w:themeColor="text1"/>
              </w:rPr>
              <w:t>(.75)</w:t>
            </w:r>
          </w:p>
        </w:tc>
        <w:tc>
          <w:tcPr>
            <w:tcW w:w="1163" w:type="dxa"/>
            <w:vAlign w:val="center"/>
          </w:tcPr>
          <w:p w14:paraId="5BEDCB69" w14:textId="77777777" w:rsidR="00633730" w:rsidRPr="008761BA" w:rsidRDefault="00633730" w:rsidP="007B39C3">
            <w:pPr>
              <w:jc w:val="center"/>
              <w:rPr>
                <w:color w:val="000000" w:themeColor="text1"/>
              </w:rPr>
            </w:pPr>
            <w:r w:rsidRPr="008761BA">
              <w:rPr>
                <w:color w:val="000000" w:themeColor="text1"/>
              </w:rPr>
              <w:t>0.11</w:t>
            </w:r>
          </w:p>
        </w:tc>
        <w:tc>
          <w:tcPr>
            <w:tcW w:w="1030" w:type="dxa"/>
            <w:vAlign w:val="center"/>
          </w:tcPr>
          <w:p w14:paraId="4CA16132" w14:textId="77777777" w:rsidR="00633730" w:rsidRPr="008761BA" w:rsidRDefault="00633730" w:rsidP="007B39C3">
            <w:pPr>
              <w:jc w:val="center"/>
              <w:rPr>
                <w:color w:val="000000" w:themeColor="text1"/>
              </w:rPr>
            </w:pPr>
            <w:r w:rsidRPr="008761BA">
              <w:rPr>
                <w:color w:val="000000" w:themeColor="text1"/>
              </w:rPr>
              <w:t>-0.31</w:t>
            </w:r>
          </w:p>
        </w:tc>
        <w:tc>
          <w:tcPr>
            <w:tcW w:w="1531" w:type="dxa"/>
            <w:vAlign w:val="center"/>
          </w:tcPr>
          <w:p w14:paraId="661AA423" w14:textId="77777777" w:rsidR="00633730" w:rsidRPr="008761BA" w:rsidRDefault="00633730" w:rsidP="007B39C3">
            <w:pPr>
              <w:jc w:val="center"/>
              <w:rPr>
                <w:color w:val="000000" w:themeColor="text1"/>
              </w:rPr>
            </w:pPr>
            <w:r w:rsidRPr="008761BA">
              <w:rPr>
                <w:color w:val="000000" w:themeColor="text1"/>
              </w:rPr>
              <w:t>.920</w:t>
            </w:r>
          </w:p>
        </w:tc>
        <w:tc>
          <w:tcPr>
            <w:tcW w:w="2068" w:type="dxa"/>
            <w:vAlign w:val="center"/>
          </w:tcPr>
          <w:p w14:paraId="2717BEEA" w14:textId="77777777" w:rsidR="00633730" w:rsidRPr="008761BA" w:rsidRDefault="00633730" w:rsidP="007B39C3">
            <w:pPr>
              <w:rPr>
                <w:color w:val="000000" w:themeColor="text1"/>
              </w:rPr>
            </w:pPr>
            <w:r w:rsidRPr="008761BA">
              <w:rPr>
                <w:color w:val="000000" w:themeColor="text1"/>
              </w:rPr>
              <w:t>1.19 – 4.71</w:t>
            </w:r>
          </w:p>
        </w:tc>
      </w:tr>
      <w:tr w:rsidR="00633730" w:rsidRPr="008761BA" w14:paraId="7DCC0632" w14:textId="77777777" w:rsidTr="007B39C3">
        <w:trPr>
          <w:trHeight w:val="803"/>
        </w:trPr>
        <w:tc>
          <w:tcPr>
            <w:tcW w:w="3262" w:type="dxa"/>
            <w:vAlign w:val="center"/>
          </w:tcPr>
          <w:p w14:paraId="0F253595" w14:textId="77777777" w:rsidR="00633730" w:rsidRPr="008761BA" w:rsidRDefault="00633730" w:rsidP="007B39C3">
            <w:pPr>
              <w:rPr>
                <w:color w:val="000000" w:themeColor="text1"/>
              </w:rPr>
            </w:pPr>
            <w:r w:rsidRPr="008761BA">
              <w:rPr>
                <w:color w:val="000000" w:themeColor="text1"/>
              </w:rPr>
              <w:t>4. Math Performance</w:t>
            </w:r>
          </w:p>
        </w:tc>
        <w:tc>
          <w:tcPr>
            <w:tcW w:w="1456" w:type="dxa"/>
            <w:vAlign w:val="center"/>
          </w:tcPr>
          <w:p w14:paraId="21854C0E" w14:textId="77777777" w:rsidR="00633730" w:rsidRPr="008761BA" w:rsidRDefault="00633730" w:rsidP="007B39C3">
            <w:pPr>
              <w:rPr>
                <w:color w:val="000000" w:themeColor="text1"/>
              </w:rPr>
            </w:pPr>
            <w:r w:rsidRPr="008761BA">
              <w:rPr>
                <w:color w:val="000000" w:themeColor="text1"/>
              </w:rPr>
              <w:t xml:space="preserve"> 7.82</w:t>
            </w:r>
            <w:r>
              <w:rPr>
                <w:color w:val="000000" w:themeColor="text1"/>
              </w:rPr>
              <w:t xml:space="preserve"> </w:t>
            </w:r>
            <w:r w:rsidRPr="008761BA">
              <w:rPr>
                <w:color w:val="000000" w:themeColor="text1"/>
              </w:rPr>
              <w:t>(3.0)</w:t>
            </w:r>
          </w:p>
        </w:tc>
        <w:tc>
          <w:tcPr>
            <w:tcW w:w="1163" w:type="dxa"/>
            <w:vAlign w:val="center"/>
          </w:tcPr>
          <w:p w14:paraId="11C36E09" w14:textId="77777777" w:rsidR="00633730" w:rsidRPr="008761BA" w:rsidRDefault="00633730" w:rsidP="007B39C3">
            <w:pPr>
              <w:jc w:val="center"/>
              <w:rPr>
                <w:color w:val="000000" w:themeColor="text1"/>
              </w:rPr>
            </w:pPr>
            <w:r w:rsidRPr="008761BA">
              <w:rPr>
                <w:color w:val="000000" w:themeColor="text1"/>
              </w:rPr>
              <w:t>0.17</w:t>
            </w:r>
          </w:p>
        </w:tc>
        <w:tc>
          <w:tcPr>
            <w:tcW w:w="1030" w:type="dxa"/>
            <w:vAlign w:val="center"/>
          </w:tcPr>
          <w:p w14:paraId="1161048C" w14:textId="77777777" w:rsidR="00633730" w:rsidRPr="008761BA" w:rsidRDefault="00633730" w:rsidP="007B39C3">
            <w:pPr>
              <w:jc w:val="center"/>
              <w:rPr>
                <w:color w:val="000000" w:themeColor="text1"/>
              </w:rPr>
            </w:pPr>
            <w:r w:rsidRPr="008761BA">
              <w:rPr>
                <w:color w:val="000000" w:themeColor="text1"/>
              </w:rPr>
              <w:t>-0.85</w:t>
            </w:r>
          </w:p>
        </w:tc>
        <w:tc>
          <w:tcPr>
            <w:tcW w:w="1531" w:type="dxa"/>
            <w:vAlign w:val="center"/>
          </w:tcPr>
          <w:p w14:paraId="51F827F4" w14:textId="77777777" w:rsidR="00633730" w:rsidRPr="008761BA" w:rsidRDefault="00633730" w:rsidP="007B39C3">
            <w:pPr>
              <w:jc w:val="center"/>
              <w:rPr>
                <w:color w:val="000000" w:themeColor="text1"/>
              </w:rPr>
            </w:pPr>
            <w:r w:rsidRPr="008761BA">
              <w:rPr>
                <w:color w:val="000000" w:themeColor="text1"/>
              </w:rPr>
              <w:t>.753</w:t>
            </w:r>
          </w:p>
        </w:tc>
        <w:tc>
          <w:tcPr>
            <w:tcW w:w="2068" w:type="dxa"/>
            <w:vAlign w:val="center"/>
          </w:tcPr>
          <w:p w14:paraId="3821A537" w14:textId="77777777" w:rsidR="00633730" w:rsidRPr="008761BA" w:rsidRDefault="00633730" w:rsidP="007B39C3">
            <w:pPr>
              <w:rPr>
                <w:color w:val="000000" w:themeColor="text1"/>
              </w:rPr>
            </w:pPr>
            <w:r w:rsidRPr="008761BA">
              <w:rPr>
                <w:color w:val="000000" w:themeColor="text1"/>
              </w:rPr>
              <w:t>2.00 – 14.0</w:t>
            </w:r>
          </w:p>
        </w:tc>
      </w:tr>
      <w:tr w:rsidR="00633730" w:rsidRPr="008761BA" w14:paraId="32A7533B" w14:textId="77777777" w:rsidTr="007B39C3">
        <w:trPr>
          <w:trHeight w:val="828"/>
        </w:trPr>
        <w:tc>
          <w:tcPr>
            <w:tcW w:w="3262" w:type="dxa"/>
            <w:tcBorders>
              <w:bottom w:val="single" w:sz="4" w:space="0" w:color="auto"/>
            </w:tcBorders>
            <w:vAlign w:val="center"/>
          </w:tcPr>
          <w:p w14:paraId="1716967D" w14:textId="77777777" w:rsidR="00633730" w:rsidRPr="008761BA" w:rsidRDefault="00633730" w:rsidP="007B39C3">
            <w:pPr>
              <w:rPr>
                <w:color w:val="000000" w:themeColor="text1"/>
              </w:rPr>
            </w:pPr>
            <w:r w:rsidRPr="008761BA">
              <w:rPr>
                <w:color w:val="000000" w:themeColor="text1"/>
              </w:rPr>
              <w:t>5. Academic Self-Concept</w:t>
            </w:r>
          </w:p>
        </w:tc>
        <w:tc>
          <w:tcPr>
            <w:tcW w:w="1456" w:type="dxa"/>
            <w:tcBorders>
              <w:bottom w:val="single" w:sz="4" w:space="0" w:color="auto"/>
            </w:tcBorders>
            <w:vAlign w:val="center"/>
          </w:tcPr>
          <w:p w14:paraId="589809A8" w14:textId="77777777" w:rsidR="00633730" w:rsidRPr="008761BA" w:rsidRDefault="00633730" w:rsidP="007B39C3">
            <w:pPr>
              <w:rPr>
                <w:color w:val="000000" w:themeColor="text1"/>
              </w:rPr>
            </w:pPr>
            <w:r w:rsidRPr="008761BA">
              <w:rPr>
                <w:color w:val="000000" w:themeColor="text1"/>
              </w:rPr>
              <w:t xml:space="preserve"> 3.86</w:t>
            </w:r>
            <w:r>
              <w:rPr>
                <w:color w:val="000000" w:themeColor="text1"/>
              </w:rPr>
              <w:t xml:space="preserve"> </w:t>
            </w:r>
            <w:r w:rsidRPr="008761BA">
              <w:rPr>
                <w:color w:val="000000" w:themeColor="text1"/>
              </w:rPr>
              <w:t>(.57)</w:t>
            </w:r>
          </w:p>
        </w:tc>
        <w:tc>
          <w:tcPr>
            <w:tcW w:w="1163" w:type="dxa"/>
            <w:tcBorders>
              <w:bottom w:val="single" w:sz="4" w:space="0" w:color="auto"/>
            </w:tcBorders>
            <w:vAlign w:val="center"/>
          </w:tcPr>
          <w:p w14:paraId="5BB76079" w14:textId="77777777" w:rsidR="00633730" w:rsidRPr="008761BA" w:rsidRDefault="00633730" w:rsidP="007B39C3">
            <w:pPr>
              <w:jc w:val="center"/>
              <w:rPr>
                <w:color w:val="000000" w:themeColor="text1"/>
              </w:rPr>
            </w:pPr>
            <w:r w:rsidRPr="008761BA">
              <w:rPr>
                <w:color w:val="000000" w:themeColor="text1"/>
              </w:rPr>
              <w:t>0.07</w:t>
            </w:r>
          </w:p>
        </w:tc>
        <w:tc>
          <w:tcPr>
            <w:tcW w:w="1030" w:type="dxa"/>
            <w:tcBorders>
              <w:bottom w:val="single" w:sz="4" w:space="0" w:color="auto"/>
            </w:tcBorders>
            <w:vAlign w:val="center"/>
          </w:tcPr>
          <w:p w14:paraId="24FCF81F" w14:textId="77777777" w:rsidR="00633730" w:rsidRPr="008761BA" w:rsidRDefault="00633730" w:rsidP="007B39C3">
            <w:pPr>
              <w:jc w:val="center"/>
              <w:rPr>
                <w:color w:val="000000" w:themeColor="text1"/>
              </w:rPr>
            </w:pPr>
            <w:r w:rsidRPr="008761BA">
              <w:rPr>
                <w:color w:val="000000" w:themeColor="text1"/>
              </w:rPr>
              <w:t>-0.09</w:t>
            </w:r>
          </w:p>
        </w:tc>
        <w:tc>
          <w:tcPr>
            <w:tcW w:w="1531" w:type="dxa"/>
            <w:tcBorders>
              <w:bottom w:val="single" w:sz="4" w:space="0" w:color="auto"/>
            </w:tcBorders>
            <w:vAlign w:val="center"/>
          </w:tcPr>
          <w:p w14:paraId="17C781E6" w14:textId="77777777" w:rsidR="00633730" w:rsidRPr="008761BA" w:rsidRDefault="00633730" w:rsidP="007B39C3">
            <w:pPr>
              <w:jc w:val="center"/>
              <w:rPr>
                <w:color w:val="000000" w:themeColor="text1"/>
                <w:highlight w:val="yellow"/>
              </w:rPr>
            </w:pPr>
            <w:r w:rsidRPr="008761BA">
              <w:rPr>
                <w:color w:val="000000" w:themeColor="text1"/>
              </w:rPr>
              <w:t>.753</w:t>
            </w:r>
          </w:p>
        </w:tc>
        <w:tc>
          <w:tcPr>
            <w:tcW w:w="2068" w:type="dxa"/>
            <w:tcBorders>
              <w:bottom w:val="single" w:sz="4" w:space="0" w:color="auto"/>
            </w:tcBorders>
            <w:vAlign w:val="center"/>
          </w:tcPr>
          <w:p w14:paraId="5BCF16B7" w14:textId="77777777" w:rsidR="00633730" w:rsidRPr="008761BA" w:rsidRDefault="00633730" w:rsidP="007B39C3">
            <w:pPr>
              <w:rPr>
                <w:color w:val="000000" w:themeColor="text1"/>
              </w:rPr>
            </w:pPr>
            <w:r w:rsidRPr="008761BA">
              <w:rPr>
                <w:color w:val="000000" w:themeColor="text1"/>
              </w:rPr>
              <w:t xml:space="preserve"> 2.19 - 5.31</w:t>
            </w:r>
          </w:p>
        </w:tc>
      </w:tr>
    </w:tbl>
    <w:p w14:paraId="5830D5B9" w14:textId="77777777" w:rsidR="00633730" w:rsidRPr="008761BA" w:rsidRDefault="00633730" w:rsidP="00633730">
      <w:pPr>
        <w:spacing w:line="480" w:lineRule="auto"/>
        <w:rPr>
          <w:color w:val="000000" w:themeColor="text1"/>
        </w:rPr>
      </w:pPr>
    </w:p>
    <w:p w14:paraId="64840B7F" w14:textId="77777777" w:rsidR="00633730" w:rsidRPr="008761BA" w:rsidRDefault="00633730" w:rsidP="00633730">
      <w:pPr>
        <w:spacing w:line="480" w:lineRule="auto"/>
        <w:ind w:left="2880" w:firstLine="720"/>
        <w:rPr>
          <w:b/>
          <w:bCs/>
          <w:color w:val="000000" w:themeColor="text1"/>
        </w:rPr>
      </w:pPr>
      <w:r w:rsidRPr="008761BA">
        <w:rPr>
          <w:b/>
          <w:bCs/>
          <w:color w:val="000000" w:themeColor="text1"/>
        </w:rPr>
        <w:t xml:space="preserve">   Analysis Plan</w:t>
      </w:r>
      <w:r w:rsidRPr="008761BA">
        <w:rPr>
          <w:b/>
          <w:bCs/>
          <w:color w:val="000000" w:themeColor="text1"/>
        </w:rPr>
        <w:tab/>
      </w:r>
    </w:p>
    <w:p w14:paraId="38B9F98E" w14:textId="77777777" w:rsidR="00633730" w:rsidRPr="008761BA" w:rsidRDefault="00633730" w:rsidP="00633730">
      <w:pPr>
        <w:spacing w:line="480" w:lineRule="auto"/>
        <w:ind w:firstLine="720"/>
        <w:rPr>
          <w:color w:val="000000" w:themeColor="text1"/>
        </w:rPr>
      </w:pPr>
      <w:r w:rsidRPr="008761BA">
        <w:rPr>
          <w:color w:val="000000" w:themeColor="text1"/>
        </w:rPr>
        <w:t xml:space="preserve">The focus of the analyses was to examine group and individual differences in </w:t>
      </w:r>
      <w:r>
        <w:rPr>
          <w:color w:val="000000" w:themeColor="text1"/>
        </w:rPr>
        <w:t>math performance</w:t>
      </w:r>
      <w:r w:rsidRPr="008761BA">
        <w:rPr>
          <w:color w:val="000000" w:themeColor="text1"/>
        </w:rPr>
        <w:t xml:space="preserve"> score, academic self-concept, adaptive perfectionism, and maladaptive perfectionism, any associations between the variables of interest, and any predictor variables which may predict participants math </w:t>
      </w:r>
      <w:r>
        <w:rPr>
          <w:color w:val="000000" w:themeColor="text1"/>
        </w:rPr>
        <w:t>performance</w:t>
      </w:r>
      <w:r w:rsidRPr="008761BA">
        <w:rPr>
          <w:color w:val="000000" w:themeColor="text1"/>
        </w:rPr>
        <w:t xml:space="preserve">. </w:t>
      </w:r>
    </w:p>
    <w:p w14:paraId="51A77E13" w14:textId="77777777" w:rsidR="00633730" w:rsidRPr="008761BA" w:rsidRDefault="00633730" w:rsidP="00633730">
      <w:pPr>
        <w:spacing w:line="480" w:lineRule="auto"/>
        <w:ind w:firstLine="720"/>
        <w:rPr>
          <w:color w:val="000000" w:themeColor="text1"/>
        </w:rPr>
      </w:pPr>
      <w:r w:rsidRPr="008761BA">
        <w:rPr>
          <w:color w:val="000000" w:themeColor="text1"/>
        </w:rPr>
        <w:t xml:space="preserve">The first analysis was conducted using multivariate ANOVA (MANOVA) techniques to test for gender and major differences across all variables of interest. The two independent variables gender (men and women) and major (STEM and non-STEM). The dependent variables consisted of math </w:t>
      </w:r>
      <w:r w:rsidRPr="00561CE5">
        <w:rPr>
          <w:color w:val="000000" w:themeColor="text1"/>
        </w:rPr>
        <w:t>performance</w:t>
      </w:r>
      <w:r w:rsidRPr="008761BA">
        <w:rPr>
          <w:color w:val="000000" w:themeColor="text1"/>
        </w:rPr>
        <w:t>, academic self-concept, adaptive perfectionism, and maladaptive perfectionism. Pillai’s trace statistic is utilized for interpretation based on Olson’s (1976) recommendation that Pillai’s trace be used for general use.</w:t>
      </w:r>
    </w:p>
    <w:p w14:paraId="219C6F4D" w14:textId="77777777" w:rsidR="00633730" w:rsidRPr="008761BA" w:rsidRDefault="00633730" w:rsidP="00633730">
      <w:pPr>
        <w:spacing w:line="480" w:lineRule="auto"/>
        <w:ind w:firstLine="720"/>
        <w:rPr>
          <w:color w:val="000000" w:themeColor="text1"/>
        </w:rPr>
      </w:pPr>
      <w:r w:rsidRPr="008761BA">
        <w:rPr>
          <w:color w:val="000000" w:themeColor="text1"/>
        </w:rPr>
        <w:t xml:space="preserve">The second analysis was conducted using Pearson’s-Product-Moment Correlation and Point-Biserial Correlations to assess any significant associations between the variables of interest. These included math </w:t>
      </w:r>
      <w:r>
        <w:rPr>
          <w:color w:val="000000" w:themeColor="text1"/>
        </w:rPr>
        <w:t>performance</w:t>
      </w:r>
      <w:r w:rsidRPr="008761BA">
        <w:rPr>
          <w:color w:val="000000" w:themeColor="text1"/>
        </w:rPr>
        <w:t xml:space="preserve">, academic self-concept, adaptive perfectionism, and </w:t>
      </w:r>
      <w:r w:rsidRPr="008761BA">
        <w:rPr>
          <w:color w:val="000000" w:themeColor="text1"/>
        </w:rPr>
        <w:lastRenderedPageBreak/>
        <w:t xml:space="preserve">maladaptive perfectionism, the influence of parents to the participants choice of major, the influence of pay to the participants choice of major, and the influence of interest to the participants choice of major. Gender was dummy coded for the correlational analysis and hierarchical regression as men = 1 and women and others = 0.  </w:t>
      </w:r>
    </w:p>
    <w:p w14:paraId="0966B2FE" w14:textId="77777777" w:rsidR="00633730" w:rsidRPr="008761BA" w:rsidRDefault="00633730" w:rsidP="00633730">
      <w:pPr>
        <w:spacing w:line="480" w:lineRule="auto"/>
        <w:ind w:firstLine="720"/>
        <w:rPr>
          <w:color w:val="000000" w:themeColor="text1"/>
        </w:rPr>
      </w:pPr>
      <w:r w:rsidRPr="008761BA">
        <w:rPr>
          <w:color w:val="000000" w:themeColor="text1"/>
        </w:rPr>
        <w:t xml:space="preserve">The third analysis utilized hierarchical regression techniques to determine how participants gender, major, academic self-concept, adaptive perfectionism, and maladaptive perfectionism contribute to their math </w:t>
      </w:r>
      <w:r>
        <w:rPr>
          <w:color w:val="000000" w:themeColor="text1"/>
        </w:rPr>
        <w:t>performance</w:t>
      </w:r>
      <w:r w:rsidRPr="008761BA">
        <w:rPr>
          <w:color w:val="000000" w:themeColor="text1"/>
        </w:rPr>
        <w:t xml:space="preserve"> scores. Gender was dummy </w:t>
      </w:r>
      <w:proofErr w:type="gramStart"/>
      <w:r w:rsidRPr="008761BA">
        <w:rPr>
          <w:color w:val="000000" w:themeColor="text1"/>
        </w:rPr>
        <w:t>coded</w:t>
      </w:r>
      <w:proofErr w:type="gramEnd"/>
      <w:r w:rsidRPr="008761BA">
        <w:rPr>
          <w:color w:val="000000" w:themeColor="text1"/>
        </w:rPr>
        <w:t xml:space="preserve"> and men were used as the reference group for comparison. This analysis utilized standardized versions of the dependent variables, as recommended for variables that are not all part of the same scale (Grice &amp; Iwasaki, 2009). The raw scores were transformed into Z scores by combining the means and standard deviations to generate a new score that is described in the same unit across all scales (Andrade, 2021).</w:t>
      </w:r>
    </w:p>
    <w:p w14:paraId="43ED81D4" w14:textId="77777777" w:rsidR="00633730" w:rsidRPr="008761BA" w:rsidRDefault="00633730" w:rsidP="00633730">
      <w:pPr>
        <w:pStyle w:val="Heading1"/>
        <w:ind w:left="2880" w:firstLine="720"/>
        <w:rPr>
          <w:b/>
          <w:bCs/>
        </w:rPr>
      </w:pPr>
      <w:r w:rsidRPr="008761BA">
        <w:rPr>
          <w:b/>
          <w:bCs/>
        </w:rPr>
        <w:t>Results</w:t>
      </w:r>
    </w:p>
    <w:p w14:paraId="099A8DC4" w14:textId="77777777" w:rsidR="00633730" w:rsidRPr="008761BA" w:rsidRDefault="00633730" w:rsidP="00633730">
      <w:pPr>
        <w:rPr>
          <w:color w:val="000000" w:themeColor="text1"/>
        </w:rPr>
      </w:pPr>
    </w:p>
    <w:p w14:paraId="093D5353" w14:textId="77777777" w:rsidR="00633730" w:rsidRPr="008761BA" w:rsidRDefault="00633730" w:rsidP="00633730">
      <w:pPr>
        <w:pStyle w:val="NormalWeb"/>
        <w:spacing w:before="0" w:beforeAutospacing="0" w:after="0" w:afterAutospacing="0" w:line="480" w:lineRule="auto"/>
        <w:ind w:right="-9140"/>
        <w:contextualSpacing/>
        <w:rPr>
          <w:color w:val="000000" w:themeColor="text1"/>
        </w:rPr>
      </w:pPr>
      <w:r w:rsidRPr="008761BA">
        <w:rPr>
          <w:b/>
          <w:bCs/>
          <w:color w:val="000000" w:themeColor="text1"/>
        </w:rPr>
        <w:t>Statistical Assumptions</w:t>
      </w:r>
    </w:p>
    <w:p w14:paraId="10B256B2" w14:textId="1C5D3641" w:rsidR="00633730" w:rsidRPr="008761BA" w:rsidRDefault="00633730" w:rsidP="00633730">
      <w:pPr>
        <w:pStyle w:val="NormalWeb"/>
        <w:spacing w:before="0" w:beforeAutospacing="0" w:after="0" w:afterAutospacing="0" w:line="480" w:lineRule="auto"/>
        <w:ind w:firstLine="720"/>
        <w:contextualSpacing/>
        <w:rPr>
          <w:color w:val="000000" w:themeColor="text1"/>
        </w:rPr>
      </w:pPr>
      <w:r w:rsidRPr="008761BA">
        <w:rPr>
          <w:color w:val="000000" w:themeColor="text1"/>
        </w:rPr>
        <w:t xml:space="preserve">Before conducting analyses, statistical assumptions of the data were assessed. By checking the statistical assumptions, estimates of effect sizes improve and the potential of obtaining Type I and Type II errors are minimized. The skewness and kurtosis values were utilized to assess data normality. There were no issues for these values regarding </w:t>
      </w:r>
      <w:r>
        <w:rPr>
          <w:color w:val="000000" w:themeColor="text1"/>
        </w:rPr>
        <w:t>math performance</w:t>
      </w:r>
      <w:r w:rsidRPr="008761BA">
        <w:rPr>
          <w:color w:val="000000" w:themeColor="text1"/>
        </w:rPr>
        <w:t xml:space="preserve">, Perfectionism Subscales, and Academic Self-Concept variables (Table 3). Outliers were assessed using boxplots. Regarding the academic self-concept scale, there were two outliers at the lower end for women and for STEM students, and two at the upper end for non-STEM students. Regarding maladaptive perfectionism, there was one outlier on the lower end for men. Finally, on adaptive perfectionism there was one outlier on the lower end for men and for STEM </w:t>
      </w:r>
      <w:r w:rsidRPr="008761BA">
        <w:rPr>
          <w:color w:val="000000" w:themeColor="text1"/>
        </w:rPr>
        <w:lastRenderedPageBreak/>
        <w:t>students. These outliers were not considered extreme values.</w:t>
      </w:r>
      <w:r w:rsidR="00C65FBA">
        <w:rPr>
          <w:color w:val="000000" w:themeColor="text1"/>
        </w:rPr>
        <w:t xml:space="preserve"> An alpha of .05</w:t>
      </w:r>
      <w:r w:rsidR="003731DC">
        <w:rPr>
          <w:color w:val="000000" w:themeColor="text1"/>
        </w:rPr>
        <w:t xml:space="preserve"> was used for all statistical tests. </w:t>
      </w:r>
    </w:p>
    <w:p w14:paraId="24B49F57" w14:textId="77777777" w:rsidR="00633730" w:rsidRPr="008761BA" w:rsidRDefault="00633730" w:rsidP="00633730">
      <w:pPr>
        <w:pStyle w:val="NormalWeb"/>
        <w:spacing w:before="0" w:beforeAutospacing="0" w:after="0" w:afterAutospacing="0" w:line="480" w:lineRule="auto"/>
        <w:ind w:firstLine="720"/>
        <w:contextualSpacing/>
        <w:rPr>
          <w:color w:val="000000" w:themeColor="text1"/>
        </w:rPr>
      </w:pPr>
      <w:r w:rsidRPr="008761BA">
        <w:rPr>
          <w:color w:val="000000" w:themeColor="text1"/>
        </w:rPr>
        <w:t>Next, the assumptions for Pearson’s Product Moment correlational analyses were assessed. The assumption of level of measurement was met, as all variables included are continuous and measured at interval or ratio levels. Skewness values for all variables were in between -1 and 1, and kurtosis values for all variables were between -2 and 2 indicating that the variables are normally distributed. Thus, the assumption that all data are of normal distribution is met. Scatterplots were used to assess linearity and indicated a linear relationship between the variables.</w:t>
      </w:r>
    </w:p>
    <w:p w14:paraId="40519AAE" w14:textId="77777777" w:rsidR="00633730" w:rsidRPr="008761BA" w:rsidRDefault="00633730" w:rsidP="00633730">
      <w:pPr>
        <w:pStyle w:val="NormalWeb"/>
        <w:spacing w:before="0" w:beforeAutospacing="0" w:after="0" w:afterAutospacing="0" w:line="480" w:lineRule="auto"/>
        <w:ind w:firstLine="720"/>
        <w:contextualSpacing/>
        <w:rPr>
          <w:strike/>
          <w:color w:val="000000" w:themeColor="text1"/>
        </w:rPr>
      </w:pPr>
      <w:r w:rsidRPr="008761BA">
        <w:rPr>
          <w:color w:val="000000" w:themeColor="text1"/>
        </w:rPr>
        <w:t>The assumptions for Multivariate Analysis of Variances (MANOVA) were assessed. The assumption of continuous dependent variables was met, as well as the assumption of categorical independent variables. To address the assumption of homogeneity of variances Box’s M test of equality (</w:t>
      </w:r>
      <w:r w:rsidRPr="008761BA">
        <w:rPr>
          <w:i/>
          <w:iCs/>
          <w:color w:val="000000" w:themeColor="text1"/>
        </w:rPr>
        <w:t>p</w:t>
      </w:r>
      <w:r w:rsidRPr="008761BA">
        <w:rPr>
          <w:color w:val="000000" w:themeColor="text1"/>
        </w:rPr>
        <w:t xml:space="preserve"> = .845) confirmed that the assumption of homogeneity of variance has been met. Therefore, the statistical assumptions were met, thus allowing for the data to produce accurate conclusions. Assumption of the absence of  multicollinearity was met, as any dependent variables that are correlated are low.</w:t>
      </w:r>
    </w:p>
    <w:p w14:paraId="15A7E965" w14:textId="77777777" w:rsidR="00633730" w:rsidRPr="008761BA" w:rsidRDefault="00633730" w:rsidP="00633730">
      <w:pPr>
        <w:pStyle w:val="NormalWeb"/>
        <w:spacing w:before="0" w:beforeAutospacing="0" w:after="0" w:afterAutospacing="0" w:line="480" w:lineRule="auto"/>
        <w:ind w:firstLine="720"/>
        <w:contextualSpacing/>
        <w:rPr>
          <w:color w:val="000000" w:themeColor="text1"/>
        </w:rPr>
      </w:pPr>
      <w:r w:rsidRPr="008761BA">
        <w:rPr>
          <w:color w:val="000000" w:themeColor="text1"/>
        </w:rPr>
        <w:t>The assumptions for hierarchical regression were met. The absence of multicollinearity was apparent, as the independent variables included do not exhibit a correlation greater than or equal to 0.7, thus minimizing error (</w:t>
      </w:r>
      <w:proofErr w:type="spellStart"/>
      <w:r w:rsidRPr="008761BA">
        <w:rPr>
          <w:color w:val="000000" w:themeColor="text1"/>
        </w:rPr>
        <w:t>Tabachnick</w:t>
      </w:r>
      <w:proofErr w:type="spellEnd"/>
      <w:r w:rsidRPr="008761BA">
        <w:rPr>
          <w:color w:val="000000" w:themeColor="text1"/>
        </w:rPr>
        <w:t xml:space="preserve"> &amp; </w:t>
      </w:r>
      <w:proofErr w:type="spellStart"/>
      <w:r w:rsidRPr="008761BA">
        <w:rPr>
          <w:color w:val="000000" w:themeColor="text1"/>
        </w:rPr>
        <w:t>Fidell</w:t>
      </w:r>
      <w:proofErr w:type="spellEnd"/>
      <w:r w:rsidRPr="008761BA">
        <w:rPr>
          <w:color w:val="000000" w:themeColor="text1"/>
        </w:rPr>
        <w:t xml:space="preserve">, 1996). The variables displayed linear relationships with independent observations. Residual plots were examined to address the assumptions of normality, and homoscedasticity. There were no issues in the data regarding these assumptions. Further, the sample size is in line with the recommended size of 91 participants for a regression analysis using five independent variables (Cohen, 1992). Though, </w:t>
      </w:r>
      <w:r w:rsidRPr="008761BA">
        <w:rPr>
          <w:color w:val="000000" w:themeColor="text1"/>
        </w:rPr>
        <w:lastRenderedPageBreak/>
        <w:t>the presence of outliers is important to note as regression analyses are particularly sensitive to outliers (</w:t>
      </w:r>
      <w:proofErr w:type="spellStart"/>
      <w:r w:rsidRPr="008761BA">
        <w:rPr>
          <w:color w:val="000000" w:themeColor="text1"/>
        </w:rPr>
        <w:t>Pallant</w:t>
      </w:r>
      <w:proofErr w:type="spellEnd"/>
      <w:r w:rsidRPr="008761BA">
        <w:rPr>
          <w:color w:val="000000" w:themeColor="text1"/>
        </w:rPr>
        <w:t xml:space="preserve">, 2005). </w:t>
      </w:r>
    </w:p>
    <w:p w14:paraId="65B1758C" w14:textId="77777777" w:rsidR="00633730" w:rsidRPr="008761BA" w:rsidRDefault="00633730" w:rsidP="00633730">
      <w:pPr>
        <w:jc w:val="right"/>
        <w:rPr>
          <w:color w:val="000000" w:themeColor="text1"/>
        </w:rPr>
      </w:pPr>
    </w:p>
    <w:p w14:paraId="63F75BFE" w14:textId="77777777" w:rsidR="00633730" w:rsidRPr="008761BA" w:rsidRDefault="00633730" w:rsidP="00633730">
      <w:pPr>
        <w:jc w:val="center"/>
        <w:rPr>
          <w:b/>
          <w:bCs/>
          <w:color w:val="000000" w:themeColor="text1"/>
        </w:rPr>
      </w:pPr>
      <w:r w:rsidRPr="008761BA">
        <w:rPr>
          <w:b/>
          <w:bCs/>
          <w:color w:val="000000" w:themeColor="text1"/>
        </w:rPr>
        <w:t>Multivariate Analysis of Variances (MANOVA)</w:t>
      </w:r>
    </w:p>
    <w:p w14:paraId="2390FAD6" w14:textId="77777777" w:rsidR="00633730" w:rsidRPr="008761BA" w:rsidRDefault="00633730" w:rsidP="00633730">
      <w:pPr>
        <w:rPr>
          <w:color w:val="000000" w:themeColor="text1"/>
        </w:rPr>
      </w:pPr>
    </w:p>
    <w:p w14:paraId="0BF3BC3C" w14:textId="77777777" w:rsidR="00633730" w:rsidRPr="008761BA" w:rsidRDefault="00633730" w:rsidP="00633730">
      <w:pPr>
        <w:spacing w:line="480" w:lineRule="auto"/>
        <w:ind w:firstLine="720"/>
        <w:rPr>
          <w:color w:val="000000" w:themeColor="text1"/>
        </w:rPr>
      </w:pPr>
      <w:r w:rsidRPr="008761BA">
        <w:rPr>
          <w:color w:val="000000" w:themeColor="text1"/>
        </w:rPr>
        <w:t xml:space="preserve">To test the hypotheses related to Research Question 1, a MANOVA was conducted. </w:t>
      </w:r>
    </w:p>
    <w:p w14:paraId="20891121" w14:textId="77777777" w:rsidR="00633730" w:rsidRPr="008761BA" w:rsidRDefault="00633730" w:rsidP="00633730">
      <w:pPr>
        <w:spacing w:line="480" w:lineRule="auto"/>
        <w:rPr>
          <w:iCs/>
          <w:color w:val="000000" w:themeColor="text1"/>
        </w:rPr>
      </w:pPr>
      <w:r w:rsidRPr="008761BA">
        <w:rPr>
          <w:color w:val="000000" w:themeColor="text1"/>
        </w:rPr>
        <w:t xml:space="preserve"> In support of hypothesis 1a, the expected overall main effect of gender was significant, </w:t>
      </w:r>
      <w:r w:rsidRPr="008761BA">
        <w:rPr>
          <w:i/>
          <w:iCs/>
          <w:color w:val="000000" w:themeColor="text1"/>
        </w:rPr>
        <w:t>F</w:t>
      </w:r>
      <w:r w:rsidRPr="008761BA">
        <w:rPr>
          <w:color w:val="000000" w:themeColor="text1"/>
        </w:rPr>
        <w:t xml:space="preserve">(4, </w:t>
      </w:r>
      <w:r>
        <w:rPr>
          <w:color w:val="000000" w:themeColor="text1"/>
        </w:rPr>
        <w:t>103</w:t>
      </w:r>
      <w:r w:rsidRPr="008761BA">
        <w:rPr>
          <w:color w:val="000000" w:themeColor="text1"/>
        </w:rPr>
        <w:t xml:space="preserve">)  =  </w:t>
      </w:r>
      <w:r>
        <w:rPr>
          <w:color w:val="000000" w:themeColor="text1"/>
        </w:rPr>
        <w:t>4.40</w:t>
      </w:r>
      <w:r w:rsidRPr="008761BA">
        <w:rPr>
          <w:color w:val="000000" w:themeColor="text1"/>
        </w:rPr>
        <w:t xml:space="preserve">, </w:t>
      </w:r>
      <w:r w:rsidRPr="008761BA">
        <w:rPr>
          <w:i/>
          <w:iCs/>
          <w:color w:val="000000" w:themeColor="text1"/>
        </w:rPr>
        <w:t>p</w:t>
      </w:r>
      <w:r w:rsidRPr="008761BA">
        <w:rPr>
          <w:color w:val="000000" w:themeColor="text1"/>
        </w:rPr>
        <w:t xml:space="preserve"> </w:t>
      </w:r>
      <w:r>
        <w:rPr>
          <w:color w:val="000000" w:themeColor="text1"/>
        </w:rPr>
        <w:t xml:space="preserve"> = .003 </w:t>
      </w:r>
      <w:r w:rsidRPr="008761BA">
        <w:rPr>
          <w:color w:val="000000" w:themeColor="text1"/>
        </w:rPr>
        <w:t xml:space="preserve">, </w:t>
      </w:r>
      <w:r w:rsidRPr="008761BA">
        <w:rPr>
          <w:i/>
          <w:color w:val="000000" w:themeColor="text1"/>
        </w:rPr>
        <w:t>η</w:t>
      </w:r>
      <w:r w:rsidRPr="008761BA">
        <w:rPr>
          <w:i/>
          <w:color w:val="000000" w:themeColor="text1"/>
          <w:vertAlign w:val="subscript"/>
        </w:rPr>
        <w:t>p</w:t>
      </w:r>
      <w:r w:rsidRPr="008761BA">
        <w:rPr>
          <w:i/>
          <w:color w:val="000000" w:themeColor="text1"/>
          <w:vertAlign w:val="superscript"/>
        </w:rPr>
        <w:t xml:space="preserve">2 </w:t>
      </w:r>
      <w:r w:rsidRPr="008761BA">
        <w:rPr>
          <w:i/>
          <w:color w:val="000000" w:themeColor="text1"/>
          <w:vertAlign w:val="subscript"/>
        </w:rPr>
        <w:t xml:space="preserve"> </w:t>
      </w:r>
      <w:r w:rsidRPr="008761BA">
        <w:rPr>
          <w:color w:val="000000" w:themeColor="text1"/>
        </w:rPr>
        <w:t>= .</w:t>
      </w:r>
      <w:r>
        <w:rPr>
          <w:color w:val="000000" w:themeColor="text1"/>
        </w:rPr>
        <w:t>15</w:t>
      </w:r>
      <w:r w:rsidRPr="008761BA">
        <w:rPr>
          <w:color w:val="000000" w:themeColor="text1"/>
        </w:rPr>
        <w:t xml:space="preserve">. To examine which dependent variables contribute to the main effects, Univariate ANOVAs were examined. Analysis indicated that gender had a significant </w:t>
      </w:r>
      <w:r>
        <w:rPr>
          <w:color w:val="000000" w:themeColor="text1"/>
        </w:rPr>
        <w:t xml:space="preserve">to marginally significant </w:t>
      </w:r>
      <w:r w:rsidRPr="008761BA">
        <w:rPr>
          <w:color w:val="000000" w:themeColor="text1"/>
        </w:rPr>
        <w:t xml:space="preserve">main effect on all dependent variables: academic self-concept </w:t>
      </w:r>
      <w:r w:rsidRPr="008761BA">
        <w:rPr>
          <w:i/>
          <w:iCs/>
          <w:color w:val="000000" w:themeColor="text1"/>
        </w:rPr>
        <w:t>F</w:t>
      </w:r>
      <w:r w:rsidRPr="008761BA">
        <w:rPr>
          <w:color w:val="000000" w:themeColor="text1"/>
        </w:rPr>
        <w:t>(1, 10</w:t>
      </w:r>
      <w:r>
        <w:rPr>
          <w:color w:val="000000" w:themeColor="text1"/>
        </w:rPr>
        <w:t>6</w:t>
      </w:r>
      <w:r w:rsidRPr="008761BA">
        <w:rPr>
          <w:color w:val="000000" w:themeColor="text1"/>
        </w:rPr>
        <w:t xml:space="preserve">) = </w:t>
      </w:r>
      <w:r>
        <w:rPr>
          <w:color w:val="000000" w:themeColor="text1"/>
        </w:rPr>
        <w:t>9.34</w:t>
      </w:r>
      <w:r w:rsidRPr="008761BA">
        <w:rPr>
          <w:color w:val="000000" w:themeColor="text1"/>
        </w:rPr>
        <w:t xml:space="preserve">, </w:t>
      </w:r>
      <w:r w:rsidRPr="008761BA">
        <w:rPr>
          <w:i/>
          <w:iCs/>
          <w:color w:val="000000" w:themeColor="text1"/>
        </w:rPr>
        <w:t>p</w:t>
      </w:r>
      <w:r w:rsidRPr="008761BA">
        <w:rPr>
          <w:color w:val="000000" w:themeColor="text1"/>
        </w:rPr>
        <w:t xml:space="preserve"> = .00</w:t>
      </w:r>
      <w:r>
        <w:rPr>
          <w:color w:val="000000" w:themeColor="text1"/>
        </w:rPr>
        <w:t>3</w:t>
      </w:r>
      <w:r w:rsidRPr="008761BA">
        <w:rPr>
          <w:color w:val="000000" w:themeColor="text1"/>
        </w:rPr>
        <w:t xml:space="preserve">, </w:t>
      </w:r>
      <w:r w:rsidRPr="008761BA">
        <w:rPr>
          <w:i/>
          <w:color w:val="000000" w:themeColor="text1"/>
        </w:rPr>
        <w:t>η</w:t>
      </w:r>
      <w:r w:rsidRPr="008761BA">
        <w:rPr>
          <w:i/>
          <w:color w:val="000000" w:themeColor="text1"/>
          <w:vertAlign w:val="subscript"/>
        </w:rPr>
        <w:t>p</w:t>
      </w:r>
      <w:r w:rsidRPr="008761BA">
        <w:rPr>
          <w:i/>
          <w:color w:val="000000" w:themeColor="text1"/>
          <w:vertAlign w:val="superscript"/>
        </w:rPr>
        <w:t>2</w:t>
      </w:r>
      <w:r w:rsidRPr="008761BA">
        <w:rPr>
          <w:i/>
          <w:color w:val="000000" w:themeColor="text1"/>
          <w:vertAlign w:val="subscript"/>
        </w:rPr>
        <w:t xml:space="preserve"> </w:t>
      </w:r>
      <w:r w:rsidRPr="008761BA">
        <w:rPr>
          <w:iCs/>
          <w:color w:val="000000" w:themeColor="text1"/>
        </w:rPr>
        <w:t>= .</w:t>
      </w:r>
      <w:r>
        <w:rPr>
          <w:iCs/>
          <w:color w:val="000000" w:themeColor="text1"/>
        </w:rPr>
        <w:t>08</w:t>
      </w:r>
      <w:r w:rsidRPr="008761BA">
        <w:rPr>
          <w:iCs/>
          <w:color w:val="000000" w:themeColor="text1"/>
        </w:rPr>
        <w:t xml:space="preserve">, adaptive perfectionism </w:t>
      </w:r>
      <w:r w:rsidRPr="008761BA">
        <w:rPr>
          <w:i/>
          <w:iCs/>
          <w:color w:val="000000" w:themeColor="text1"/>
        </w:rPr>
        <w:t>F</w:t>
      </w:r>
      <w:r w:rsidRPr="008761BA">
        <w:rPr>
          <w:color w:val="000000" w:themeColor="text1"/>
        </w:rPr>
        <w:t>(1, 10</w:t>
      </w:r>
      <w:r>
        <w:rPr>
          <w:color w:val="000000" w:themeColor="text1"/>
        </w:rPr>
        <w:t>6</w:t>
      </w:r>
      <w:r w:rsidRPr="008761BA">
        <w:rPr>
          <w:color w:val="000000" w:themeColor="text1"/>
        </w:rPr>
        <w:t xml:space="preserve">) = </w:t>
      </w:r>
      <w:r>
        <w:rPr>
          <w:color w:val="000000" w:themeColor="text1"/>
        </w:rPr>
        <w:t>3.46</w:t>
      </w:r>
      <w:r w:rsidRPr="008761BA">
        <w:rPr>
          <w:color w:val="000000" w:themeColor="text1"/>
        </w:rPr>
        <w:t>,</w:t>
      </w:r>
      <w:r w:rsidRPr="008761BA">
        <w:rPr>
          <w:i/>
          <w:iCs/>
          <w:color w:val="000000" w:themeColor="text1"/>
        </w:rPr>
        <w:t xml:space="preserve"> p</w:t>
      </w:r>
      <w:r w:rsidRPr="008761BA">
        <w:rPr>
          <w:color w:val="000000" w:themeColor="text1"/>
        </w:rPr>
        <w:t xml:space="preserve"> = .0</w:t>
      </w:r>
      <w:r>
        <w:rPr>
          <w:color w:val="000000" w:themeColor="text1"/>
        </w:rPr>
        <w:t>65</w:t>
      </w:r>
      <w:r w:rsidRPr="008761BA">
        <w:rPr>
          <w:color w:val="000000" w:themeColor="text1"/>
        </w:rPr>
        <w:t xml:space="preserve">, </w:t>
      </w:r>
      <w:r w:rsidRPr="008761BA">
        <w:rPr>
          <w:i/>
          <w:color w:val="000000" w:themeColor="text1"/>
        </w:rPr>
        <w:t>η</w:t>
      </w:r>
      <w:r w:rsidRPr="008761BA">
        <w:rPr>
          <w:i/>
          <w:color w:val="000000" w:themeColor="text1"/>
          <w:vertAlign w:val="subscript"/>
        </w:rPr>
        <w:t>p</w:t>
      </w:r>
      <w:r w:rsidRPr="008761BA">
        <w:rPr>
          <w:i/>
          <w:color w:val="000000" w:themeColor="text1"/>
          <w:vertAlign w:val="superscript"/>
        </w:rPr>
        <w:t>2</w:t>
      </w:r>
      <w:r w:rsidRPr="008761BA">
        <w:rPr>
          <w:i/>
          <w:color w:val="000000" w:themeColor="text1"/>
        </w:rPr>
        <w:t xml:space="preserve"> </w:t>
      </w:r>
      <w:r w:rsidRPr="008761BA">
        <w:rPr>
          <w:iCs/>
          <w:color w:val="000000" w:themeColor="text1"/>
        </w:rPr>
        <w:t>= .</w:t>
      </w:r>
      <w:r>
        <w:rPr>
          <w:iCs/>
          <w:color w:val="000000" w:themeColor="text1"/>
        </w:rPr>
        <w:t>03</w:t>
      </w:r>
      <w:r w:rsidRPr="008761BA">
        <w:rPr>
          <w:iCs/>
          <w:color w:val="000000" w:themeColor="text1"/>
        </w:rPr>
        <w:t xml:space="preserve">, </w:t>
      </w:r>
      <w:r w:rsidRPr="008761BA">
        <w:rPr>
          <w:color w:val="000000" w:themeColor="text1"/>
        </w:rPr>
        <w:t xml:space="preserve">maladaptive perfectionism </w:t>
      </w:r>
      <w:r w:rsidRPr="008761BA">
        <w:rPr>
          <w:i/>
          <w:iCs/>
          <w:color w:val="000000" w:themeColor="text1"/>
        </w:rPr>
        <w:t>F</w:t>
      </w:r>
      <w:r w:rsidRPr="008761BA">
        <w:rPr>
          <w:color w:val="000000" w:themeColor="text1"/>
        </w:rPr>
        <w:t>(1, 10</w:t>
      </w:r>
      <w:r>
        <w:rPr>
          <w:color w:val="000000" w:themeColor="text1"/>
        </w:rPr>
        <w:t>6</w:t>
      </w:r>
      <w:r w:rsidRPr="008761BA">
        <w:rPr>
          <w:color w:val="000000" w:themeColor="text1"/>
        </w:rPr>
        <w:t>) = 4.</w:t>
      </w:r>
      <w:r>
        <w:rPr>
          <w:color w:val="000000" w:themeColor="text1"/>
        </w:rPr>
        <w:t>91</w:t>
      </w:r>
      <w:r w:rsidRPr="008761BA">
        <w:rPr>
          <w:color w:val="000000" w:themeColor="text1"/>
        </w:rPr>
        <w:t xml:space="preserve">, </w:t>
      </w:r>
      <w:r w:rsidRPr="008761BA">
        <w:rPr>
          <w:i/>
          <w:iCs/>
          <w:color w:val="000000" w:themeColor="text1"/>
        </w:rPr>
        <w:t>p</w:t>
      </w:r>
      <w:r w:rsidRPr="008761BA">
        <w:rPr>
          <w:color w:val="000000" w:themeColor="text1"/>
        </w:rPr>
        <w:t xml:space="preserve"> = .0</w:t>
      </w:r>
      <w:r>
        <w:rPr>
          <w:color w:val="000000" w:themeColor="text1"/>
        </w:rPr>
        <w:t>29</w:t>
      </w:r>
      <w:r w:rsidRPr="008761BA">
        <w:rPr>
          <w:color w:val="000000" w:themeColor="text1"/>
        </w:rPr>
        <w:t xml:space="preserve">, </w:t>
      </w:r>
      <w:r w:rsidRPr="008761BA">
        <w:rPr>
          <w:i/>
          <w:color w:val="000000" w:themeColor="text1"/>
        </w:rPr>
        <w:t>η</w:t>
      </w:r>
      <w:r w:rsidRPr="008761BA">
        <w:rPr>
          <w:i/>
          <w:color w:val="000000" w:themeColor="text1"/>
          <w:vertAlign w:val="subscript"/>
        </w:rPr>
        <w:t>p</w:t>
      </w:r>
      <w:r w:rsidRPr="008761BA">
        <w:rPr>
          <w:i/>
          <w:color w:val="000000" w:themeColor="text1"/>
          <w:vertAlign w:val="superscript"/>
        </w:rPr>
        <w:t>2</w:t>
      </w:r>
      <w:r w:rsidRPr="008761BA">
        <w:rPr>
          <w:i/>
          <w:color w:val="000000" w:themeColor="text1"/>
        </w:rPr>
        <w:t xml:space="preserve"> =</w:t>
      </w:r>
      <w:r w:rsidRPr="008761BA">
        <w:rPr>
          <w:iCs/>
          <w:color w:val="000000" w:themeColor="text1"/>
        </w:rPr>
        <w:t xml:space="preserve">.04, and math </w:t>
      </w:r>
      <w:r w:rsidRPr="007970A4">
        <w:rPr>
          <w:iCs/>
          <w:color w:val="000000" w:themeColor="text1"/>
        </w:rPr>
        <w:t xml:space="preserve">performance </w:t>
      </w:r>
      <w:r w:rsidRPr="008761BA">
        <w:rPr>
          <w:i/>
          <w:iCs/>
          <w:color w:val="000000" w:themeColor="text1"/>
        </w:rPr>
        <w:t>F(</w:t>
      </w:r>
      <w:r w:rsidRPr="008761BA">
        <w:rPr>
          <w:color w:val="000000" w:themeColor="text1"/>
        </w:rPr>
        <w:t>1, 10</w:t>
      </w:r>
      <w:r>
        <w:rPr>
          <w:color w:val="000000" w:themeColor="text1"/>
        </w:rPr>
        <w:t>6</w:t>
      </w:r>
      <w:r w:rsidRPr="008761BA">
        <w:rPr>
          <w:color w:val="000000" w:themeColor="text1"/>
        </w:rPr>
        <w:t>) = 5.</w:t>
      </w:r>
      <w:r>
        <w:rPr>
          <w:color w:val="000000" w:themeColor="text1"/>
        </w:rPr>
        <w:t>42</w:t>
      </w:r>
      <w:r w:rsidRPr="008761BA">
        <w:rPr>
          <w:color w:val="000000" w:themeColor="text1"/>
        </w:rPr>
        <w:t xml:space="preserve"> </w:t>
      </w:r>
      <w:r w:rsidRPr="008761BA">
        <w:rPr>
          <w:i/>
          <w:iCs/>
          <w:color w:val="000000" w:themeColor="text1"/>
        </w:rPr>
        <w:t>p</w:t>
      </w:r>
      <w:r w:rsidRPr="008761BA">
        <w:rPr>
          <w:color w:val="000000" w:themeColor="text1"/>
        </w:rPr>
        <w:t xml:space="preserve"> = .0</w:t>
      </w:r>
      <w:r>
        <w:rPr>
          <w:color w:val="000000" w:themeColor="text1"/>
        </w:rPr>
        <w:t>22</w:t>
      </w:r>
      <w:r w:rsidRPr="008761BA">
        <w:rPr>
          <w:color w:val="000000" w:themeColor="text1"/>
        </w:rPr>
        <w:t xml:space="preserve">, </w:t>
      </w:r>
      <w:r w:rsidRPr="008761BA">
        <w:rPr>
          <w:i/>
          <w:color w:val="000000" w:themeColor="text1"/>
        </w:rPr>
        <w:t>η</w:t>
      </w:r>
      <w:r w:rsidRPr="008761BA">
        <w:rPr>
          <w:i/>
          <w:color w:val="000000" w:themeColor="text1"/>
          <w:vertAlign w:val="subscript"/>
        </w:rPr>
        <w:t>p</w:t>
      </w:r>
      <w:r w:rsidRPr="008761BA">
        <w:rPr>
          <w:i/>
          <w:color w:val="000000" w:themeColor="text1"/>
          <w:vertAlign w:val="superscript"/>
        </w:rPr>
        <w:t xml:space="preserve">2 </w:t>
      </w:r>
      <w:r w:rsidRPr="008761BA">
        <w:rPr>
          <w:i/>
          <w:color w:val="000000" w:themeColor="text1"/>
        </w:rPr>
        <w:t>=</w:t>
      </w:r>
      <w:r w:rsidRPr="008761BA">
        <w:rPr>
          <w:iCs/>
          <w:color w:val="000000" w:themeColor="text1"/>
        </w:rPr>
        <w:t>.0</w:t>
      </w:r>
      <w:r>
        <w:rPr>
          <w:iCs/>
          <w:color w:val="000000" w:themeColor="text1"/>
        </w:rPr>
        <w:t>5</w:t>
      </w:r>
      <w:r w:rsidRPr="008761BA">
        <w:rPr>
          <w:iCs/>
          <w:color w:val="000000" w:themeColor="text1"/>
        </w:rPr>
        <w:t xml:space="preserve">. Mean differences between genders are presented in Table 4. In comparison to women, men scored higher on </w:t>
      </w:r>
      <w:r>
        <w:rPr>
          <w:iCs/>
          <w:color w:val="000000" w:themeColor="text1"/>
        </w:rPr>
        <w:t xml:space="preserve">math performance </w:t>
      </w:r>
      <w:r w:rsidRPr="008761BA">
        <w:rPr>
          <w:iCs/>
          <w:color w:val="000000" w:themeColor="text1"/>
        </w:rPr>
        <w:t>(</w:t>
      </w:r>
      <w:r w:rsidRPr="008761BA">
        <w:rPr>
          <w:i/>
          <w:color w:val="000000" w:themeColor="text1"/>
        </w:rPr>
        <w:t>M</w:t>
      </w:r>
      <w:r w:rsidRPr="008761BA">
        <w:rPr>
          <w:iCs/>
          <w:color w:val="000000" w:themeColor="text1"/>
        </w:rPr>
        <w:t xml:space="preserve"> = </w:t>
      </w:r>
      <w:r>
        <w:rPr>
          <w:iCs/>
          <w:color w:val="000000" w:themeColor="text1"/>
        </w:rPr>
        <w:t>9.03</w:t>
      </w:r>
      <w:r w:rsidRPr="008761BA">
        <w:rPr>
          <w:iCs/>
          <w:color w:val="000000" w:themeColor="text1"/>
        </w:rPr>
        <w:t xml:space="preserve"> , </w:t>
      </w:r>
      <w:r w:rsidRPr="008761BA">
        <w:rPr>
          <w:i/>
          <w:color w:val="000000" w:themeColor="text1"/>
        </w:rPr>
        <w:t>S</w:t>
      </w:r>
      <w:r>
        <w:rPr>
          <w:i/>
          <w:color w:val="000000" w:themeColor="text1"/>
        </w:rPr>
        <w:t>E</w:t>
      </w:r>
      <w:r w:rsidRPr="008761BA">
        <w:rPr>
          <w:iCs/>
          <w:color w:val="000000" w:themeColor="text1"/>
        </w:rPr>
        <w:t xml:space="preserve"> = </w:t>
      </w:r>
      <w:r>
        <w:rPr>
          <w:iCs/>
          <w:color w:val="000000" w:themeColor="text1"/>
        </w:rPr>
        <w:t>0.57</w:t>
      </w:r>
      <w:r w:rsidRPr="008761BA">
        <w:rPr>
          <w:iCs/>
          <w:color w:val="000000" w:themeColor="text1"/>
        </w:rPr>
        <w:t xml:space="preserve">; </w:t>
      </w:r>
      <w:r w:rsidRPr="008761BA">
        <w:rPr>
          <w:i/>
          <w:color w:val="000000" w:themeColor="text1"/>
        </w:rPr>
        <w:t>M</w:t>
      </w:r>
      <w:r w:rsidRPr="008761BA">
        <w:rPr>
          <w:iCs/>
          <w:color w:val="000000" w:themeColor="text1"/>
        </w:rPr>
        <w:t>= 7.</w:t>
      </w:r>
      <w:r>
        <w:rPr>
          <w:iCs/>
          <w:color w:val="000000" w:themeColor="text1"/>
        </w:rPr>
        <w:t>51</w:t>
      </w:r>
      <w:r w:rsidRPr="008761BA">
        <w:rPr>
          <w:iCs/>
          <w:color w:val="000000" w:themeColor="text1"/>
        </w:rPr>
        <w:t xml:space="preserve">, </w:t>
      </w:r>
      <w:r w:rsidRPr="008761BA">
        <w:rPr>
          <w:i/>
          <w:color w:val="000000" w:themeColor="text1"/>
        </w:rPr>
        <w:t>S</w:t>
      </w:r>
      <w:r>
        <w:rPr>
          <w:i/>
          <w:color w:val="000000" w:themeColor="text1"/>
        </w:rPr>
        <w:t>E</w:t>
      </w:r>
      <w:r w:rsidRPr="008761BA">
        <w:rPr>
          <w:iCs/>
          <w:color w:val="000000" w:themeColor="text1"/>
        </w:rPr>
        <w:t xml:space="preserve">= </w:t>
      </w:r>
      <w:r>
        <w:rPr>
          <w:iCs/>
          <w:color w:val="000000" w:themeColor="text1"/>
        </w:rPr>
        <w:t>.31</w:t>
      </w:r>
      <w:r w:rsidRPr="008761BA">
        <w:rPr>
          <w:iCs/>
          <w:color w:val="000000" w:themeColor="text1"/>
        </w:rPr>
        <w:t>) and academic self-concept (</w:t>
      </w:r>
      <w:r w:rsidRPr="008761BA">
        <w:rPr>
          <w:i/>
          <w:color w:val="000000" w:themeColor="text1"/>
        </w:rPr>
        <w:t>M</w:t>
      </w:r>
      <w:r w:rsidRPr="008761BA">
        <w:rPr>
          <w:iCs/>
          <w:color w:val="000000" w:themeColor="text1"/>
        </w:rPr>
        <w:t xml:space="preserve"> = </w:t>
      </w:r>
      <w:r>
        <w:rPr>
          <w:iCs/>
          <w:color w:val="000000" w:themeColor="text1"/>
        </w:rPr>
        <w:t>4.25</w:t>
      </w:r>
      <w:r w:rsidRPr="008761BA">
        <w:rPr>
          <w:iCs/>
          <w:color w:val="000000" w:themeColor="text1"/>
        </w:rPr>
        <w:t xml:space="preserve">, </w:t>
      </w:r>
      <w:r w:rsidRPr="008761BA">
        <w:rPr>
          <w:i/>
          <w:color w:val="000000" w:themeColor="text1"/>
        </w:rPr>
        <w:t>S</w:t>
      </w:r>
      <w:r>
        <w:rPr>
          <w:i/>
          <w:color w:val="000000" w:themeColor="text1"/>
        </w:rPr>
        <w:t>E</w:t>
      </w:r>
      <w:r w:rsidRPr="008761BA">
        <w:rPr>
          <w:iCs/>
          <w:color w:val="000000" w:themeColor="text1"/>
        </w:rPr>
        <w:t xml:space="preserve"> = 0.</w:t>
      </w:r>
      <w:r>
        <w:rPr>
          <w:iCs/>
          <w:color w:val="000000" w:themeColor="text1"/>
        </w:rPr>
        <w:t>13;</w:t>
      </w:r>
      <w:r w:rsidRPr="00F83C0D">
        <w:rPr>
          <w:i/>
          <w:color w:val="000000" w:themeColor="text1"/>
        </w:rPr>
        <w:t xml:space="preserve"> </w:t>
      </w:r>
      <w:r w:rsidRPr="008761BA">
        <w:rPr>
          <w:i/>
          <w:color w:val="000000" w:themeColor="text1"/>
        </w:rPr>
        <w:t>M</w:t>
      </w:r>
      <w:r w:rsidRPr="008761BA">
        <w:rPr>
          <w:iCs/>
          <w:color w:val="000000" w:themeColor="text1"/>
        </w:rPr>
        <w:t xml:space="preserve"> = </w:t>
      </w:r>
      <w:r>
        <w:rPr>
          <w:iCs/>
          <w:color w:val="000000" w:themeColor="text1"/>
        </w:rPr>
        <w:t>3.79</w:t>
      </w:r>
      <w:r w:rsidRPr="008761BA">
        <w:rPr>
          <w:iCs/>
          <w:color w:val="000000" w:themeColor="text1"/>
        </w:rPr>
        <w:t xml:space="preserve">, </w:t>
      </w:r>
      <w:r w:rsidRPr="008761BA">
        <w:rPr>
          <w:i/>
          <w:color w:val="000000" w:themeColor="text1"/>
        </w:rPr>
        <w:t>S</w:t>
      </w:r>
      <w:r>
        <w:rPr>
          <w:i/>
          <w:color w:val="000000" w:themeColor="text1"/>
        </w:rPr>
        <w:t>E</w:t>
      </w:r>
      <w:r w:rsidRPr="008761BA">
        <w:rPr>
          <w:iCs/>
          <w:color w:val="000000" w:themeColor="text1"/>
        </w:rPr>
        <w:t xml:space="preserve"> = 0.</w:t>
      </w:r>
      <w:r>
        <w:rPr>
          <w:iCs/>
          <w:color w:val="000000" w:themeColor="text1"/>
        </w:rPr>
        <w:t>07</w:t>
      </w:r>
      <w:r w:rsidRPr="008761BA">
        <w:rPr>
          <w:iCs/>
          <w:color w:val="000000" w:themeColor="text1"/>
        </w:rPr>
        <w:t>). Women scored higher of measures of adaptive perfectionism (</w:t>
      </w:r>
      <w:r w:rsidRPr="008761BA">
        <w:rPr>
          <w:i/>
          <w:color w:val="000000" w:themeColor="text1"/>
        </w:rPr>
        <w:t>M</w:t>
      </w:r>
      <w:r w:rsidRPr="008761BA">
        <w:rPr>
          <w:iCs/>
          <w:color w:val="000000" w:themeColor="text1"/>
        </w:rPr>
        <w:t xml:space="preserve"> = 3.8</w:t>
      </w:r>
      <w:r>
        <w:rPr>
          <w:iCs/>
          <w:color w:val="000000" w:themeColor="text1"/>
        </w:rPr>
        <w:t>0</w:t>
      </w:r>
      <w:r w:rsidRPr="008761BA">
        <w:rPr>
          <w:iCs/>
          <w:color w:val="000000" w:themeColor="text1"/>
        </w:rPr>
        <w:t xml:space="preserve">, </w:t>
      </w:r>
      <w:r w:rsidRPr="008761BA">
        <w:rPr>
          <w:i/>
          <w:color w:val="000000" w:themeColor="text1"/>
        </w:rPr>
        <w:t>SD</w:t>
      </w:r>
      <w:r w:rsidRPr="008761BA">
        <w:rPr>
          <w:iCs/>
          <w:color w:val="000000" w:themeColor="text1"/>
        </w:rPr>
        <w:t xml:space="preserve"> = 0.</w:t>
      </w:r>
      <w:r>
        <w:rPr>
          <w:iCs/>
          <w:color w:val="000000" w:themeColor="text1"/>
        </w:rPr>
        <w:t>07</w:t>
      </w:r>
      <w:r w:rsidRPr="008761BA">
        <w:rPr>
          <w:iCs/>
          <w:color w:val="000000" w:themeColor="text1"/>
        </w:rPr>
        <w:t xml:space="preserve">; </w:t>
      </w:r>
      <w:r w:rsidRPr="008761BA">
        <w:rPr>
          <w:i/>
          <w:color w:val="000000" w:themeColor="text1"/>
        </w:rPr>
        <w:t>M</w:t>
      </w:r>
      <w:r w:rsidRPr="008761BA">
        <w:rPr>
          <w:iCs/>
          <w:color w:val="000000" w:themeColor="text1"/>
        </w:rPr>
        <w:t xml:space="preserve"> = 3.5</w:t>
      </w:r>
      <w:r>
        <w:rPr>
          <w:iCs/>
          <w:color w:val="000000" w:themeColor="text1"/>
        </w:rPr>
        <w:t>1</w:t>
      </w:r>
      <w:r w:rsidRPr="008761BA">
        <w:rPr>
          <w:iCs/>
          <w:color w:val="000000" w:themeColor="text1"/>
        </w:rPr>
        <w:t xml:space="preserve">, </w:t>
      </w:r>
      <w:r w:rsidRPr="008761BA">
        <w:rPr>
          <w:i/>
          <w:color w:val="000000" w:themeColor="text1"/>
        </w:rPr>
        <w:t>S</w:t>
      </w:r>
      <w:r>
        <w:rPr>
          <w:i/>
          <w:color w:val="000000" w:themeColor="text1"/>
        </w:rPr>
        <w:t>E</w:t>
      </w:r>
      <w:r w:rsidRPr="008761BA">
        <w:rPr>
          <w:iCs/>
          <w:color w:val="000000" w:themeColor="text1"/>
        </w:rPr>
        <w:t xml:space="preserve"> = 0.</w:t>
      </w:r>
      <w:r>
        <w:rPr>
          <w:iCs/>
          <w:color w:val="000000" w:themeColor="text1"/>
        </w:rPr>
        <w:t>13</w:t>
      </w:r>
      <w:r w:rsidRPr="008761BA">
        <w:rPr>
          <w:iCs/>
          <w:color w:val="000000" w:themeColor="text1"/>
        </w:rPr>
        <w:t>) and maladaptive perfectionism (</w:t>
      </w:r>
      <w:r w:rsidRPr="008761BA">
        <w:rPr>
          <w:i/>
          <w:color w:val="000000" w:themeColor="text1"/>
        </w:rPr>
        <w:t>M</w:t>
      </w:r>
      <w:r w:rsidRPr="008761BA">
        <w:rPr>
          <w:iCs/>
          <w:color w:val="000000" w:themeColor="text1"/>
        </w:rPr>
        <w:t xml:space="preserve"> = 3.</w:t>
      </w:r>
      <w:r>
        <w:rPr>
          <w:iCs/>
          <w:color w:val="000000" w:themeColor="text1"/>
        </w:rPr>
        <w:t>17</w:t>
      </w:r>
      <w:r w:rsidRPr="008761BA">
        <w:rPr>
          <w:iCs/>
          <w:color w:val="000000" w:themeColor="text1"/>
        </w:rPr>
        <w:t xml:space="preserve">, </w:t>
      </w:r>
      <w:r w:rsidRPr="008761BA">
        <w:rPr>
          <w:i/>
          <w:color w:val="000000" w:themeColor="text1"/>
        </w:rPr>
        <w:t>S</w:t>
      </w:r>
      <w:r>
        <w:rPr>
          <w:i/>
          <w:color w:val="000000" w:themeColor="text1"/>
        </w:rPr>
        <w:t>E</w:t>
      </w:r>
      <w:r w:rsidRPr="008761BA">
        <w:rPr>
          <w:iCs/>
          <w:color w:val="000000" w:themeColor="text1"/>
        </w:rPr>
        <w:t xml:space="preserve"> = 0.</w:t>
      </w:r>
      <w:r>
        <w:rPr>
          <w:iCs/>
          <w:color w:val="000000" w:themeColor="text1"/>
        </w:rPr>
        <w:t>08</w:t>
      </w:r>
      <w:r w:rsidRPr="008761BA">
        <w:rPr>
          <w:iCs/>
          <w:color w:val="000000" w:themeColor="text1"/>
        </w:rPr>
        <w:t xml:space="preserve">, </w:t>
      </w:r>
      <w:r w:rsidRPr="008761BA">
        <w:rPr>
          <w:i/>
          <w:color w:val="000000" w:themeColor="text1"/>
        </w:rPr>
        <w:t>M</w:t>
      </w:r>
      <w:r w:rsidRPr="008761BA">
        <w:rPr>
          <w:iCs/>
          <w:color w:val="000000" w:themeColor="text1"/>
        </w:rPr>
        <w:t>= 2.</w:t>
      </w:r>
      <w:r>
        <w:rPr>
          <w:iCs/>
          <w:color w:val="000000" w:themeColor="text1"/>
        </w:rPr>
        <w:t>78</w:t>
      </w:r>
      <w:r w:rsidRPr="008761BA">
        <w:rPr>
          <w:iCs/>
          <w:color w:val="000000" w:themeColor="text1"/>
        </w:rPr>
        <w:t xml:space="preserve">, </w:t>
      </w:r>
      <w:r w:rsidRPr="008761BA">
        <w:rPr>
          <w:i/>
          <w:color w:val="000000" w:themeColor="text1"/>
        </w:rPr>
        <w:t>S</w:t>
      </w:r>
      <w:r>
        <w:rPr>
          <w:i/>
          <w:color w:val="000000" w:themeColor="text1"/>
        </w:rPr>
        <w:t>E</w:t>
      </w:r>
      <w:r w:rsidRPr="008761BA">
        <w:rPr>
          <w:iCs/>
          <w:color w:val="000000" w:themeColor="text1"/>
        </w:rPr>
        <w:t>= 0.</w:t>
      </w:r>
      <w:r>
        <w:rPr>
          <w:iCs/>
          <w:color w:val="000000" w:themeColor="text1"/>
        </w:rPr>
        <w:t>15</w:t>
      </w:r>
      <w:r w:rsidRPr="008761BA">
        <w:rPr>
          <w:iCs/>
          <w:color w:val="000000" w:themeColor="text1"/>
        </w:rPr>
        <w:t xml:space="preserve">). Results indicate that women are experiencing elevated levels of perfectionism. Further, men are associated with higher math scores as well as higher levels of academic self-concept.  </w:t>
      </w:r>
    </w:p>
    <w:p w14:paraId="4562F5D5" w14:textId="37A38405" w:rsidR="00633730" w:rsidRPr="008761BA" w:rsidRDefault="00633730" w:rsidP="00633730">
      <w:pPr>
        <w:spacing w:line="480" w:lineRule="auto"/>
        <w:ind w:firstLine="720"/>
        <w:rPr>
          <w:color w:val="000000" w:themeColor="text1"/>
        </w:rPr>
      </w:pPr>
      <w:r w:rsidRPr="008761BA">
        <w:rPr>
          <w:color w:val="000000" w:themeColor="text1"/>
        </w:rPr>
        <w:t xml:space="preserve">In support of hypothesis 1b, the multivariate test of differences between majors was significant, </w:t>
      </w:r>
      <w:r w:rsidRPr="008761BA">
        <w:rPr>
          <w:i/>
          <w:iCs/>
          <w:color w:val="000000" w:themeColor="text1"/>
        </w:rPr>
        <w:t>F</w:t>
      </w:r>
      <w:r w:rsidRPr="008761BA">
        <w:rPr>
          <w:color w:val="000000" w:themeColor="text1"/>
        </w:rPr>
        <w:t xml:space="preserve">(4, </w:t>
      </w:r>
      <w:r>
        <w:rPr>
          <w:color w:val="000000" w:themeColor="text1"/>
        </w:rPr>
        <w:t>103</w:t>
      </w:r>
      <w:r w:rsidRPr="008761BA">
        <w:rPr>
          <w:color w:val="000000" w:themeColor="text1"/>
        </w:rPr>
        <w:t>)  =  2.</w:t>
      </w:r>
      <w:r>
        <w:rPr>
          <w:color w:val="000000" w:themeColor="text1"/>
        </w:rPr>
        <w:t>58</w:t>
      </w:r>
      <w:r w:rsidRPr="008761BA">
        <w:rPr>
          <w:color w:val="000000" w:themeColor="text1"/>
        </w:rPr>
        <w:t xml:space="preserve">, </w:t>
      </w:r>
      <w:r w:rsidRPr="008761BA">
        <w:rPr>
          <w:i/>
          <w:iCs/>
          <w:color w:val="000000" w:themeColor="text1"/>
        </w:rPr>
        <w:t>p</w:t>
      </w:r>
      <w:r w:rsidRPr="008761BA">
        <w:rPr>
          <w:color w:val="000000" w:themeColor="text1"/>
        </w:rPr>
        <w:t xml:space="preserve"> = .0</w:t>
      </w:r>
      <w:r>
        <w:rPr>
          <w:color w:val="000000" w:themeColor="text1"/>
        </w:rPr>
        <w:t>4</w:t>
      </w:r>
      <w:r w:rsidRPr="008761BA">
        <w:rPr>
          <w:color w:val="000000" w:themeColor="text1"/>
        </w:rPr>
        <w:t xml:space="preserve"> </w:t>
      </w:r>
      <w:r w:rsidRPr="008761BA">
        <w:rPr>
          <w:i/>
          <w:color w:val="000000" w:themeColor="text1"/>
        </w:rPr>
        <w:t>η</w:t>
      </w:r>
      <w:r w:rsidRPr="008761BA">
        <w:rPr>
          <w:i/>
          <w:color w:val="000000" w:themeColor="text1"/>
          <w:vertAlign w:val="subscript"/>
        </w:rPr>
        <w:t>p</w:t>
      </w:r>
      <w:r w:rsidRPr="008761BA">
        <w:rPr>
          <w:i/>
          <w:color w:val="000000" w:themeColor="text1"/>
          <w:vertAlign w:val="superscript"/>
        </w:rPr>
        <w:t>2</w:t>
      </w:r>
      <w:r w:rsidRPr="008761BA">
        <w:rPr>
          <w:i/>
          <w:color w:val="000000" w:themeColor="text1"/>
          <w:vertAlign w:val="subscript"/>
        </w:rPr>
        <w:t xml:space="preserve"> </w:t>
      </w:r>
      <w:r w:rsidRPr="008761BA">
        <w:rPr>
          <w:i/>
          <w:color w:val="000000" w:themeColor="text1"/>
        </w:rPr>
        <w:t xml:space="preserve"> </w:t>
      </w:r>
      <w:r w:rsidRPr="008761BA">
        <w:rPr>
          <w:color w:val="000000" w:themeColor="text1"/>
        </w:rPr>
        <w:t>= .</w:t>
      </w:r>
      <w:r>
        <w:rPr>
          <w:color w:val="000000" w:themeColor="text1"/>
        </w:rPr>
        <w:t>09</w:t>
      </w:r>
      <w:r w:rsidRPr="008761BA">
        <w:rPr>
          <w:color w:val="000000" w:themeColor="text1"/>
        </w:rPr>
        <w:t xml:space="preserve">. To examine which dependent variables contribute to the main effects, Univariate ANOVAs were examined. Analysis indicated that major only had a significant main effect on total exam score </w:t>
      </w:r>
      <w:r w:rsidRPr="008761BA">
        <w:rPr>
          <w:i/>
          <w:iCs/>
          <w:color w:val="000000" w:themeColor="text1"/>
        </w:rPr>
        <w:t>F</w:t>
      </w:r>
      <w:r w:rsidRPr="008761BA">
        <w:rPr>
          <w:color w:val="000000" w:themeColor="text1"/>
        </w:rPr>
        <w:t xml:space="preserve">(1, </w:t>
      </w:r>
      <w:r>
        <w:rPr>
          <w:color w:val="000000" w:themeColor="text1"/>
        </w:rPr>
        <w:t>106</w:t>
      </w:r>
      <w:r w:rsidRPr="008761BA">
        <w:rPr>
          <w:color w:val="000000" w:themeColor="text1"/>
        </w:rPr>
        <w:t xml:space="preserve">) = </w:t>
      </w:r>
      <w:r>
        <w:rPr>
          <w:color w:val="000000" w:themeColor="text1"/>
        </w:rPr>
        <w:t>7.24</w:t>
      </w:r>
      <w:r w:rsidRPr="008761BA">
        <w:rPr>
          <w:color w:val="000000" w:themeColor="text1"/>
        </w:rPr>
        <w:t xml:space="preserve">, </w:t>
      </w:r>
      <w:r w:rsidRPr="008761BA">
        <w:rPr>
          <w:i/>
          <w:iCs/>
          <w:color w:val="000000" w:themeColor="text1"/>
        </w:rPr>
        <w:t>p</w:t>
      </w:r>
      <w:r w:rsidRPr="008761BA">
        <w:rPr>
          <w:color w:val="000000" w:themeColor="text1"/>
        </w:rPr>
        <w:t xml:space="preserve"> = .0</w:t>
      </w:r>
      <w:r>
        <w:rPr>
          <w:color w:val="000000" w:themeColor="text1"/>
        </w:rPr>
        <w:t>08</w:t>
      </w:r>
      <w:r w:rsidRPr="008761BA">
        <w:rPr>
          <w:color w:val="000000" w:themeColor="text1"/>
        </w:rPr>
        <w:t xml:space="preserve">, </w:t>
      </w:r>
      <w:r w:rsidRPr="008761BA">
        <w:rPr>
          <w:i/>
          <w:color w:val="000000" w:themeColor="text1"/>
        </w:rPr>
        <w:t>η</w:t>
      </w:r>
      <w:r w:rsidRPr="008761BA">
        <w:rPr>
          <w:i/>
          <w:color w:val="000000" w:themeColor="text1"/>
          <w:vertAlign w:val="subscript"/>
        </w:rPr>
        <w:t>p</w:t>
      </w:r>
      <w:r w:rsidRPr="008761BA">
        <w:rPr>
          <w:i/>
          <w:color w:val="000000" w:themeColor="text1"/>
          <w:vertAlign w:val="superscript"/>
        </w:rPr>
        <w:t>2</w:t>
      </w:r>
      <w:r w:rsidRPr="008761BA">
        <w:rPr>
          <w:i/>
          <w:color w:val="000000" w:themeColor="text1"/>
          <w:vertAlign w:val="subscript"/>
        </w:rPr>
        <w:t xml:space="preserve"> </w:t>
      </w:r>
      <w:r w:rsidRPr="008761BA">
        <w:rPr>
          <w:iCs/>
          <w:color w:val="000000" w:themeColor="text1"/>
        </w:rPr>
        <w:t>= .0</w:t>
      </w:r>
      <w:r>
        <w:rPr>
          <w:iCs/>
          <w:color w:val="000000" w:themeColor="text1"/>
        </w:rPr>
        <w:t>02</w:t>
      </w:r>
      <w:r w:rsidRPr="008761BA">
        <w:rPr>
          <w:iCs/>
          <w:color w:val="000000" w:themeColor="text1"/>
        </w:rPr>
        <w:t xml:space="preserve">). In contrast to hypothesis 1b, </w:t>
      </w:r>
      <w:r w:rsidRPr="008761BA">
        <w:rPr>
          <w:color w:val="000000" w:themeColor="text1"/>
        </w:rPr>
        <w:t xml:space="preserve">academic self-concept was not significantly different between majors </w:t>
      </w:r>
      <w:r w:rsidRPr="008761BA">
        <w:rPr>
          <w:i/>
          <w:iCs/>
          <w:color w:val="000000" w:themeColor="text1"/>
        </w:rPr>
        <w:t>F</w:t>
      </w:r>
      <w:r w:rsidRPr="008761BA">
        <w:rPr>
          <w:color w:val="000000" w:themeColor="text1"/>
        </w:rPr>
        <w:t xml:space="preserve">(1, 99) = 0.11, </w:t>
      </w:r>
      <w:r w:rsidRPr="008761BA">
        <w:rPr>
          <w:i/>
          <w:iCs/>
          <w:color w:val="000000" w:themeColor="text1"/>
        </w:rPr>
        <w:t>p</w:t>
      </w:r>
      <w:r w:rsidRPr="008761BA">
        <w:rPr>
          <w:color w:val="000000" w:themeColor="text1"/>
        </w:rPr>
        <w:t xml:space="preserve"> = .744 ., </w:t>
      </w:r>
      <w:r w:rsidRPr="008761BA">
        <w:rPr>
          <w:i/>
          <w:color w:val="000000" w:themeColor="text1"/>
        </w:rPr>
        <w:t>η</w:t>
      </w:r>
      <w:r w:rsidRPr="008761BA">
        <w:rPr>
          <w:i/>
          <w:color w:val="000000" w:themeColor="text1"/>
          <w:vertAlign w:val="subscript"/>
        </w:rPr>
        <w:t>p</w:t>
      </w:r>
      <w:r w:rsidRPr="008761BA">
        <w:rPr>
          <w:i/>
          <w:color w:val="000000" w:themeColor="text1"/>
          <w:vertAlign w:val="superscript"/>
        </w:rPr>
        <w:t>2</w:t>
      </w:r>
      <w:r w:rsidRPr="008761BA">
        <w:rPr>
          <w:i/>
          <w:color w:val="000000" w:themeColor="text1"/>
          <w:vertAlign w:val="subscript"/>
        </w:rPr>
        <w:t xml:space="preserve"> </w:t>
      </w:r>
      <w:r w:rsidRPr="008761BA">
        <w:rPr>
          <w:iCs/>
          <w:color w:val="000000" w:themeColor="text1"/>
        </w:rPr>
        <w:t xml:space="preserve">= .001). Mean differences are presented in Table </w:t>
      </w:r>
      <w:r w:rsidR="00120F48">
        <w:rPr>
          <w:iCs/>
          <w:color w:val="000000" w:themeColor="text1"/>
        </w:rPr>
        <w:t>5.</w:t>
      </w:r>
      <w:r w:rsidRPr="008761BA">
        <w:rPr>
          <w:iCs/>
          <w:color w:val="000000" w:themeColor="text1"/>
        </w:rPr>
        <w:t xml:space="preserve"> The </w:t>
      </w:r>
      <w:r w:rsidRPr="008761BA">
        <w:rPr>
          <w:iCs/>
          <w:color w:val="000000" w:themeColor="text1"/>
        </w:rPr>
        <w:lastRenderedPageBreak/>
        <w:t>only significant mean difference was demonstrated between STEM and non-STEM students on the total math exam score. STEM students scored significantly higher than non-STEM students (</w:t>
      </w:r>
      <w:r w:rsidRPr="008761BA">
        <w:rPr>
          <w:i/>
          <w:color w:val="000000" w:themeColor="text1"/>
        </w:rPr>
        <w:t>M</w:t>
      </w:r>
      <w:r w:rsidRPr="008761BA">
        <w:rPr>
          <w:iCs/>
          <w:color w:val="000000" w:themeColor="text1"/>
        </w:rPr>
        <w:t xml:space="preserve"> = </w:t>
      </w:r>
      <w:r>
        <w:rPr>
          <w:iCs/>
          <w:color w:val="000000" w:themeColor="text1"/>
        </w:rPr>
        <w:t>9.15</w:t>
      </w:r>
      <w:r w:rsidRPr="008761BA">
        <w:rPr>
          <w:iCs/>
          <w:color w:val="000000" w:themeColor="text1"/>
        </w:rPr>
        <w:t xml:space="preserve"> , </w:t>
      </w:r>
      <w:r>
        <w:rPr>
          <w:i/>
          <w:color w:val="000000" w:themeColor="text1"/>
        </w:rPr>
        <w:t>SE</w:t>
      </w:r>
      <w:r w:rsidRPr="008761BA">
        <w:rPr>
          <w:iCs/>
          <w:color w:val="000000" w:themeColor="text1"/>
        </w:rPr>
        <w:t xml:space="preserve"> = </w:t>
      </w:r>
      <w:r>
        <w:rPr>
          <w:iCs/>
          <w:color w:val="000000" w:themeColor="text1"/>
        </w:rPr>
        <w:t>.41</w:t>
      </w:r>
      <w:r w:rsidRPr="008761BA">
        <w:rPr>
          <w:iCs/>
          <w:color w:val="000000" w:themeColor="text1"/>
        </w:rPr>
        <w:t xml:space="preserve">; </w:t>
      </w:r>
      <w:r w:rsidRPr="008761BA">
        <w:rPr>
          <w:i/>
          <w:color w:val="000000" w:themeColor="text1"/>
        </w:rPr>
        <w:t xml:space="preserve">M </w:t>
      </w:r>
      <w:r w:rsidRPr="008761BA">
        <w:rPr>
          <w:iCs/>
          <w:color w:val="000000" w:themeColor="text1"/>
        </w:rPr>
        <w:t xml:space="preserve">= </w:t>
      </w:r>
      <w:r>
        <w:rPr>
          <w:iCs/>
          <w:color w:val="000000" w:themeColor="text1"/>
        </w:rPr>
        <w:t>7.40</w:t>
      </w:r>
      <w:r w:rsidRPr="008761BA">
        <w:rPr>
          <w:iCs/>
          <w:color w:val="000000" w:themeColor="text1"/>
        </w:rPr>
        <w:t xml:space="preserve">, </w:t>
      </w:r>
      <w:r>
        <w:rPr>
          <w:i/>
          <w:color w:val="000000" w:themeColor="text1"/>
        </w:rPr>
        <w:t>SE</w:t>
      </w:r>
      <w:r w:rsidRPr="008761BA">
        <w:rPr>
          <w:i/>
          <w:color w:val="000000" w:themeColor="text1"/>
        </w:rPr>
        <w:t xml:space="preserve"> </w:t>
      </w:r>
      <w:r w:rsidRPr="008761BA">
        <w:rPr>
          <w:iCs/>
          <w:color w:val="000000" w:themeColor="text1"/>
        </w:rPr>
        <w:t xml:space="preserve">= </w:t>
      </w:r>
      <w:r>
        <w:rPr>
          <w:iCs/>
          <w:color w:val="000000" w:themeColor="text1"/>
        </w:rPr>
        <w:t>.503</w:t>
      </w:r>
      <w:r w:rsidRPr="008761BA">
        <w:rPr>
          <w:iCs/>
          <w:color w:val="000000" w:themeColor="text1"/>
        </w:rPr>
        <w:t xml:space="preserve">). </w:t>
      </w:r>
      <w:r w:rsidRPr="008761BA">
        <w:rPr>
          <w:color w:val="000000" w:themeColor="text1"/>
        </w:rPr>
        <w:t xml:space="preserve">Contrary to hypothesis 1c, there were no interaction effects between gender and major </w:t>
      </w:r>
      <w:r w:rsidRPr="008761BA">
        <w:rPr>
          <w:i/>
          <w:iCs/>
          <w:color w:val="000000" w:themeColor="text1"/>
        </w:rPr>
        <w:t>F</w:t>
      </w:r>
      <w:r w:rsidRPr="008761BA">
        <w:rPr>
          <w:color w:val="000000" w:themeColor="text1"/>
        </w:rPr>
        <w:t>(4,</w:t>
      </w:r>
      <w:r>
        <w:rPr>
          <w:color w:val="000000" w:themeColor="text1"/>
        </w:rPr>
        <w:t>103</w:t>
      </w:r>
      <w:r w:rsidRPr="008761BA">
        <w:rPr>
          <w:color w:val="000000" w:themeColor="text1"/>
        </w:rPr>
        <w:t>) = .</w:t>
      </w:r>
      <w:r>
        <w:rPr>
          <w:color w:val="000000" w:themeColor="text1"/>
        </w:rPr>
        <w:t>231</w:t>
      </w:r>
      <w:r w:rsidRPr="008761BA">
        <w:rPr>
          <w:color w:val="000000" w:themeColor="text1"/>
        </w:rPr>
        <w:t xml:space="preserve">, </w:t>
      </w:r>
      <w:r w:rsidRPr="008761BA">
        <w:rPr>
          <w:i/>
          <w:iCs/>
          <w:color w:val="000000" w:themeColor="text1"/>
        </w:rPr>
        <w:t>p</w:t>
      </w:r>
      <w:r w:rsidRPr="008761BA">
        <w:rPr>
          <w:color w:val="000000" w:themeColor="text1"/>
        </w:rPr>
        <w:t xml:space="preserve"> = .</w:t>
      </w:r>
      <w:r>
        <w:rPr>
          <w:color w:val="000000" w:themeColor="text1"/>
        </w:rPr>
        <w:t>92</w:t>
      </w:r>
      <w:r w:rsidRPr="008761BA">
        <w:rPr>
          <w:color w:val="000000" w:themeColor="text1"/>
        </w:rPr>
        <w:t xml:space="preserve">, </w:t>
      </w:r>
      <w:r w:rsidRPr="008761BA">
        <w:rPr>
          <w:i/>
          <w:color w:val="000000" w:themeColor="text1"/>
        </w:rPr>
        <w:t>η</w:t>
      </w:r>
      <w:r w:rsidRPr="008761BA">
        <w:rPr>
          <w:i/>
          <w:color w:val="000000" w:themeColor="text1"/>
          <w:vertAlign w:val="subscript"/>
        </w:rPr>
        <w:t>p</w:t>
      </w:r>
      <w:r w:rsidRPr="008761BA">
        <w:rPr>
          <w:i/>
          <w:color w:val="000000" w:themeColor="text1"/>
          <w:vertAlign w:val="superscript"/>
        </w:rPr>
        <w:t>2</w:t>
      </w:r>
      <w:r w:rsidRPr="008761BA">
        <w:rPr>
          <w:i/>
          <w:color w:val="000000" w:themeColor="text1"/>
          <w:vertAlign w:val="subscript"/>
        </w:rPr>
        <w:t xml:space="preserve"> </w:t>
      </w:r>
      <w:r w:rsidRPr="008761BA">
        <w:rPr>
          <w:color w:val="000000" w:themeColor="text1"/>
        </w:rPr>
        <w:t xml:space="preserve"> = .0</w:t>
      </w:r>
      <w:r>
        <w:rPr>
          <w:color w:val="000000" w:themeColor="text1"/>
        </w:rPr>
        <w:t>09</w:t>
      </w:r>
      <w:r w:rsidRPr="008761BA">
        <w:rPr>
          <w:color w:val="000000" w:themeColor="text1"/>
        </w:rPr>
        <w:t>).</w:t>
      </w:r>
    </w:p>
    <w:p w14:paraId="007DB3DD" w14:textId="77777777" w:rsidR="00633730" w:rsidRPr="008761BA" w:rsidRDefault="00633730" w:rsidP="00633730">
      <w:pPr>
        <w:spacing w:line="480" w:lineRule="auto"/>
        <w:rPr>
          <w:iCs/>
          <w:color w:val="000000" w:themeColor="text1"/>
        </w:rPr>
      </w:pPr>
    </w:p>
    <w:p w14:paraId="7169E3B3" w14:textId="77777777" w:rsidR="00633730" w:rsidRDefault="00633730" w:rsidP="00633730">
      <w:pPr>
        <w:spacing w:line="480" w:lineRule="auto"/>
        <w:rPr>
          <w:color w:val="000000" w:themeColor="text1"/>
        </w:rPr>
      </w:pPr>
    </w:p>
    <w:p w14:paraId="06512FA3" w14:textId="77777777" w:rsidR="00633730" w:rsidRPr="008761BA" w:rsidRDefault="00633730" w:rsidP="00633730">
      <w:pPr>
        <w:rPr>
          <w:b/>
          <w:bCs/>
          <w:color w:val="000000" w:themeColor="text1"/>
        </w:rPr>
      </w:pPr>
      <w:r w:rsidRPr="008761BA">
        <w:rPr>
          <w:b/>
          <w:bCs/>
          <w:color w:val="000000" w:themeColor="text1"/>
        </w:rPr>
        <w:t>Table 4</w:t>
      </w:r>
    </w:p>
    <w:p w14:paraId="739D248D" w14:textId="77777777" w:rsidR="00633730" w:rsidRPr="008761BA" w:rsidRDefault="00633730" w:rsidP="00633730">
      <w:pPr>
        <w:rPr>
          <w:i/>
          <w:iCs/>
          <w:color w:val="000000" w:themeColor="text1"/>
        </w:rPr>
      </w:pPr>
    </w:p>
    <w:p w14:paraId="6E903918" w14:textId="77777777" w:rsidR="00633730" w:rsidRPr="008761BA" w:rsidRDefault="00633730" w:rsidP="00633730">
      <w:pPr>
        <w:rPr>
          <w:i/>
          <w:iCs/>
          <w:color w:val="000000" w:themeColor="text1"/>
        </w:rPr>
      </w:pPr>
      <w:r w:rsidRPr="008761BA">
        <w:rPr>
          <w:i/>
          <w:iCs/>
          <w:color w:val="000000" w:themeColor="text1"/>
        </w:rPr>
        <w:t>Means and Standard Deviations for Gender</w:t>
      </w:r>
    </w:p>
    <w:p w14:paraId="2DEB41EF" w14:textId="77777777" w:rsidR="00633730" w:rsidRPr="008761BA" w:rsidRDefault="00633730" w:rsidP="00633730">
      <w:pPr>
        <w:rPr>
          <w:b/>
          <w:bCs/>
          <w:i/>
          <w:iCs/>
          <w:color w:val="000000" w:themeColor="text1"/>
        </w:rPr>
      </w:pPr>
    </w:p>
    <w:tbl>
      <w:tblPr>
        <w:tblpPr w:leftFromText="180" w:rightFromText="180" w:vertAnchor="text" w:tblpY="1"/>
        <w:tblOverlap w:val="never"/>
        <w:tblW w:w="9930" w:type="dxa"/>
        <w:tblCellMar>
          <w:top w:w="15" w:type="dxa"/>
          <w:left w:w="15" w:type="dxa"/>
          <w:bottom w:w="15" w:type="dxa"/>
          <w:right w:w="15" w:type="dxa"/>
        </w:tblCellMar>
        <w:tblLook w:val="04A0" w:firstRow="1" w:lastRow="0" w:firstColumn="1" w:lastColumn="0" w:noHBand="0" w:noVBand="1"/>
      </w:tblPr>
      <w:tblGrid>
        <w:gridCol w:w="3977"/>
        <w:gridCol w:w="2976"/>
        <w:gridCol w:w="2977"/>
      </w:tblGrid>
      <w:tr w:rsidR="00633730" w:rsidRPr="008761BA" w14:paraId="2C6DF861" w14:textId="77777777" w:rsidTr="007B39C3">
        <w:trPr>
          <w:trHeight w:val="459"/>
        </w:trPr>
        <w:tc>
          <w:tcPr>
            <w:tcW w:w="3977" w:type="dxa"/>
            <w:vMerge w:val="restart"/>
            <w:tcBorders>
              <w:top w:val="single" w:sz="4" w:space="0" w:color="000000"/>
            </w:tcBorders>
            <w:tcMar>
              <w:top w:w="0" w:type="dxa"/>
              <w:left w:w="108" w:type="dxa"/>
              <w:bottom w:w="0" w:type="dxa"/>
              <w:right w:w="108" w:type="dxa"/>
            </w:tcMar>
            <w:vAlign w:val="center"/>
            <w:hideMark/>
          </w:tcPr>
          <w:p w14:paraId="354D3D2D" w14:textId="77777777" w:rsidR="00633730" w:rsidRPr="008761BA" w:rsidRDefault="00633730" w:rsidP="007B39C3">
            <w:pPr>
              <w:rPr>
                <w:color w:val="000000" w:themeColor="text1"/>
              </w:rPr>
            </w:pPr>
          </w:p>
        </w:tc>
        <w:tc>
          <w:tcPr>
            <w:tcW w:w="2976" w:type="dxa"/>
            <w:tcBorders>
              <w:top w:val="single" w:sz="4" w:space="0" w:color="000000"/>
              <w:bottom w:val="single" w:sz="4" w:space="0" w:color="000000"/>
            </w:tcBorders>
            <w:tcMar>
              <w:top w:w="0" w:type="dxa"/>
              <w:left w:w="108" w:type="dxa"/>
              <w:bottom w:w="0" w:type="dxa"/>
              <w:right w:w="108" w:type="dxa"/>
            </w:tcMar>
            <w:hideMark/>
          </w:tcPr>
          <w:p w14:paraId="6F30A888" w14:textId="77777777" w:rsidR="00633730" w:rsidRPr="008761BA" w:rsidRDefault="00633730" w:rsidP="007B39C3">
            <w:pPr>
              <w:jc w:val="center"/>
              <w:rPr>
                <w:color w:val="000000" w:themeColor="text1"/>
              </w:rPr>
            </w:pPr>
          </w:p>
          <w:p w14:paraId="38BE6AA9" w14:textId="77777777" w:rsidR="00633730" w:rsidRPr="008761BA" w:rsidRDefault="00633730" w:rsidP="007B39C3">
            <w:pPr>
              <w:rPr>
                <w:color w:val="000000" w:themeColor="text1"/>
              </w:rPr>
            </w:pPr>
            <w:r w:rsidRPr="008761BA">
              <w:rPr>
                <w:color w:val="000000" w:themeColor="text1"/>
              </w:rPr>
              <w:t xml:space="preserve">           Men </w:t>
            </w:r>
          </w:p>
        </w:tc>
        <w:tc>
          <w:tcPr>
            <w:tcW w:w="2977" w:type="dxa"/>
            <w:tcBorders>
              <w:top w:val="single" w:sz="4" w:space="0" w:color="000000"/>
              <w:bottom w:val="single" w:sz="4" w:space="0" w:color="000000"/>
            </w:tcBorders>
            <w:tcMar>
              <w:top w:w="0" w:type="dxa"/>
              <w:left w:w="108" w:type="dxa"/>
              <w:bottom w:w="0" w:type="dxa"/>
              <w:right w:w="108" w:type="dxa"/>
            </w:tcMar>
            <w:hideMark/>
          </w:tcPr>
          <w:p w14:paraId="7C0E959B" w14:textId="77777777" w:rsidR="00633730" w:rsidRPr="008761BA" w:rsidRDefault="00633730" w:rsidP="007B39C3">
            <w:pPr>
              <w:rPr>
                <w:color w:val="000000" w:themeColor="text1"/>
              </w:rPr>
            </w:pPr>
          </w:p>
          <w:p w14:paraId="568E4EB2" w14:textId="77777777" w:rsidR="00633730" w:rsidRPr="008761BA" w:rsidRDefault="00633730" w:rsidP="007B39C3">
            <w:pPr>
              <w:rPr>
                <w:color w:val="000000" w:themeColor="text1"/>
              </w:rPr>
            </w:pPr>
            <w:r w:rsidRPr="008761BA">
              <w:rPr>
                <w:color w:val="000000" w:themeColor="text1"/>
              </w:rPr>
              <w:t xml:space="preserve"> Women </w:t>
            </w:r>
          </w:p>
        </w:tc>
      </w:tr>
      <w:tr w:rsidR="00633730" w:rsidRPr="008761BA" w14:paraId="24163048" w14:textId="77777777" w:rsidTr="007B39C3">
        <w:trPr>
          <w:trHeight w:val="459"/>
        </w:trPr>
        <w:tc>
          <w:tcPr>
            <w:tcW w:w="3977" w:type="dxa"/>
            <w:vMerge/>
            <w:tcBorders>
              <w:bottom w:val="single" w:sz="4" w:space="0" w:color="auto"/>
            </w:tcBorders>
            <w:tcMar>
              <w:top w:w="0" w:type="dxa"/>
              <w:left w:w="108" w:type="dxa"/>
              <w:bottom w:w="0" w:type="dxa"/>
              <w:right w:w="108" w:type="dxa"/>
            </w:tcMar>
            <w:hideMark/>
          </w:tcPr>
          <w:p w14:paraId="11DE626E" w14:textId="77777777" w:rsidR="00633730" w:rsidRPr="008761BA" w:rsidRDefault="00633730" w:rsidP="007B39C3">
            <w:pPr>
              <w:rPr>
                <w:color w:val="000000" w:themeColor="text1"/>
              </w:rPr>
            </w:pPr>
          </w:p>
        </w:tc>
        <w:tc>
          <w:tcPr>
            <w:tcW w:w="2976" w:type="dxa"/>
            <w:tcBorders>
              <w:top w:val="single" w:sz="4" w:space="0" w:color="000000"/>
              <w:bottom w:val="single" w:sz="4" w:space="0" w:color="auto"/>
            </w:tcBorders>
            <w:tcMar>
              <w:top w:w="0" w:type="dxa"/>
              <w:left w:w="108" w:type="dxa"/>
              <w:bottom w:w="0" w:type="dxa"/>
              <w:right w:w="108" w:type="dxa"/>
            </w:tcMar>
            <w:vAlign w:val="center"/>
            <w:hideMark/>
          </w:tcPr>
          <w:p w14:paraId="1B72CA7D" w14:textId="19A7A7F3" w:rsidR="00633730" w:rsidRPr="008761BA" w:rsidRDefault="00633730" w:rsidP="007B39C3">
            <w:pPr>
              <w:rPr>
                <w:color w:val="000000" w:themeColor="text1"/>
              </w:rPr>
            </w:pPr>
            <w:r w:rsidRPr="008761BA">
              <w:rPr>
                <w:i/>
                <w:iCs/>
                <w:color w:val="000000" w:themeColor="text1"/>
              </w:rPr>
              <w:t xml:space="preserve">          M(S</w:t>
            </w:r>
            <w:r w:rsidR="000B64E9">
              <w:rPr>
                <w:i/>
                <w:iCs/>
                <w:color w:val="000000" w:themeColor="text1"/>
              </w:rPr>
              <w:t>E</w:t>
            </w:r>
            <w:r w:rsidRPr="008761BA">
              <w:rPr>
                <w:i/>
                <w:iCs/>
                <w:color w:val="000000" w:themeColor="text1"/>
              </w:rPr>
              <w:t>)</w:t>
            </w:r>
          </w:p>
        </w:tc>
        <w:tc>
          <w:tcPr>
            <w:tcW w:w="2977" w:type="dxa"/>
            <w:tcBorders>
              <w:top w:val="single" w:sz="4" w:space="0" w:color="000000"/>
              <w:bottom w:val="single" w:sz="4" w:space="0" w:color="auto"/>
            </w:tcBorders>
            <w:tcMar>
              <w:top w:w="0" w:type="dxa"/>
              <w:left w:w="108" w:type="dxa"/>
              <w:bottom w:w="0" w:type="dxa"/>
              <w:right w:w="108" w:type="dxa"/>
            </w:tcMar>
            <w:vAlign w:val="center"/>
            <w:hideMark/>
          </w:tcPr>
          <w:p w14:paraId="1DCEDD8D" w14:textId="4CA949DA" w:rsidR="00633730" w:rsidRPr="008761BA" w:rsidRDefault="00633730" w:rsidP="007B39C3">
            <w:pPr>
              <w:rPr>
                <w:i/>
                <w:iCs/>
                <w:color w:val="000000" w:themeColor="text1"/>
              </w:rPr>
            </w:pPr>
            <w:r w:rsidRPr="008761BA">
              <w:rPr>
                <w:i/>
                <w:iCs/>
                <w:color w:val="000000" w:themeColor="text1"/>
              </w:rPr>
              <w:t xml:space="preserve">  M(S</w:t>
            </w:r>
            <w:r w:rsidR="000B64E9">
              <w:rPr>
                <w:i/>
                <w:iCs/>
                <w:color w:val="000000" w:themeColor="text1"/>
              </w:rPr>
              <w:t>E</w:t>
            </w:r>
            <w:r w:rsidRPr="008761BA">
              <w:rPr>
                <w:i/>
                <w:iCs/>
                <w:color w:val="000000" w:themeColor="text1"/>
              </w:rPr>
              <w:t>)</w:t>
            </w:r>
          </w:p>
        </w:tc>
      </w:tr>
      <w:tr w:rsidR="00633730" w:rsidRPr="008761BA" w14:paraId="40064D6C" w14:textId="77777777" w:rsidTr="007B39C3">
        <w:trPr>
          <w:trHeight w:val="459"/>
        </w:trPr>
        <w:tc>
          <w:tcPr>
            <w:tcW w:w="3977" w:type="dxa"/>
            <w:tcBorders>
              <w:top w:val="single" w:sz="4" w:space="0" w:color="auto"/>
            </w:tcBorders>
            <w:tcMar>
              <w:top w:w="0" w:type="dxa"/>
              <w:left w:w="108" w:type="dxa"/>
              <w:bottom w:w="0" w:type="dxa"/>
              <w:right w:w="108" w:type="dxa"/>
            </w:tcMar>
            <w:vAlign w:val="center"/>
          </w:tcPr>
          <w:p w14:paraId="02470DA1" w14:textId="77777777" w:rsidR="00633730" w:rsidRPr="008761BA" w:rsidRDefault="00633730" w:rsidP="007B39C3">
            <w:pPr>
              <w:rPr>
                <w:color w:val="000000" w:themeColor="text1"/>
              </w:rPr>
            </w:pPr>
            <w:r w:rsidRPr="008761BA">
              <w:rPr>
                <w:color w:val="000000" w:themeColor="text1"/>
              </w:rPr>
              <w:t xml:space="preserve">Academic Self-Concept </w:t>
            </w:r>
          </w:p>
        </w:tc>
        <w:tc>
          <w:tcPr>
            <w:tcW w:w="2976" w:type="dxa"/>
            <w:tcBorders>
              <w:top w:val="single" w:sz="4" w:space="0" w:color="auto"/>
            </w:tcBorders>
            <w:tcMar>
              <w:top w:w="0" w:type="dxa"/>
              <w:left w:w="108" w:type="dxa"/>
              <w:bottom w:w="0" w:type="dxa"/>
              <w:right w:w="108" w:type="dxa"/>
            </w:tcMar>
            <w:vAlign w:val="center"/>
          </w:tcPr>
          <w:p w14:paraId="7AE29A4C" w14:textId="77777777" w:rsidR="00633730" w:rsidRPr="008761BA" w:rsidRDefault="00633730" w:rsidP="007B39C3">
            <w:pPr>
              <w:rPr>
                <w:color w:val="000000" w:themeColor="text1"/>
              </w:rPr>
            </w:pPr>
            <w:r w:rsidRPr="008761BA">
              <w:rPr>
                <w:color w:val="000000" w:themeColor="text1"/>
              </w:rPr>
              <w:t xml:space="preserve">          4.25(.</w:t>
            </w:r>
            <w:r>
              <w:rPr>
                <w:color w:val="000000" w:themeColor="text1"/>
              </w:rPr>
              <w:t>13</w:t>
            </w:r>
            <w:r w:rsidRPr="008761BA">
              <w:rPr>
                <w:color w:val="000000" w:themeColor="text1"/>
              </w:rPr>
              <w:t xml:space="preserve">) </w:t>
            </w:r>
          </w:p>
        </w:tc>
        <w:tc>
          <w:tcPr>
            <w:tcW w:w="2977" w:type="dxa"/>
            <w:tcBorders>
              <w:top w:val="single" w:sz="4" w:space="0" w:color="auto"/>
            </w:tcBorders>
            <w:tcMar>
              <w:top w:w="0" w:type="dxa"/>
              <w:left w:w="108" w:type="dxa"/>
              <w:bottom w:w="0" w:type="dxa"/>
              <w:right w:w="108" w:type="dxa"/>
            </w:tcMar>
            <w:vAlign w:val="center"/>
          </w:tcPr>
          <w:p w14:paraId="62465A62" w14:textId="77777777" w:rsidR="00633730" w:rsidRPr="008761BA" w:rsidRDefault="00633730" w:rsidP="007B39C3">
            <w:pPr>
              <w:rPr>
                <w:color w:val="000000" w:themeColor="text1"/>
              </w:rPr>
            </w:pPr>
            <w:r w:rsidRPr="008761BA">
              <w:rPr>
                <w:color w:val="000000" w:themeColor="text1"/>
              </w:rPr>
              <w:t>3.7</w:t>
            </w:r>
            <w:r>
              <w:rPr>
                <w:color w:val="000000" w:themeColor="text1"/>
              </w:rPr>
              <w:t>9</w:t>
            </w:r>
            <w:r w:rsidRPr="008761BA">
              <w:rPr>
                <w:color w:val="000000" w:themeColor="text1"/>
              </w:rPr>
              <w:t>(.71)</w:t>
            </w:r>
          </w:p>
        </w:tc>
      </w:tr>
      <w:tr w:rsidR="00633730" w:rsidRPr="008761BA" w14:paraId="5CBF3582" w14:textId="77777777" w:rsidTr="007B39C3">
        <w:trPr>
          <w:trHeight w:val="459"/>
        </w:trPr>
        <w:tc>
          <w:tcPr>
            <w:tcW w:w="3977" w:type="dxa"/>
            <w:tcMar>
              <w:top w:w="0" w:type="dxa"/>
              <w:left w:w="108" w:type="dxa"/>
              <w:bottom w:w="0" w:type="dxa"/>
              <w:right w:w="108" w:type="dxa"/>
            </w:tcMar>
            <w:vAlign w:val="center"/>
          </w:tcPr>
          <w:p w14:paraId="4CD510AF" w14:textId="77777777" w:rsidR="00633730" w:rsidRPr="008761BA" w:rsidRDefault="00633730" w:rsidP="007B39C3">
            <w:pPr>
              <w:ind w:left="-14" w:firstLine="14"/>
              <w:rPr>
                <w:color w:val="000000" w:themeColor="text1"/>
              </w:rPr>
            </w:pPr>
            <w:r w:rsidRPr="008761BA">
              <w:rPr>
                <w:color w:val="000000" w:themeColor="text1"/>
              </w:rPr>
              <w:t xml:space="preserve">Adaptive Perfectionism </w:t>
            </w:r>
          </w:p>
        </w:tc>
        <w:tc>
          <w:tcPr>
            <w:tcW w:w="2976" w:type="dxa"/>
            <w:tcMar>
              <w:top w:w="0" w:type="dxa"/>
              <w:left w:w="108" w:type="dxa"/>
              <w:bottom w:w="0" w:type="dxa"/>
              <w:right w:w="108" w:type="dxa"/>
            </w:tcMar>
            <w:vAlign w:val="center"/>
          </w:tcPr>
          <w:p w14:paraId="24EDEB5C" w14:textId="77777777" w:rsidR="00633730" w:rsidRPr="008761BA" w:rsidRDefault="00633730" w:rsidP="007B39C3">
            <w:pPr>
              <w:rPr>
                <w:color w:val="000000" w:themeColor="text1"/>
              </w:rPr>
            </w:pPr>
            <w:r w:rsidRPr="008761BA">
              <w:rPr>
                <w:color w:val="000000" w:themeColor="text1"/>
              </w:rPr>
              <w:t xml:space="preserve">          3.5</w:t>
            </w:r>
            <w:r>
              <w:rPr>
                <w:color w:val="000000" w:themeColor="text1"/>
              </w:rPr>
              <w:t>1</w:t>
            </w:r>
            <w:r w:rsidRPr="008761BA">
              <w:rPr>
                <w:color w:val="000000" w:themeColor="text1"/>
              </w:rPr>
              <w:t>(.</w:t>
            </w:r>
            <w:r>
              <w:rPr>
                <w:color w:val="000000" w:themeColor="text1"/>
              </w:rPr>
              <w:t>13</w:t>
            </w:r>
            <w:r w:rsidRPr="008761BA">
              <w:rPr>
                <w:color w:val="000000" w:themeColor="text1"/>
              </w:rPr>
              <w:t>)</w:t>
            </w:r>
          </w:p>
        </w:tc>
        <w:tc>
          <w:tcPr>
            <w:tcW w:w="2977" w:type="dxa"/>
            <w:tcMar>
              <w:top w:w="0" w:type="dxa"/>
              <w:left w:w="108" w:type="dxa"/>
              <w:bottom w:w="0" w:type="dxa"/>
              <w:right w:w="108" w:type="dxa"/>
            </w:tcMar>
            <w:vAlign w:val="center"/>
          </w:tcPr>
          <w:p w14:paraId="566ADD78" w14:textId="77777777" w:rsidR="00633730" w:rsidRPr="008761BA" w:rsidRDefault="00633730" w:rsidP="007B39C3">
            <w:pPr>
              <w:rPr>
                <w:color w:val="000000" w:themeColor="text1"/>
              </w:rPr>
            </w:pPr>
            <w:r w:rsidRPr="008761BA">
              <w:rPr>
                <w:color w:val="000000" w:themeColor="text1"/>
              </w:rPr>
              <w:t>3.8</w:t>
            </w:r>
            <w:r>
              <w:rPr>
                <w:color w:val="000000" w:themeColor="text1"/>
              </w:rPr>
              <w:t>0</w:t>
            </w:r>
            <w:r w:rsidRPr="008761BA">
              <w:rPr>
                <w:color w:val="000000" w:themeColor="text1"/>
              </w:rPr>
              <w:t>(.</w:t>
            </w:r>
            <w:r>
              <w:rPr>
                <w:color w:val="000000" w:themeColor="text1"/>
              </w:rPr>
              <w:t>07</w:t>
            </w:r>
            <w:r w:rsidRPr="008761BA">
              <w:rPr>
                <w:color w:val="000000" w:themeColor="text1"/>
              </w:rPr>
              <w:t>)</w:t>
            </w:r>
          </w:p>
        </w:tc>
      </w:tr>
      <w:tr w:rsidR="00633730" w:rsidRPr="008761BA" w14:paraId="247DEDF9" w14:textId="77777777" w:rsidTr="007B39C3">
        <w:trPr>
          <w:trHeight w:val="459"/>
        </w:trPr>
        <w:tc>
          <w:tcPr>
            <w:tcW w:w="3977" w:type="dxa"/>
            <w:tcMar>
              <w:top w:w="0" w:type="dxa"/>
              <w:left w:w="108" w:type="dxa"/>
              <w:bottom w:w="0" w:type="dxa"/>
              <w:right w:w="108" w:type="dxa"/>
            </w:tcMar>
            <w:vAlign w:val="center"/>
          </w:tcPr>
          <w:p w14:paraId="2E74B22A" w14:textId="77777777" w:rsidR="00633730" w:rsidRPr="008761BA" w:rsidRDefault="00633730" w:rsidP="007B39C3">
            <w:pPr>
              <w:rPr>
                <w:color w:val="000000" w:themeColor="text1"/>
              </w:rPr>
            </w:pPr>
            <w:r w:rsidRPr="008761BA">
              <w:rPr>
                <w:color w:val="000000" w:themeColor="text1"/>
              </w:rPr>
              <w:t xml:space="preserve">Maladaptive Perfectionism </w:t>
            </w:r>
          </w:p>
        </w:tc>
        <w:tc>
          <w:tcPr>
            <w:tcW w:w="2976" w:type="dxa"/>
            <w:tcMar>
              <w:top w:w="0" w:type="dxa"/>
              <w:left w:w="108" w:type="dxa"/>
              <w:bottom w:w="0" w:type="dxa"/>
              <w:right w:w="108" w:type="dxa"/>
            </w:tcMar>
            <w:vAlign w:val="center"/>
          </w:tcPr>
          <w:p w14:paraId="4DE3CB5A" w14:textId="77777777" w:rsidR="00633730" w:rsidRPr="008761BA" w:rsidRDefault="00633730" w:rsidP="007B39C3">
            <w:pPr>
              <w:rPr>
                <w:color w:val="000000" w:themeColor="text1"/>
              </w:rPr>
            </w:pPr>
            <w:r w:rsidRPr="008761BA">
              <w:rPr>
                <w:color w:val="000000" w:themeColor="text1"/>
              </w:rPr>
              <w:t xml:space="preserve">          2</w:t>
            </w:r>
            <w:r>
              <w:rPr>
                <w:color w:val="000000" w:themeColor="text1"/>
              </w:rPr>
              <w:t>.78</w:t>
            </w:r>
            <w:r w:rsidRPr="008761BA">
              <w:rPr>
                <w:color w:val="000000" w:themeColor="text1"/>
              </w:rPr>
              <w:t>(.</w:t>
            </w:r>
            <w:r>
              <w:rPr>
                <w:color w:val="000000" w:themeColor="text1"/>
              </w:rPr>
              <w:t>15</w:t>
            </w:r>
            <w:r w:rsidRPr="008761BA">
              <w:rPr>
                <w:color w:val="000000" w:themeColor="text1"/>
              </w:rPr>
              <w:t>)</w:t>
            </w:r>
          </w:p>
        </w:tc>
        <w:tc>
          <w:tcPr>
            <w:tcW w:w="2977" w:type="dxa"/>
            <w:tcMar>
              <w:top w:w="0" w:type="dxa"/>
              <w:left w:w="108" w:type="dxa"/>
              <w:bottom w:w="0" w:type="dxa"/>
              <w:right w:w="108" w:type="dxa"/>
            </w:tcMar>
            <w:vAlign w:val="center"/>
          </w:tcPr>
          <w:p w14:paraId="36FD0A39" w14:textId="77777777" w:rsidR="00633730" w:rsidRPr="008761BA" w:rsidRDefault="00633730" w:rsidP="007B39C3">
            <w:pPr>
              <w:rPr>
                <w:color w:val="000000" w:themeColor="text1"/>
              </w:rPr>
            </w:pPr>
            <w:r w:rsidRPr="008761BA">
              <w:rPr>
                <w:color w:val="000000" w:themeColor="text1"/>
              </w:rPr>
              <w:t>3.</w:t>
            </w:r>
            <w:r>
              <w:rPr>
                <w:color w:val="000000" w:themeColor="text1"/>
              </w:rPr>
              <w:t>17</w:t>
            </w:r>
            <w:r w:rsidRPr="008761BA">
              <w:rPr>
                <w:color w:val="000000" w:themeColor="text1"/>
              </w:rPr>
              <w:t>(.</w:t>
            </w:r>
            <w:r>
              <w:rPr>
                <w:color w:val="000000" w:themeColor="text1"/>
              </w:rPr>
              <w:t>08</w:t>
            </w:r>
            <w:r w:rsidRPr="008761BA">
              <w:rPr>
                <w:color w:val="000000" w:themeColor="text1"/>
              </w:rPr>
              <w:t>)</w:t>
            </w:r>
          </w:p>
        </w:tc>
      </w:tr>
      <w:tr w:rsidR="00633730" w:rsidRPr="008761BA" w14:paraId="594609F7" w14:textId="77777777" w:rsidTr="007B39C3">
        <w:trPr>
          <w:trHeight w:val="459"/>
        </w:trPr>
        <w:tc>
          <w:tcPr>
            <w:tcW w:w="3977" w:type="dxa"/>
            <w:tcBorders>
              <w:bottom w:val="single" w:sz="4" w:space="0" w:color="auto"/>
            </w:tcBorders>
            <w:tcMar>
              <w:top w:w="0" w:type="dxa"/>
              <w:left w:w="108" w:type="dxa"/>
              <w:bottom w:w="0" w:type="dxa"/>
              <w:right w:w="108" w:type="dxa"/>
            </w:tcMar>
            <w:vAlign w:val="center"/>
          </w:tcPr>
          <w:p w14:paraId="0E1F24F4" w14:textId="77777777" w:rsidR="00633730" w:rsidRPr="008761BA" w:rsidRDefault="00633730" w:rsidP="007B39C3">
            <w:pPr>
              <w:rPr>
                <w:color w:val="000000" w:themeColor="text1"/>
              </w:rPr>
            </w:pPr>
            <w:r w:rsidRPr="008761BA">
              <w:rPr>
                <w:color w:val="000000" w:themeColor="text1"/>
              </w:rPr>
              <w:t xml:space="preserve">Math Performance </w:t>
            </w:r>
          </w:p>
        </w:tc>
        <w:tc>
          <w:tcPr>
            <w:tcW w:w="2976" w:type="dxa"/>
            <w:tcBorders>
              <w:bottom w:val="single" w:sz="4" w:space="0" w:color="auto"/>
            </w:tcBorders>
            <w:tcMar>
              <w:top w:w="0" w:type="dxa"/>
              <w:left w:w="108" w:type="dxa"/>
              <w:bottom w:w="0" w:type="dxa"/>
              <w:right w:w="108" w:type="dxa"/>
            </w:tcMar>
            <w:vAlign w:val="center"/>
          </w:tcPr>
          <w:p w14:paraId="5BD960A8" w14:textId="77777777" w:rsidR="00633730" w:rsidRPr="008761BA" w:rsidRDefault="00633730" w:rsidP="007B39C3">
            <w:pPr>
              <w:rPr>
                <w:color w:val="000000" w:themeColor="text1"/>
              </w:rPr>
            </w:pPr>
            <w:r w:rsidRPr="008761BA">
              <w:rPr>
                <w:color w:val="000000" w:themeColor="text1"/>
              </w:rPr>
              <w:t xml:space="preserve">          9.</w:t>
            </w:r>
            <w:r>
              <w:rPr>
                <w:color w:val="000000" w:themeColor="text1"/>
              </w:rPr>
              <w:t>03</w:t>
            </w:r>
            <w:r w:rsidRPr="008761BA">
              <w:rPr>
                <w:color w:val="000000" w:themeColor="text1"/>
              </w:rPr>
              <w:t>(</w:t>
            </w:r>
            <w:r>
              <w:rPr>
                <w:color w:val="000000" w:themeColor="text1"/>
              </w:rPr>
              <w:t>.57</w:t>
            </w:r>
            <w:r w:rsidRPr="008761BA">
              <w:rPr>
                <w:color w:val="000000" w:themeColor="text1"/>
              </w:rPr>
              <w:t>)</w:t>
            </w:r>
          </w:p>
        </w:tc>
        <w:tc>
          <w:tcPr>
            <w:tcW w:w="2977" w:type="dxa"/>
            <w:tcBorders>
              <w:bottom w:val="single" w:sz="4" w:space="0" w:color="auto"/>
            </w:tcBorders>
            <w:tcMar>
              <w:top w:w="0" w:type="dxa"/>
              <w:left w:w="108" w:type="dxa"/>
              <w:bottom w:w="0" w:type="dxa"/>
              <w:right w:w="108" w:type="dxa"/>
            </w:tcMar>
            <w:vAlign w:val="center"/>
          </w:tcPr>
          <w:p w14:paraId="3D5DF9D4" w14:textId="77777777" w:rsidR="00633730" w:rsidRPr="008761BA" w:rsidRDefault="00633730" w:rsidP="007B39C3">
            <w:pPr>
              <w:rPr>
                <w:color w:val="000000" w:themeColor="text1"/>
              </w:rPr>
            </w:pPr>
            <w:r w:rsidRPr="008761BA">
              <w:rPr>
                <w:color w:val="000000" w:themeColor="text1"/>
              </w:rPr>
              <w:t>7.</w:t>
            </w:r>
            <w:r>
              <w:rPr>
                <w:color w:val="000000" w:themeColor="text1"/>
              </w:rPr>
              <w:t>51</w:t>
            </w:r>
            <w:r w:rsidRPr="008761BA">
              <w:rPr>
                <w:color w:val="000000" w:themeColor="text1"/>
              </w:rPr>
              <w:t>(</w:t>
            </w:r>
            <w:r>
              <w:rPr>
                <w:color w:val="000000" w:themeColor="text1"/>
              </w:rPr>
              <w:t>.31</w:t>
            </w:r>
            <w:r w:rsidRPr="008761BA">
              <w:rPr>
                <w:color w:val="000000" w:themeColor="text1"/>
              </w:rPr>
              <w:t>)</w:t>
            </w:r>
          </w:p>
        </w:tc>
      </w:tr>
    </w:tbl>
    <w:p w14:paraId="6EF91B4D" w14:textId="77777777" w:rsidR="00633730" w:rsidRPr="008761BA" w:rsidRDefault="00633730" w:rsidP="00633730">
      <w:pPr>
        <w:tabs>
          <w:tab w:val="left" w:pos="2014"/>
        </w:tabs>
        <w:contextualSpacing/>
        <w:rPr>
          <w:color w:val="000000" w:themeColor="text1"/>
        </w:rPr>
      </w:pPr>
    </w:p>
    <w:p w14:paraId="65993941" w14:textId="77777777" w:rsidR="00633730" w:rsidRPr="008761BA" w:rsidRDefault="00633730" w:rsidP="00633730">
      <w:pPr>
        <w:spacing w:line="480" w:lineRule="auto"/>
        <w:rPr>
          <w:iCs/>
          <w:color w:val="000000" w:themeColor="text1"/>
        </w:rPr>
      </w:pPr>
    </w:p>
    <w:p w14:paraId="42365C30" w14:textId="77777777" w:rsidR="00633730" w:rsidRPr="008761BA" w:rsidRDefault="00633730" w:rsidP="00633730">
      <w:pPr>
        <w:rPr>
          <w:b/>
          <w:bCs/>
          <w:color w:val="000000" w:themeColor="text1"/>
        </w:rPr>
      </w:pPr>
      <w:r w:rsidRPr="008761BA">
        <w:rPr>
          <w:b/>
          <w:bCs/>
          <w:color w:val="000000" w:themeColor="text1"/>
        </w:rPr>
        <w:t>Table 5</w:t>
      </w:r>
    </w:p>
    <w:p w14:paraId="3A7B74A8" w14:textId="77777777" w:rsidR="00633730" w:rsidRPr="008761BA" w:rsidRDefault="00633730" w:rsidP="00633730">
      <w:pPr>
        <w:rPr>
          <w:i/>
          <w:iCs/>
          <w:color w:val="000000" w:themeColor="text1"/>
        </w:rPr>
      </w:pPr>
    </w:p>
    <w:p w14:paraId="2D3714FE" w14:textId="77777777" w:rsidR="00633730" w:rsidRPr="008761BA" w:rsidRDefault="00633730" w:rsidP="00633730">
      <w:pPr>
        <w:rPr>
          <w:i/>
          <w:iCs/>
          <w:color w:val="000000" w:themeColor="text1"/>
        </w:rPr>
      </w:pPr>
      <w:r w:rsidRPr="008761BA">
        <w:rPr>
          <w:i/>
          <w:iCs/>
          <w:color w:val="000000" w:themeColor="text1"/>
        </w:rPr>
        <w:t>Means and Standard Deviations for Major</w:t>
      </w:r>
    </w:p>
    <w:p w14:paraId="352D2473" w14:textId="77777777" w:rsidR="00633730" w:rsidRPr="008761BA" w:rsidRDefault="00633730" w:rsidP="00633730">
      <w:pPr>
        <w:rPr>
          <w:b/>
          <w:bCs/>
          <w:i/>
          <w:iCs/>
          <w:color w:val="000000" w:themeColor="text1"/>
        </w:rPr>
      </w:pPr>
    </w:p>
    <w:tbl>
      <w:tblPr>
        <w:tblpPr w:leftFromText="180" w:rightFromText="180" w:vertAnchor="text" w:tblpY="1"/>
        <w:tblOverlap w:val="never"/>
        <w:tblW w:w="9930" w:type="dxa"/>
        <w:tblCellMar>
          <w:top w:w="15" w:type="dxa"/>
          <w:left w:w="15" w:type="dxa"/>
          <w:bottom w:w="15" w:type="dxa"/>
          <w:right w:w="15" w:type="dxa"/>
        </w:tblCellMar>
        <w:tblLook w:val="04A0" w:firstRow="1" w:lastRow="0" w:firstColumn="1" w:lastColumn="0" w:noHBand="0" w:noVBand="1"/>
      </w:tblPr>
      <w:tblGrid>
        <w:gridCol w:w="3977"/>
        <w:gridCol w:w="2976"/>
        <w:gridCol w:w="2977"/>
      </w:tblGrid>
      <w:tr w:rsidR="00633730" w:rsidRPr="008761BA" w14:paraId="1E50453B" w14:textId="77777777" w:rsidTr="007B39C3">
        <w:trPr>
          <w:trHeight w:val="459"/>
        </w:trPr>
        <w:tc>
          <w:tcPr>
            <w:tcW w:w="3977" w:type="dxa"/>
            <w:vMerge w:val="restart"/>
            <w:tcBorders>
              <w:top w:val="single" w:sz="4" w:space="0" w:color="000000"/>
            </w:tcBorders>
            <w:tcMar>
              <w:top w:w="0" w:type="dxa"/>
              <w:left w:w="108" w:type="dxa"/>
              <w:bottom w:w="0" w:type="dxa"/>
              <w:right w:w="108" w:type="dxa"/>
            </w:tcMar>
            <w:vAlign w:val="center"/>
            <w:hideMark/>
          </w:tcPr>
          <w:p w14:paraId="1FDC10E4" w14:textId="77777777" w:rsidR="00633730" w:rsidRPr="008761BA" w:rsidRDefault="00633730" w:rsidP="007B39C3">
            <w:pPr>
              <w:rPr>
                <w:color w:val="000000" w:themeColor="text1"/>
              </w:rPr>
            </w:pPr>
          </w:p>
        </w:tc>
        <w:tc>
          <w:tcPr>
            <w:tcW w:w="2976" w:type="dxa"/>
            <w:tcBorders>
              <w:top w:val="single" w:sz="4" w:space="0" w:color="000000"/>
              <w:bottom w:val="single" w:sz="4" w:space="0" w:color="000000"/>
            </w:tcBorders>
            <w:tcMar>
              <w:top w:w="0" w:type="dxa"/>
              <w:left w:w="108" w:type="dxa"/>
              <w:bottom w:w="0" w:type="dxa"/>
              <w:right w:w="108" w:type="dxa"/>
            </w:tcMar>
            <w:hideMark/>
          </w:tcPr>
          <w:p w14:paraId="5880CEBF" w14:textId="77777777" w:rsidR="00633730" w:rsidRPr="008761BA" w:rsidRDefault="00633730" w:rsidP="007B39C3">
            <w:pPr>
              <w:jc w:val="center"/>
              <w:rPr>
                <w:color w:val="000000" w:themeColor="text1"/>
              </w:rPr>
            </w:pPr>
          </w:p>
          <w:p w14:paraId="60886002" w14:textId="77777777" w:rsidR="00633730" w:rsidRPr="008761BA" w:rsidRDefault="00633730" w:rsidP="007B39C3">
            <w:pPr>
              <w:jc w:val="center"/>
              <w:rPr>
                <w:color w:val="000000" w:themeColor="text1"/>
              </w:rPr>
            </w:pPr>
            <w:r w:rsidRPr="008761BA">
              <w:rPr>
                <w:color w:val="000000" w:themeColor="text1"/>
              </w:rPr>
              <w:t xml:space="preserve">STEM </w:t>
            </w:r>
          </w:p>
        </w:tc>
        <w:tc>
          <w:tcPr>
            <w:tcW w:w="2977" w:type="dxa"/>
            <w:tcBorders>
              <w:top w:val="single" w:sz="4" w:space="0" w:color="000000"/>
              <w:bottom w:val="single" w:sz="4" w:space="0" w:color="000000"/>
            </w:tcBorders>
            <w:tcMar>
              <w:top w:w="0" w:type="dxa"/>
              <w:left w:w="108" w:type="dxa"/>
              <w:bottom w:w="0" w:type="dxa"/>
              <w:right w:w="108" w:type="dxa"/>
            </w:tcMar>
            <w:hideMark/>
          </w:tcPr>
          <w:p w14:paraId="6AD818C5" w14:textId="77777777" w:rsidR="00633730" w:rsidRPr="008761BA" w:rsidRDefault="00633730" w:rsidP="007B39C3">
            <w:pPr>
              <w:rPr>
                <w:color w:val="000000" w:themeColor="text1"/>
              </w:rPr>
            </w:pPr>
          </w:p>
          <w:p w14:paraId="7F3B3AEB" w14:textId="77777777" w:rsidR="00633730" w:rsidRPr="008761BA" w:rsidRDefault="00633730" w:rsidP="007B39C3">
            <w:pPr>
              <w:rPr>
                <w:color w:val="000000" w:themeColor="text1"/>
              </w:rPr>
            </w:pPr>
            <w:r w:rsidRPr="008761BA">
              <w:rPr>
                <w:color w:val="000000" w:themeColor="text1"/>
              </w:rPr>
              <w:t xml:space="preserve">      Non-STEM </w:t>
            </w:r>
          </w:p>
        </w:tc>
      </w:tr>
      <w:tr w:rsidR="00633730" w:rsidRPr="008761BA" w14:paraId="74360982" w14:textId="77777777" w:rsidTr="007B39C3">
        <w:trPr>
          <w:trHeight w:val="406"/>
        </w:trPr>
        <w:tc>
          <w:tcPr>
            <w:tcW w:w="3977" w:type="dxa"/>
            <w:vMerge/>
            <w:tcBorders>
              <w:bottom w:val="single" w:sz="4" w:space="0" w:color="auto"/>
            </w:tcBorders>
            <w:tcMar>
              <w:top w:w="0" w:type="dxa"/>
              <w:left w:w="108" w:type="dxa"/>
              <w:bottom w:w="0" w:type="dxa"/>
              <w:right w:w="108" w:type="dxa"/>
            </w:tcMar>
            <w:hideMark/>
          </w:tcPr>
          <w:p w14:paraId="087CA5A7" w14:textId="77777777" w:rsidR="00633730" w:rsidRPr="008761BA" w:rsidRDefault="00633730" w:rsidP="007B39C3">
            <w:pPr>
              <w:rPr>
                <w:color w:val="000000" w:themeColor="text1"/>
              </w:rPr>
            </w:pPr>
          </w:p>
        </w:tc>
        <w:tc>
          <w:tcPr>
            <w:tcW w:w="2976" w:type="dxa"/>
            <w:tcBorders>
              <w:top w:val="single" w:sz="4" w:space="0" w:color="000000"/>
              <w:bottom w:val="single" w:sz="4" w:space="0" w:color="auto"/>
            </w:tcBorders>
            <w:tcMar>
              <w:top w:w="0" w:type="dxa"/>
              <w:left w:w="108" w:type="dxa"/>
              <w:bottom w:w="0" w:type="dxa"/>
              <w:right w:w="108" w:type="dxa"/>
            </w:tcMar>
            <w:vAlign w:val="center"/>
            <w:hideMark/>
          </w:tcPr>
          <w:p w14:paraId="30EBBA81" w14:textId="5DE89B2A" w:rsidR="00633730" w:rsidRPr="008761BA" w:rsidRDefault="00633730" w:rsidP="007B39C3">
            <w:pPr>
              <w:jc w:val="center"/>
              <w:rPr>
                <w:color w:val="000000" w:themeColor="text1"/>
              </w:rPr>
            </w:pPr>
            <w:r w:rsidRPr="008761BA">
              <w:rPr>
                <w:i/>
                <w:iCs/>
                <w:color w:val="000000" w:themeColor="text1"/>
              </w:rPr>
              <w:t>M(S</w:t>
            </w:r>
            <w:r w:rsidR="000B64E9">
              <w:rPr>
                <w:i/>
                <w:iCs/>
                <w:color w:val="000000" w:themeColor="text1"/>
              </w:rPr>
              <w:t>E</w:t>
            </w:r>
            <w:r w:rsidRPr="008761BA">
              <w:rPr>
                <w:i/>
                <w:iCs/>
                <w:color w:val="000000" w:themeColor="text1"/>
              </w:rPr>
              <w:t>)</w:t>
            </w:r>
          </w:p>
        </w:tc>
        <w:tc>
          <w:tcPr>
            <w:tcW w:w="2977" w:type="dxa"/>
            <w:tcBorders>
              <w:top w:val="single" w:sz="4" w:space="0" w:color="000000"/>
              <w:bottom w:val="single" w:sz="4" w:space="0" w:color="auto"/>
            </w:tcBorders>
            <w:tcMar>
              <w:top w:w="0" w:type="dxa"/>
              <w:left w:w="108" w:type="dxa"/>
              <w:bottom w:w="0" w:type="dxa"/>
              <w:right w:w="108" w:type="dxa"/>
            </w:tcMar>
            <w:vAlign w:val="center"/>
            <w:hideMark/>
          </w:tcPr>
          <w:p w14:paraId="5E5EC19A" w14:textId="6833FF78" w:rsidR="00633730" w:rsidRPr="008761BA" w:rsidRDefault="00633730" w:rsidP="007B39C3">
            <w:pPr>
              <w:rPr>
                <w:i/>
                <w:iCs/>
                <w:color w:val="000000" w:themeColor="text1"/>
              </w:rPr>
            </w:pPr>
            <w:r w:rsidRPr="008761BA">
              <w:rPr>
                <w:i/>
                <w:iCs/>
                <w:color w:val="000000" w:themeColor="text1"/>
              </w:rPr>
              <w:t xml:space="preserve">        M(S</w:t>
            </w:r>
            <w:r w:rsidR="000B64E9">
              <w:rPr>
                <w:i/>
                <w:iCs/>
                <w:color w:val="000000" w:themeColor="text1"/>
              </w:rPr>
              <w:t>E</w:t>
            </w:r>
            <w:r w:rsidRPr="008761BA">
              <w:rPr>
                <w:i/>
                <w:iCs/>
                <w:color w:val="000000" w:themeColor="text1"/>
              </w:rPr>
              <w:t>)</w:t>
            </w:r>
          </w:p>
        </w:tc>
      </w:tr>
      <w:tr w:rsidR="00633730" w:rsidRPr="008761BA" w14:paraId="5202186A" w14:textId="77777777" w:rsidTr="007B39C3">
        <w:trPr>
          <w:trHeight w:val="459"/>
        </w:trPr>
        <w:tc>
          <w:tcPr>
            <w:tcW w:w="3977" w:type="dxa"/>
            <w:tcBorders>
              <w:top w:val="single" w:sz="4" w:space="0" w:color="auto"/>
            </w:tcBorders>
            <w:tcMar>
              <w:top w:w="0" w:type="dxa"/>
              <w:left w:w="108" w:type="dxa"/>
              <w:bottom w:w="0" w:type="dxa"/>
              <w:right w:w="108" w:type="dxa"/>
            </w:tcMar>
            <w:vAlign w:val="center"/>
          </w:tcPr>
          <w:p w14:paraId="5817B4E4" w14:textId="77777777" w:rsidR="00633730" w:rsidRPr="008761BA" w:rsidRDefault="00633730" w:rsidP="007B39C3">
            <w:pPr>
              <w:rPr>
                <w:color w:val="000000" w:themeColor="text1"/>
              </w:rPr>
            </w:pPr>
            <w:r w:rsidRPr="008761BA">
              <w:rPr>
                <w:color w:val="000000" w:themeColor="text1"/>
              </w:rPr>
              <w:t xml:space="preserve">Academic Self-Concept </w:t>
            </w:r>
          </w:p>
        </w:tc>
        <w:tc>
          <w:tcPr>
            <w:tcW w:w="2976" w:type="dxa"/>
            <w:tcBorders>
              <w:top w:val="single" w:sz="4" w:space="0" w:color="auto"/>
            </w:tcBorders>
            <w:tcMar>
              <w:top w:w="0" w:type="dxa"/>
              <w:left w:w="108" w:type="dxa"/>
              <w:bottom w:w="0" w:type="dxa"/>
              <w:right w:w="108" w:type="dxa"/>
            </w:tcMar>
            <w:vAlign w:val="center"/>
          </w:tcPr>
          <w:p w14:paraId="208361A0" w14:textId="77777777" w:rsidR="00633730" w:rsidRPr="008761BA" w:rsidRDefault="00633730" w:rsidP="007B39C3">
            <w:pPr>
              <w:rPr>
                <w:color w:val="000000" w:themeColor="text1"/>
              </w:rPr>
            </w:pPr>
            <w:r w:rsidRPr="008761BA">
              <w:rPr>
                <w:color w:val="000000" w:themeColor="text1"/>
              </w:rPr>
              <w:t xml:space="preserve">          4.0</w:t>
            </w:r>
            <w:r>
              <w:rPr>
                <w:color w:val="000000" w:themeColor="text1"/>
              </w:rPr>
              <w:t>9(</w:t>
            </w:r>
            <w:r w:rsidRPr="008761BA">
              <w:rPr>
                <w:color w:val="000000" w:themeColor="text1"/>
              </w:rPr>
              <w:t>.</w:t>
            </w:r>
            <w:r>
              <w:rPr>
                <w:color w:val="000000" w:themeColor="text1"/>
              </w:rPr>
              <w:t>95</w:t>
            </w:r>
            <w:r w:rsidRPr="008761BA">
              <w:rPr>
                <w:color w:val="000000" w:themeColor="text1"/>
              </w:rPr>
              <w:t>)</w:t>
            </w:r>
          </w:p>
        </w:tc>
        <w:tc>
          <w:tcPr>
            <w:tcW w:w="2977" w:type="dxa"/>
            <w:tcBorders>
              <w:top w:val="single" w:sz="4" w:space="0" w:color="auto"/>
            </w:tcBorders>
            <w:tcMar>
              <w:top w:w="0" w:type="dxa"/>
              <w:left w:w="108" w:type="dxa"/>
              <w:bottom w:w="0" w:type="dxa"/>
              <w:right w:w="108" w:type="dxa"/>
            </w:tcMar>
            <w:vAlign w:val="center"/>
          </w:tcPr>
          <w:p w14:paraId="6B4505F2" w14:textId="77777777" w:rsidR="00633730" w:rsidRPr="008761BA" w:rsidRDefault="00633730" w:rsidP="007B39C3">
            <w:pPr>
              <w:tabs>
                <w:tab w:val="left" w:pos="5580"/>
              </w:tabs>
              <w:rPr>
                <w:color w:val="000000" w:themeColor="text1"/>
              </w:rPr>
            </w:pPr>
            <w:r w:rsidRPr="008761BA">
              <w:rPr>
                <w:color w:val="000000" w:themeColor="text1"/>
              </w:rPr>
              <w:t xml:space="preserve">       </w:t>
            </w:r>
            <w:r>
              <w:rPr>
                <w:color w:val="000000" w:themeColor="text1"/>
              </w:rPr>
              <w:t>3.96</w:t>
            </w:r>
            <w:r w:rsidRPr="008761BA">
              <w:rPr>
                <w:color w:val="000000" w:themeColor="text1"/>
              </w:rPr>
              <w:t>(.</w:t>
            </w:r>
            <w:r>
              <w:rPr>
                <w:color w:val="000000" w:themeColor="text1"/>
              </w:rPr>
              <w:t>11</w:t>
            </w:r>
            <w:r w:rsidRPr="008761BA">
              <w:rPr>
                <w:color w:val="000000" w:themeColor="text1"/>
              </w:rPr>
              <w:t xml:space="preserve">)      </w:t>
            </w:r>
          </w:p>
        </w:tc>
      </w:tr>
      <w:tr w:rsidR="00633730" w:rsidRPr="008761BA" w14:paraId="1437F2A2" w14:textId="77777777" w:rsidTr="007B39C3">
        <w:trPr>
          <w:trHeight w:val="459"/>
        </w:trPr>
        <w:tc>
          <w:tcPr>
            <w:tcW w:w="3977" w:type="dxa"/>
            <w:tcMar>
              <w:top w:w="0" w:type="dxa"/>
              <w:left w:w="108" w:type="dxa"/>
              <w:bottom w:w="0" w:type="dxa"/>
              <w:right w:w="108" w:type="dxa"/>
            </w:tcMar>
            <w:vAlign w:val="center"/>
          </w:tcPr>
          <w:p w14:paraId="356F6BF5" w14:textId="77777777" w:rsidR="00633730" w:rsidRPr="008761BA" w:rsidRDefault="00633730" w:rsidP="007B39C3">
            <w:pPr>
              <w:ind w:left="-14" w:firstLine="14"/>
              <w:rPr>
                <w:color w:val="000000" w:themeColor="text1"/>
              </w:rPr>
            </w:pPr>
            <w:r w:rsidRPr="008761BA">
              <w:rPr>
                <w:color w:val="000000" w:themeColor="text1"/>
              </w:rPr>
              <w:t xml:space="preserve">Adaptive Perfectionism </w:t>
            </w:r>
          </w:p>
        </w:tc>
        <w:tc>
          <w:tcPr>
            <w:tcW w:w="2976" w:type="dxa"/>
            <w:tcMar>
              <w:top w:w="0" w:type="dxa"/>
              <w:left w:w="108" w:type="dxa"/>
              <w:bottom w:w="0" w:type="dxa"/>
              <w:right w:w="108" w:type="dxa"/>
            </w:tcMar>
            <w:vAlign w:val="center"/>
          </w:tcPr>
          <w:p w14:paraId="0E8D5A7E" w14:textId="77777777" w:rsidR="00633730" w:rsidRPr="008761BA" w:rsidRDefault="00633730" w:rsidP="007B39C3">
            <w:pPr>
              <w:rPr>
                <w:color w:val="000000" w:themeColor="text1"/>
              </w:rPr>
            </w:pPr>
            <w:r w:rsidRPr="008761BA">
              <w:rPr>
                <w:color w:val="000000" w:themeColor="text1"/>
              </w:rPr>
              <w:t xml:space="preserve">          </w:t>
            </w:r>
            <w:r>
              <w:rPr>
                <w:color w:val="000000" w:themeColor="text1"/>
              </w:rPr>
              <w:t>2</w:t>
            </w:r>
            <w:r w:rsidRPr="008761BA">
              <w:rPr>
                <w:color w:val="000000" w:themeColor="text1"/>
              </w:rPr>
              <w:t>.</w:t>
            </w:r>
            <w:r>
              <w:rPr>
                <w:color w:val="000000" w:themeColor="text1"/>
              </w:rPr>
              <w:t>92</w:t>
            </w:r>
            <w:r w:rsidRPr="008761BA">
              <w:rPr>
                <w:color w:val="000000" w:themeColor="text1"/>
              </w:rPr>
              <w:t>(.</w:t>
            </w:r>
            <w:r>
              <w:rPr>
                <w:color w:val="000000" w:themeColor="text1"/>
              </w:rPr>
              <w:t>11</w:t>
            </w:r>
            <w:r w:rsidRPr="008761BA">
              <w:rPr>
                <w:color w:val="000000" w:themeColor="text1"/>
              </w:rPr>
              <w:t>)</w:t>
            </w:r>
          </w:p>
        </w:tc>
        <w:tc>
          <w:tcPr>
            <w:tcW w:w="2977" w:type="dxa"/>
            <w:tcMar>
              <w:top w:w="0" w:type="dxa"/>
              <w:left w:w="108" w:type="dxa"/>
              <w:bottom w:w="0" w:type="dxa"/>
              <w:right w:w="108" w:type="dxa"/>
            </w:tcMar>
            <w:vAlign w:val="center"/>
          </w:tcPr>
          <w:p w14:paraId="5FD547FF" w14:textId="77777777" w:rsidR="00633730" w:rsidRPr="008761BA" w:rsidRDefault="00633730" w:rsidP="007B39C3">
            <w:pPr>
              <w:rPr>
                <w:color w:val="000000" w:themeColor="text1"/>
              </w:rPr>
            </w:pPr>
            <w:r w:rsidRPr="008761BA">
              <w:rPr>
                <w:color w:val="000000" w:themeColor="text1"/>
              </w:rPr>
              <w:t xml:space="preserve">       3.</w:t>
            </w:r>
            <w:r>
              <w:rPr>
                <w:color w:val="000000" w:themeColor="text1"/>
              </w:rPr>
              <w:t>02</w:t>
            </w:r>
            <w:r w:rsidRPr="008761BA">
              <w:rPr>
                <w:color w:val="000000" w:themeColor="text1"/>
              </w:rPr>
              <w:t>(.</w:t>
            </w:r>
            <w:r>
              <w:rPr>
                <w:color w:val="000000" w:themeColor="text1"/>
              </w:rPr>
              <w:t>13</w:t>
            </w:r>
            <w:r w:rsidRPr="008761BA">
              <w:rPr>
                <w:color w:val="000000" w:themeColor="text1"/>
              </w:rPr>
              <w:t>)</w:t>
            </w:r>
          </w:p>
        </w:tc>
      </w:tr>
      <w:tr w:rsidR="00633730" w:rsidRPr="008761BA" w14:paraId="37A08852" w14:textId="77777777" w:rsidTr="007B39C3">
        <w:trPr>
          <w:trHeight w:val="459"/>
        </w:trPr>
        <w:tc>
          <w:tcPr>
            <w:tcW w:w="3977" w:type="dxa"/>
            <w:tcMar>
              <w:top w:w="0" w:type="dxa"/>
              <w:left w:w="108" w:type="dxa"/>
              <w:bottom w:w="0" w:type="dxa"/>
              <w:right w:w="108" w:type="dxa"/>
            </w:tcMar>
            <w:vAlign w:val="center"/>
          </w:tcPr>
          <w:p w14:paraId="4163E108" w14:textId="77777777" w:rsidR="00633730" w:rsidRPr="008761BA" w:rsidRDefault="00633730" w:rsidP="007B39C3">
            <w:pPr>
              <w:rPr>
                <w:color w:val="000000" w:themeColor="text1"/>
              </w:rPr>
            </w:pPr>
            <w:r w:rsidRPr="008761BA">
              <w:rPr>
                <w:color w:val="000000" w:themeColor="text1"/>
              </w:rPr>
              <w:t xml:space="preserve">Maladaptive Perfectionism </w:t>
            </w:r>
          </w:p>
        </w:tc>
        <w:tc>
          <w:tcPr>
            <w:tcW w:w="2976" w:type="dxa"/>
            <w:tcMar>
              <w:top w:w="0" w:type="dxa"/>
              <w:left w:w="108" w:type="dxa"/>
              <w:bottom w:w="0" w:type="dxa"/>
              <w:right w:w="108" w:type="dxa"/>
            </w:tcMar>
            <w:vAlign w:val="center"/>
          </w:tcPr>
          <w:p w14:paraId="2FBCC1E1" w14:textId="77777777" w:rsidR="00633730" w:rsidRPr="008761BA" w:rsidRDefault="00633730" w:rsidP="007B39C3">
            <w:pPr>
              <w:rPr>
                <w:color w:val="000000" w:themeColor="text1"/>
              </w:rPr>
            </w:pPr>
            <w:r w:rsidRPr="008761BA">
              <w:rPr>
                <w:color w:val="000000" w:themeColor="text1"/>
              </w:rPr>
              <w:t xml:space="preserve">          3.</w:t>
            </w:r>
            <w:r>
              <w:rPr>
                <w:color w:val="000000" w:themeColor="text1"/>
              </w:rPr>
              <w:t>74</w:t>
            </w:r>
            <w:r w:rsidRPr="008761BA">
              <w:rPr>
                <w:color w:val="000000" w:themeColor="text1"/>
              </w:rPr>
              <w:t>(.</w:t>
            </w:r>
            <w:r>
              <w:rPr>
                <w:color w:val="000000" w:themeColor="text1"/>
              </w:rPr>
              <w:t>09</w:t>
            </w:r>
            <w:r w:rsidRPr="008761BA">
              <w:rPr>
                <w:color w:val="000000" w:themeColor="text1"/>
              </w:rPr>
              <w:t>)</w:t>
            </w:r>
          </w:p>
        </w:tc>
        <w:tc>
          <w:tcPr>
            <w:tcW w:w="2977" w:type="dxa"/>
            <w:tcMar>
              <w:top w:w="0" w:type="dxa"/>
              <w:left w:w="108" w:type="dxa"/>
              <w:bottom w:w="0" w:type="dxa"/>
              <w:right w:w="108" w:type="dxa"/>
            </w:tcMar>
            <w:vAlign w:val="center"/>
          </w:tcPr>
          <w:p w14:paraId="7766A3A2" w14:textId="77777777" w:rsidR="00633730" w:rsidRPr="008761BA" w:rsidRDefault="00633730" w:rsidP="007B39C3">
            <w:pPr>
              <w:rPr>
                <w:color w:val="000000" w:themeColor="text1"/>
              </w:rPr>
            </w:pPr>
            <w:r w:rsidRPr="008761BA">
              <w:rPr>
                <w:color w:val="000000" w:themeColor="text1"/>
              </w:rPr>
              <w:t xml:space="preserve">      </w:t>
            </w:r>
            <w:r>
              <w:rPr>
                <w:color w:val="000000" w:themeColor="text1"/>
              </w:rPr>
              <w:t xml:space="preserve"> </w:t>
            </w:r>
            <w:r w:rsidRPr="008761BA">
              <w:rPr>
                <w:color w:val="000000" w:themeColor="text1"/>
              </w:rPr>
              <w:t>3.</w:t>
            </w:r>
            <w:r>
              <w:rPr>
                <w:color w:val="000000" w:themeColor="text1"/>
              </w:rPr>
              <w:t>57</w:t>
            </w:r>
            <w:r w:rsidRPr="008761BA">
              <w:rPr>
                <w:color w:val="000000" w:themeColor="text1"/>
              </w:rPr>
              <w:t>(.</w:t>
            </w:r>
            <w:r>
              <w:rPr>
                <w:color w:val="000000" w:themeColor="text1"/>
              </w:rPr>
              <w:t>11</w:t>
            </w:r>
            <w:r w:rsidRPr="008761BA">
              <w:rPr>
                <w:color w:val="000000" w:themeColor="text1"/>
              </w:rPr>
              <w:t>)</w:t>
            </w:r>
          </w:p>
        </w:tc>
      </w:tr>
      <w:tr w:rsidR="00633730" w:rsidRPr="008761BA" w14:paraId="41E61BAE" w14:textId="77777777" w:rsidTr="007B39C3">
        <w:trPr>
          <w:trHeight w:val="459"/>
        </w:trPr>
        <w:tc>
          <w:tcPr>
            <w:tcW w:w="3977" w:type="dxa"/>
            <w:tcBorders>
              <w:bottom w:val="single" w:sz="4" w:space="0" w:color="auto"/>
            </w:tcBorders>
            <w:tcMar>
              <w:top w:w="0" w:type="dxa"/>
              <w:left w:w="108" w:type="dxa"/>
              <w:bottom w:w="0" w:type="dxa"/>
              <w:right w:w="108" w:type="dxa"/>
            </w:tcMar>
            <w:vAlign w:val="center"/>
          </w:tcPr>
          <w:p w14:paraId="249A7F0B" w14:textId="77777777" w:rsidR="00633730" w:rsidRPr="008761BA" w:rsidRDefault="00633730" w:rsidP="007B39C3">
            <w:pPr>
              <w:rPr>
                <w:color w:val="000000" w:themeColor="text1"/>
              </w:rPr>
            </w:pPr>
            <w:r w:rsidRPr="008761BA">
              <w:rPr>
                <w:color w:val="000000" w:themeColor="text1"/>
              </w:rPr>
              <w:t xml:space="preserve">Math Performance </w:t>
            </w:r>
          </w:p>
        </w:tc>
        <w:tc>
          <w:tcPr>
            <w:tcW w:w="2976" w:type="dxa"/>
            <w:tcBorders>
              <w:bottom w:val="single" w:sz="4" w:space="0" w:color="auto"/>
            </w:tcBorders>
            <w:tcMar>
              <w:top w:w="0" w:type="dxa"/>
              <w:left w:w="108" w:type="dxa"/>
              <w:bottom w:w="0" w:type="dxa"/>
              <w:right w:w="108" w:type="dxa"/>
            </w:tcMar>
            <w:vAlign w:val="center"/>
          </w:tcPr>
          <w:p w14:paraId="560886E3" w14:textId="77777777" w:rsidR="00633730" w:rsidRPr="008761BA" w:rsidRDefault="00633730" w:rsidP="007B39C3">
            <w:pPr>
              <w:rPr>
                <w:color w:val="000000" w:themeColor="text1"/>
              </w:rPr>
            </w:pPr>
            <w:r w:rsidRPr="008761BA">
              <w:rPr>
                <w:color w:val="000000" w:themeColor="text1"/>
              </w:rPr>
              <w:t xml:space="preserve">          </w:t>
            </w:r>
            <w:r>
              <w:rPr>
                <w:color w:val="000000" w:themeColor="text1"/>
              </w:rPr>
              <w:t>9.15</w:t>
            </w:r>
            <w:r w:rsidRPr="008761BA">
              <w:rPr>
                <w:color w:val="000000" w:themeColor="text1"/>
              </w:rPr>
              <w:t>(</w:t>
            </w:r>
            <w:r>
              <w:rPr>
                <w:color w:val="000000" w:themeColor="text1"/>
              </w:rPr>
              <w:t>.41</w:t>
            </w:r>
            <w:r w:rsidRPr="008761BA">
              <w:rPr>
                <w:color w:val="000000" w:themeColor="text1"/>
              </w:rPr>
              <w:t xml:space="preserve">)     </w:t>
            </w:r>
          </w:p>
        </w:tc>
        <w:tc>
          <w:tcPr>
            <w:tcW w:w="2977" w:type="dxa"/>
            <w:tcBorders>
              <w:bottom w:val="single" w:sz="4" w:space="0" w:color="auto"/>
            </w:tcBorders>
            <w:tcMar>
              <w:top w:w="0" w:type="dxa"/>
              <w:left w:w="108" w:type="dxa"/>
              <w:bottom w:w="0" w:type="dxa"/>
              <w:right w:w="108" w:type="dxa"/>
            </w:tcMar>
            <w:vAlign w:val="center"/>
          </w:tcPr>
          <w:p w14:paraId="202B8DA8" w14:textId="77777777" w:rsidR="00633730" w:rsidRPr="008761BA" w:rsidRDefault="00633730" w:rsidP="007B39C3">
            <w:pPr>
              <w:rPr>
                <w:color w:val="000000" w:themeColor="text1"/>
              </w:rPr>
            </w:pPr>
            <w:r w:rsidRPr="008761BA">
              <w:rPr>
                <w:color w:val="000000" w:themeColor="text1"/>
              </w:rPr>
              <w:t xml:space="preserve">     </w:t>
            </w:r>
            <w:r>
              <w:rPr>
                <w:color w:val="000000" w:themeColor="text1"/>
              </w:rPr>
              <w:t xml:space="preserve"> </w:t>
            </w:r>
            <w:r w:rsidRPr="008761BA">
              <w:rPr>
                <w:color w:val="000000" w:themeColor="text1"/>
              </w:rPr>
              <w:t xml:space="preserve"> </w:t>
            </w:r>
            <w:r>
              <w:rPr>
                <w:color w:val="000000" w:themeColor="text1"/>
              </w:rPr>
              <w:t>7</w:t>
            </w:r>
            <w:r w:rsidRPr="008761BA">
              <w:rPr>
                <w:color w:val="000000" w:themeColor="text1"/>
              </w:rPr>
              <w:t>.</w:t>
            </w:r>
            <w:r>
              <w:rPr>
                <w:color w:val="000000" w:themeColor="text1"/>
              </w:rPr>
              <w:t>40</w:t>
            </w:r>
            <w:r w:rsidRPr="008761BA">
              <w:rPr>
                <w:color w:val="000000" w:themeColor="text1"/>
              </w:rPr>
              <w:t>(</w:t>
            </w:r>
            <w:r>
              <w:rPr>
                <w:color w:val="000000" w:themeColor="text1"/>
              </w:rPr>
              <w:t>.50</w:t>
            </w:r>
            <w:r w:rsidRPr="008761BA">
              <w:rPr>
                <w:color w:val="000000" w:themeColor="text1"/>
              </w:rPr>
              <w:t>)</w:t>
            </w:r>
          </w:p>
        </w:tc>
      </w:tr>
    </w:tbl>
    <w:p w14:paraId="24661BB7" w14:textId="7C41F1A6" w:rsidR="005511BE" w:rsidRDefault="005511BE" w:rsidP="00633730">
      <w:pPr>
        <w:spacing w:line="480" w:lineRule="auto"/>
        <w:rPr>
          <w:b/>
          <w:bCs/>
          <w:color w:val="000000" w:themeColor="text1"/>
        </w:rPr>
      </w:pPr>
    </w:p>
    <w:p w14:paraId="08E07A06" w14:textId="77777777" w:rsidR="005511BE" w:rsidRPr="008761BA" w:rsidRDefault="005511BE" w:rsidP="00633730">
      <w:pPr>
        <w:spacing w:line="480" w:lineRule="auto"/>
        <w:rPr>
          <w:b/>
          <w:bCs/>
          <w:color w:val="000000" w:themeColor="text1"/>
        </w:rPr>
      </w:pPr>
    </w:p>
    <w:p w14:paraId="044B8CC7" w14:textId="77777777" w:rsidR="00633730" w:rsidRPr="008761BA" w:rsidRDefault="00633730" w:rsidP="00633730">
      <w:pPr>
        <w:spacing w:line="480" w:lineRule="auto"/>
        <w:ind w:left="2160" w:firstLine="720"/>
        <w:rPr>
          <w:b/>
          <w:bCs/>
          <w:color w:val="000000" w:themeColor="text1"/>
        </w:rPr>
      </w:pPr>
      <w:r w:rsidRPr="008761BA">
        <w:rPr>
          <w:b/>
          <w:bCs/>
          <w:color w:val="000000" w:themeColor="text1"/>
        </w:rPr>
        <w:lastRenderedPageBreak/>
        <w:t xml:space="preserve">Correlational Analysis </w:t>
      </w:r>
    </w:p>
    <w:p w14:paraId="2CA6ADA5" w14:textId="77777777" w:rsidR="00DF0AFB" w:rsidRDefault="00633730" w:rsidP="002D1573">
      <w:pPr>
        <w:spacing w:line="480" w:lineRule="auto"/>
        <w:ind w:firstLine="720"/>
        <w:contextualSpacing/>
        <w:rPr>
          <w:color w:val="C00000"/>
        </w:rPr>
      </w:pPr>
      <w:r w:rsidRPr="008761BA">
        <w:rPr>
          <w:color w:val="000000" w:themeColor="text1"/>
        </w:rPr>
        <w:t xml:space="preserve">To test the hypotheses related to research question 2, a Pearson’s Product Moment correlational analysis was conducted. The results are presented in Table 6. The results partially support the expected pattern for hypothesis 2a. Math scores were expected to be significantly related to academic self-concept, interest, gender, and major. </w:t>
      </w:r>
      <w:r w:rsidR="00656F61">
        <w:rPr>
          <w:color w:val="000000" w:themeColor="text1"/>
        </w:rPr>
        <w:t xml:space="preserve">Partially in </w:t>
      </w:r>
      <w:r w:rsidR="00D16A45">
        <w:rPr>
          <w:color w:val="000000" w:themeColor="text1"/>
        </w:rPr>
        <w:t xml:space="preserve">line with the expected pattern, </w:t>
      </w:r>
      <w:r w:rsidR="00656F61" w:rsidRPr="00E661AD">
        <w:rPr>
          <w:color w:val="000000" w:themeColor="text1"/>
        </w:rPr>
        <w:t>r</w:t>
      </w:r>
      <w:r w:rsidRPr="00E661AD">
        <w:rPr>
          <w:color w:val="000000" w:themeColor="text1"/>
        </w:rPr>
        <w:t xml:space="preserve">esults indicated that math </w:t>
      </w:r>
      <w:r w:rsidR="00073E4F" w:rsidRPr="00E661AD">
        <w:rPr>
          <w:color w:val="000000" w:themeColor="text1"/>
        </w:rPr>
        <w:t xml:space="preserve">performance </w:t>
      </w:r>
      <w:r w:rsidRPr="00E661AD">
        <w:rPr>
          <w:color w:val="000000" w:themeColor="text1"/>
        </w:rPr>
        <w:t>w</w:t>
      </w:r>
      <w:r w:rsidR="00073E4F" w:rsidRPr="00E661AD">
        <w:rPr>
          <w:color w:val="000000" w:themeColor="text1"/>
        </w:rPr>
        <w:t>as</w:t>
      </w:r>
      <w:r w:rsidRPr="00E661AD">
        <w:rPr>
          <w:color w:val="000000" w:themeColor="text1"/>
        </w:rPr>
        <w:t xml:space="preserve"> positively </w:t>
      </w:r>
      <w:r w:rsidR="001561BE" w:rsidRPr="00E661AD">
        <w:rPr>
          <w:color w:val="000000" w:themeColor="text1"/>
        </w:rPr>
        <w:t>associated</w:t>
      </w:r>
      <w:r w:rsidRPr="00E661AD">
        <w:rPr>
          <w:color w:val="000000" w:themeColor="text1"/>
        </w:rPr>
        <w:t xml:space="preserve"> </w:t>
      </w:r>
      <w:r w:rsidR="001561BE" w:rsidRPr="00E661AD">
        <w:rPr>
          <w:color w:val="000000" w:themeColor="text1"/>
        </w:rPr>
        <w:t>with</w:t>
      </w:r>
      <w:r w:rsidRPr="00E661AD">
        <w:rPr>
          <w:color w:val="000000" w:themeColor="text1"/>
        </w:rPr>
        <w:t xml:space="preserve"> academic self-concept</w:t>
      </w:r>
      <w:r w:rsidR="00256042" w:rsidRPr="00E661AD">
        <w:rPr>
          <w:color w:val="000000" w:themeColor="text1"/>
        </w:rPr>
        <w:t xml:space="preserve">, the </w:t>
      </w:r>
      <w:r w:rsidR="001561BE" w:rsidRPr="00E661AD">
        <w:rPr>
          <w:color w:val="000000" w:themeColor="text1"/>
        </w:rPr>
        <w:t xml:space="preserve">intrinsic </w:t>
      </w:r>
      <w:r w:rsidR="00256042" w:rsidRPr="00E661AD">
        <w:rPr>
          <w:color w:val="000000" w:themeColor="text1"/>
        </w:rPr>
        <w:t xml:space="preserve">influence of interest in choice of </w:t>
      </w:r>
      <w:r w:rsidR="00064604" w:rsidRPr="00E661AD">
        <w:rPr>
          <w:color w:val="000000" w:themeColor="text1"/>
        </w:rPr>
        <w:t xml:space="preserve">major, </w:t>
      </w:r>
      <w:r w:rsidR="002D1573" w:rsidRPr="00E661AD">
        <w:rPr>
          <w:color w:val="000000" w:themeColor="text1"/>
        </w:rPr>
        <w:t>and</w:t>
      </w:r>
      <w:r w:rsidR="00064604" w:rsidRPr="00E661AD">
        <w:rPr>
          <w:color w:val="000000" w:themeColor="text1"/>
        </w:rPr>
        <w:t xml:space="preserve"> unexpectedly</w:t>
      </w:r>
      <w:r w:rsidR="001561BE" w:rsidRPr="00E661AD">
        <w:rPr>
          <w:color w:val="000000" w:themeColor="text1"/>
        </w:rPr>
        <w:t xml:space="preserve"> </w:t>
      </w:r>
      <w:r w:rsidR="002D1573" w:rsidRPr="00E661AD">
        <w:rPr>
          <w:color w:val="000000" w:themeColor="text1"/>
        </w:rPr>
        <w:t xml:space="preserve">with </w:t>
      </w:r>
      <w:r w:rsidR="001561BE" w:rsidRPr="00E661AD">
        <w:rPr>
          <w:color w:val="000000" w:themeColor="text1"/>
        </w:rPr>
        <w:t xml:space="preserve">the extrinsic influence of </w:t>
      </w:r>
      <w:r w:rsidR="00563CDF" w:rsidRPr="00E661AD">
        <w:rPr>
          <w:color w:val="000000" w:themeColor="text1"/>
        </w:rPr>
        <w:t xml:space="preserve">monetary gain in choosing a major. Thus, higher levels of math performance were related to elevated academic self-concept and </w:t>
      </w:r>
      <w:r w:rsidR="00BA4E55" w:rsidRPr="00E661AD">
        <w:rPr>
          <w:color w:val="000000" w:themeColor="text1"/>
        </w:rPr>
        <w:t xml:space="preserve">being </w:t>
      </w:r>
      <w:r w:rsidR="009D2AD9" w:rsidRPr="00E661AD">
        <w:rPr>
          <w:color w:val="000000" w:themeColor="text1"/>
        </w:rPr>
        <w:t>intrinsically</w:t>
      </w:r>
      <w:r w:rsidR="00BA4E55" w:rsidRPr="00E661AD">
        <w:rPr>
          <w:color w:val="000000" w:themeColor="text1"/>
        </w:rPr>
        <w:t xml:space="preserve"> rewarded by </w:t>
      </w:r>
      <w:r w:rsidR="009D2AD9" w:rsidRPr="00E661AD">
        <w:rPr>
          <w:color w:val="000000" w:themeColor="text1"/>
        </w:rPr>
        <w:t xml:space="preserve">interest in their major as well as extrinsically motivated by the future monetary gain of their major. </w:t>
      </w:r>
      <w:r w:rsidR="00BA4E55" w:rsidRPr="00E661AD">
        <w:rPr>
          <w:color w:val="000000" w:themeColor="text1"/>
        </w:rPr>
        <w:t xml:space="preserve"> </w:t>
      </w:r>
      <w:r w:rsidR="009D2AD9" w:rsidRPr="00E661AD">
        <w:rPr>
          <w:color w:val="000000" w:themeColor="text1"/>
        </w:rPr>
        <w:t xml:space="preserve">Math performance was associated with </w:t>
      </w:r>
      <w:r w:rsidR="00FE6205" w:rsidRPr="00E661AD">
        <w:rPr>
          <w:color w:val="000000" w:themeColor="text1"/>
        </w:rPr>
        <w:t xml:space="preserve">major, such that STEM majors are associated with higher levels of math performance. </w:t>
      </w:r>
      <w:r w:rsidRPr="00E661AD">
        <w:rPr>
          <w:color w:val="000000" w:themeColor="text1"/>
        </w:rPr>
        <w:t>In contrast</w:t>
      </w:r>
      <w:r w:rsidR="002D1573" w:rsidRPr="00E661AD">
        <w:rPr>
          <w:color w:val="000000" w:themeColor="text1"/>
        </w:rPr>
        <w:t xml:space="preserve"> to the expected effect</w:t>
      </w:r>
      <w:r w:rsidRPr="00E661AD">
        <w:rPr>
          <w:color w:val="000000" w:themeColor="text1"/>
        </w:rPr>
        <w:t xml:space="preserve">, math </w:t>
      </w:r>
      <w:r w:rsidR="00DD1045" w:rsidRPr="00E661AD">
        <w:rPr>
          <w:color w:val="000000" w:themeColor="text1"/>
        </w:rPr>
        <w:t xml:space="preserve">performance was not associated with </w:t>
      </w:r>
      <w:r w:rsidR="00446212" w:rsidRPr="00E661AD">
        <w:rPr>
          <w:color w:val="000000" w:themeColor="text1"/>
        </w:rPr>
        <w:t>gender</w:t>
      </w:r>
      <w:r w:rsidRPr="00E661AD">
        <w:rPr>
          <w:color w:val="000000" w:themeColor="text1"/>
        </w:rPr>
        <w:t xml:space="preserve">. </w:t>
      </w:r>
    </w:p>
    <w:p w14:paraId="69236B9A" w14:textId="05B29DFF" w:rsidR="007D14E0" w:rsidRDefault="00633730" w:rsidP="002D1573">
      <w:pPr>
        <w:spacing w:line="480" w:lineRule="auto"/>
        <w:ind w:firstLine="720"/>
        <w:contextualSpacing/>
        <w:rPr>
          <w:color w:val="000000" w:themeColor="text1"/>
        </w:rPr>
      </w:pPr>
      <w:r w:rsidRPr="008761BA">
        <w:rPr>
          <w:color w:val="000000" w:themeColor="text1"/>
        </w:rPr>
        <w:t xml:space="preserve">The results partially supported hypothesis 2b. Academic self-concept was expected to be associated with gender, major, adaptive and maladaptive perfectionism. Results revealed a significant relationship between academic self-concept and maladaptive perfectionism as well as gender. Participants with lower levels of academic self-concept reported higher levels of maladaptive perfectionism. Participants with elevated academic self-concepts were associated with men. In contrast, academic self-concept did not significantly relate to adaptive perfectionism and participant’s major. </w:t>
      </w:r>
      <w:r w:rsidR="00986783">
        <w:rPr>
          <w:color w:val="000000" w:themeColor="text1"/>
        </w:rPr>
        <w:t xml:space="preserve">The intrinsic influence of interest was unrelated to academic self-concept. </w:t>
      </w:r>
      <w:r w:rsidRPr="008761BA">
        <w:rPr>
          <w:color w:val="000000" w:themeColor="text1"/>
        </w:rPr>
        <w:t>An unexpected</w:t>
      </w:r>
      <w:r w:rsidR="0013512C">
        <w:rPr>
          <w:color w:val="000000" w:themeColor="text1"/>
        </w:rPr>
        <w:t xml:space="preserve"> marginally significant</w:t>
      </w:r>
      <w:r w:rsidRPr="008761BA">
        <w:rPr>
          <w:color w:val="000000" w:themeColor="text1"/>
        </w:rPr>
        <w:t xml:space="preserve"> negative relationship arose between academic self-concept and the influence of parents on participant’s choice of major. </w:t>
      </w:r>
      <w:r w:rsidRPr="008761BA">
        <w:rPr>
          <w:color w:val="000000" w:themeColor="text1"/>
        </w:rPr>
        <w:lastRenderedPageBreak/>
        <w:t xml:space="preserve">Participants with higher self-concepts were less likely to report their parents as influential to their choice of major. </w:t>
      </w:r>
    </w:p>
    <w:p w14:paraId="061F6005" w14:textId="0B5D4A4C" w:rsidR="001D6723" w:rsidRDefault="00633730" w:rsidP="00242726">
      <w:pPr>
        <w:spacing w:line="480" w:lineRule="auto"/>
        <w:ind w:firstLine="720"/>
        <w:contextualSpacing/>
        <w:rPr>
          <w:color w:val="000000" w:themeColor="text1"/>
        </w:rPr>
      </w:pPr>
      <w:r w:rsidRPr="008761BA">
        <w:rPr>
          <w:color w:val="000000" w:themeColor="text1"/>
        </w:rPr>
        <w:t xml:space="preserve">The results </w:t>
      </w:r>
      <w:r w:rsidR="00B110D2">
        <w:rPr>
          <w:color w:val="000000" w:themeColor="text1"/>
        </w:rPr>
        <w:t>partially supported hypothesis 2c</w:t>
      </w:r>
      <w:r w:rsidRPr="008761BA">
        <w:rPr>
          <w:color w:val="000000" w:themeColor="text1"/>
        </w:rPr>
        <w:t>. The influence of interest in participants choice of major was expected to be related to participants choice of major</w:t>
      </w:r>
      <w:r w:rsidR="00663FCF">
        <w:rPr>
          <w:color w:val="000000" w:themeColor="text1"/>
        </w:rPr>
        <w:t xml:space="preserve">. </w:t>
      </w:r>
      <w:r w:rsidRPr="008761BA">
        <w:rPr>
          <w:color w:val="000000" w:themeColor="text1"/>
        </w:rPr>
        <w:t xml:space="preserve">Results revealed the influence of interest was </w:t>
      </w:r>
      <w:r w:rsidR="00695741">
        <w:rPr>
          <w:color w:val="000000" w:themeColor="text1"/>
        </w:rPr>
        <w:t>unrelated to participants choice of major.</w:t>
      </w:r>
      <w:r w:rsidR="000F1543">
        <w:rPr>
          <w:color w:val="000000" w:themeColor="text1"/>
        </w:rPr>
        <w:t xml:space="preserve"> </w:t>
      </w:r>
      <w:r w:rsidRPr="008761BA">
        <w:rPr>
          <w:color w:val="000000" w:themeColor="text1"/>
        </w:rPr>
        <w:t xml:space="preserve"> </w:t>
      </w:r>
      <w:r w:rsidR="00CC5BEC">
        <w:rPr>
          <w:color w:val="000000" w:themeColor="text1"/>
        </w:rPr>
        <w:t xml:space="preserve">The extrinsic monetary influence was associated with STEM majors, and unexpectedly also </w:t>
      </w:r>
      <w:r w:rsidR="00EE37C3">
        <w:rPr>
          <w:color w:val="000000" w:themeColor="text1"/>
        </w:rPr>
        <w:t>associated</w:t>
      </w:r>
      <w:r w:rsidR="00CC5BEC">
        <w:rPr>
          <w:color w:val="000000" w:themeColor="text1"/>
        </w:rPr>
        <w:t xml:space="preserve"> with the </w:t>
      </w:r>
      <w:r w:rsidR="005227FB">
        <w:rPr>
          <w:color w:val="000000" w:themeColor="text1"/>
        </w:rPr>
        <w:t>social influence of parents in choosing a major</w:t>
      </w:r>
      <w:r w:rsidRPr="008761BA">
        <w:rPr>
          <w:color w:val="000000" w:themeColor="text1"/>
        </w:rPr>
        <w:t xml:space="preserve">. Participants who indicated their personal interest as influential to their choice of major also indicated the potential payout of their major as influential to their </w:t>
      </w:r>
      <w:r w:rsidR="005227FB">
        <w:rPr>
          <w:color w:val="000000" w:themeColor="text1"/>
        </w:rPr>
        <w:t xml:space="preserve">decision, this is also associated with STEM majors. </w:t>
      </w:r>
      <w:r w:rsidRPr="008761BA">
        <w:rPr>
          <w:color w:val="000000" w:themeColor="text1"/>
        </w:rPr>
        <w:t xml:space="preserve"> </w:t>
      </w:r>
      <w:r w:rsidR="0072213C">
        <w:rPr>
          <w:color w:val="000000" w:themeColor="text1"/>
        </w:rPr>
        <w:t xml:space="preserve">Further, participants with lower levels of academic self-concept are associated with </w:t>
      </w:r>
      <w:r w:rsidR="001D6507">
        <w:rPr>
          <w:color w:val="000000" w:themeColor="text1"/>
        </w:rPr>
        <w:t xml:space="preserve">more social influence from their parents in choosing their major. </w:t>
      </w:r>
    </w:p>
    <w:p w14:paraId="4ECE08DC" w14:textId="77777777" w:rsidR="00644864" w:rsidRPr="00242726" w:rsidRDefault="00644864" w:rsidP="00242726">
      <w:pPr>
        <w:spacing w:line="480" w:lineRule="auto"/>
        <w:ind w:firstLine="720"/>
        <w:contextualSpacing/>
        <w:rPr>
          <w:color w:val="000000" w:themeColor="text1"/>
        </w:rPr>
      </w:pPr>
    </w:p>
    <w:p w14:paraId="660E9EA4" w14:textId="77777777" w:rsidR="00633730" w:rsidRPr="008761BA" w:rsidRDefault="00633730" w:rsidP="00633730">
      <w:pPr>
        <w:rPr>
          <w:b/>
          <w:bCs/>
          <w:color w:val="000000" w:themeColor="text1"/>
        </w:rPr>
      </w:pPr>
      <w:r w:rsidRPr="008761BA">
        <w:rPr>
          <w:b/>
          <w:bCs/>
          <w:color w:val="000000" w:themeColor="text1"/>
        </w:rPr>
        <w:t>Table 6</w:t>
      </w:r>
    </w:p>
    <w:p w14:paraId="59E8EA6B" w14:textId="77777777" w:rsidR="00633730" w:rsidRPr="008761BA" w:rsidRDefault="00633730" w:rsidP="00633730">
      <w:pPr>
        <w:rPr>
          <w:b/>
          <w:bCs/>
          <w:color w:val="000000" w:themeColor="text1"/>
        </w:rPr>
      </w:pPr>
    </w:p>
    <w:p w14:paraId="4E1D9A80" w14:textId="1248372F" w:rsidR="00E51D45" w:rsidRPr="00B230D8" w:rsidRDefault="00633730" w:rsidP="00B230D8">
      <w:pPr>
        <w:rPr>
          <w:i/>
          <w:iCs/>
          <w:color w:val="000000" w:themeColor="text1"/>
        </w:rPr>
      </w:pPr>
      <w:r w:rsidRPr="008761BA">
        <w:rPr>
          <w:i/>
          <w:iCs/>
          <w:color w:val="000000" w:themeColor="text1"/>
        </w:rPr>
        <w:t xml:space="preserve">Bivariate and Point-Biserial Correlations between Study Variables </w:t>
      </w:r>
    </w:p>
    <w:tbl>
      <w:tblPr>
        <w:tblStyle w:val="TableGrid"/>
        <w:tblpPr w:leftFromText="180" w:rightFromText="180" w:vertAnchor="text" w:horzAnchor="margin" w:tblpXSpec="center" w:tblpY="314"/>
        <w:tblW w:w="11204" w:type="dxa"/>
        <w:tblBorders>
          <w:insideV w:val="none" w:sz="0" w:space="0" w:color="auto"/>
        </w:tblBorders>
        <w:tblLook w:val="04A0" w:firstRow="1" w:lastRow="0" w:firstColumn="1" w:lastColumn="0" w:noHBand="0" w:noVBand="1"/>
      </w:tblPr>
      <w:tblGrid>
        <w:gridCol w:w="2903"/>
        <w:gridCol w:w="396"/>
        <w:gridCol w:w="876"/>
        <w:gridCol w:w="724"/>
        <w:gridCol w:w="681"/>
        <w:gridCol w:w="372"/>
        <w:gridCol w:w="1052"/>
        <w:gridCol w:w="1052"/>
        <w:gridCol w:w="1052"/>
        <w:gridCol w:w="1043"/>
        <w:gridCol w:w="1053"/>
      </w:tblGrid>
      <w:tr w:rsidR="0016196B" w:rsidRPr="008761BA" w14:paraId="583A09D5" w14:textId="77777777" w:rsidTr="0016196B">
        <w:trPr>
          <w:trHeight w:val="778"/>
        </w:trPr>
        <w:tc>
          <w:tcPr>
            <w:tcW w:w="2903" w:type="dxa"/>
            <w:tcBorders>
              <w:left w:val="nil"/>
              <w:bottom w:val="nil"/>
            </w:tcBorders>
            <w:vAlign w:val="center"/>
          </w:tcPr>
          <w:p w14:paraId="04E6C08D" w14:textId="77777777" w:rsidR="0016196B" w:rsidRPr="008761BA" w:rsidRDefault="0016196B" w:rsidP="007B39C3">
            <w:pPr>
              <w:ind w:right="-373"/>
              <w:rPr>
                <w:color w:val="000000" w:themeColor="text1"/>
              </w:rPr>
            </w:pPr>
          </w:p>
        </w:tc>
        <w:tc>
          <w:tcPr>
            <w:tcW w:w="396" w:type="dxa"/>
            <w:tcBorders>
              <w:bottom w:val="nil"/>
            </w:tcBorders>
            <w:vAlign w:val="center"/>
          </w:tcPr>
          <w:p w14:paraId="237587BD" w14:textId="3ECC2E75" w:rsidR="0016196B" w:rsidRPr="0016196B" w:rsidRDefault="0016196B" w:rsidP="0016196B">
            <w:pPr>
              <w:jc w:val="center"/>
              <w:rPr>
                <w:color w:val="000000" w:themeColor="text1"/>
              </w:rPr>
            </w:pPr>
            <w:r w:rsidRPr="0016196B">
              <w:rPr>
                <w:color w:val="000000" w:themeColor="text1"/>
              </w:rPr>
              <w:t>1.</w:t>
            </w:r>
            <w:r>
              <w:rPr>
                <w:color w:val="000000" w:themeColor="text1"/>
              </w:rPr>
              <w:t xml:space="preserve">   </w:t>
            </w:r>
          </w:p>
        </w:tc>
        <w:tc>
          <w:tcPr>
            <w:tcW w:w="876" w:type="dxa"/>
            <w:tcBorders>
              <w:bottom w:val="nil"/>
            </w:tcBorders>
            <w:vAlign w:val="center"/>
          </w:tcPr>
          <w:p w14:paraId="6EE51F12" w14:textId="286BED0F" w:rsidR="0016196B" w:rsidRDefault="0016196B" w:rsidP="00E8230B">
            <w:pPr>
              <w:jc w:val="center"/>
              <w:rPr>
                <w:color w:val="000000" w:themeColor="text1"/>
              </w:rPr>
            </w:pPr>
            <w:r>
              <w:rPr>
                <w:color w:val="000000" w:themeColor="text1"/>
              </w:rPr>
              <w:t xml:space="preserve"> 2. </w:t>
            </w:r>
          </w:p>
        </w:tc>
        <w:tc>
          <w:tcPr>
            <w:tcW w:w="724" w:type="dxa"/>
            <w:tcBorders>
              <w:bottom w:val="nil"/>
            </w:tcBorders>
            <w:vAlign w:val="center"/>
          </w:tcPr>
          <w:p w14:paraId="66E5E554" w14:textId="0A269AD6" w:rsidR="0016196B" w:rsidRPr="008761BA" w:rsidRDefault="0016196B" w:rsidP="00E8230B">
            <w:pPr>
              <w:rPr>
                <w:color w:val="000000" w:themeColor="text1"/>
              </w:rPr>
            </w:pPr>
            <w:r>
              <w:rPr>
                <w:color w:val="000000" w:themeColor="text1"/>
              </w:rPr>
              <w:t xml:space="preserve">  3. </w:t>
            </w:r>
          </w:p>
        </w:tc>
        <w:tc>
          <w:tcPr>
            <w:tcW w:w="681" w:type="dxa"/>
            <w:tcBorders>
              <w:bottom w:val="nil"/>
            </w:tcBorders>
            <w:vAlign w:val="center"/>
          </w:tcPr>
          <w:p w14:paraId="1C9BC805" w14:textId="1D15AA0F" w:rsidR="0016196B" w:rsidRDefault="0016196B" w:rsidP="0016196B">
            <w:pPr>
              <w:rPr>
                <w:color w:val="000000" w:themeColor="text1"/>
              </w:rPr>
            </w:pPr>
            <w:r>
              <w:rPr>
                <w:color w:val="000000" w:themeColor="text1"/>
              </w:rPr>
              <w:t xml:space="preserve">    4. </w:t>
            </w:r>
          </w:p>
        </w:tc>
        <w:tc>
          <w:tcPr>
            <w:tcW w:w="1424" w:type="dxa"/>
            <w:gridSpan w:val="2"/>
            <w:tcBorders>
              <w:bottom w:val="nil"/>
            </w:tcBorders>
            <w:vAlign w:val="center"/>
          </w:tcPr>
          <w:p w14:paraId="1F552F00" w14:textId="5ACDE8E1" w:rsidR="0016196B" w:rsidRDefault="0016196B" w:rsidP="00A55D11">
            <w:pPr>
              <w:jc w:val="center"/>
              <w:rPr>
                <w:color w:val="000000" w:themeColor="text1"/>
              </w:rPr>
            </w:pPr>
            <w:r>
              <w:rPr>
                <w:color w:val="000000" w:themeColor="text1"/>
              </w:rPr>
              <w:t xml:space="preserve">   5. </w:t>
            </w:r>
          </w:p>
        </w:tc>
        <w:tc>
          <w:tcPr>
            <w:tcW w:w="1052" w:type="dxa"/>
            <w:tcBorders>
              <w:bottom w:val="nil"/>
            </w:tcBorders>
            <w:vAlign w:val="center"/>
          </w:tcPr>
          <w:p w14:paraId="21F8DBE8" w14:textId="3D983C4B" w:rsidR="0016196B" w:rsidRPr="008761BA" w:rsidRDefault="0016196B" w:rsidP="00A55D11">
            <w:pPr>
              <w:jc w:val="center"/>
              <w:rPr>
                <w:color w:val="000000" w:themeColor="text1"/>
              </w:rPr>
            </w:pPr>
            <w:r>
              <w:rPr>
                <w:color w:val="000000" w:themeColor="text1"/>
              </w:rPr>
              <w:t xml:space="preserve">6. </w:t>
            </w:r>
          </w:p>
        </w:tc>
        <w:tc>
          <w:tcPr>
            <w:tcW w:w="1052" w:type="dxa"/>
            <w:tcBorders>
              <w:bottom w:val="nil"/>
            </w:tcBorders>
            <w:vAlign w:val="center"/>
          </w:tcPr>
          <w:p w14:paraId="63192301" w14:textId="4AAB62D0" w:rsidR="0016196B" w:rsidRPr="008761BA" w:rsidRDefault="0016196B" w:rsidP="00A55D11">
            <w:pPr>
              <w:jc w:val="center"/>
              <w:rPr>
                <w:color w:val="000000" w:themeColor="text1"/>
              </w:rPr>
            </w:pPr>
            <w:r>
              <w:rPr>
                <w:color w:val="000000" w:themeColor="text1"/>
              </w:rPr>
              <w:t xml:space="preserve">7. </w:t>
            </w:r>
          </w:p>
        </w:tc>
        <w:tc>
          <w:tcPr>
            <w:tcW w:w="1043" w:type="dxa"/>
            <w:tcBorders>
              <w:bottom w:val="nil"/>
              <w:right w:val="nil"/>
            </w:tcBorders>
            <w:vAlign w:val="center"/>
          </w:tcPr>
          <w:p w14:paraId="5660C164" w14:textId="7140AD10" w:rsidR="0016196B" w:rsidRDefault="0016196B" w:rsidP="00A55D11">
            <w:pPr>
              <w:jc w:val="center"/>
              <w:rPr>
                <w:color w:val="000000" w:themeColor="text1"/>
              </w:rPr>
            </w:pPr>
            <w:r>
              <w:rPr>
                <w:color w:val="000000" w:themeColor="text1"/>
              </w:rPr>
              <w:t xml:space="preserve">8. </w:t>
            </w:r>
          </w:p>
        </w:tc>
        <w:tc>
          <w:tcPr>
            <w:tcW w:w="1053" w:type="dxa"/>
            <w:tcBorders>
              <w:bottom w:val="nil"/>
              <w:right w:val="nil"/>
            </w:tcBorders>
            <w:vAlign w:val="center"/>
          </w:tcPr>
          <w:p w14:paraId="58E805F9" w14:textId="21EAF089" w:rsidR="0016196B" w:rsidRPr="008761BA" w:rsidRDefault="0016196B" w:rsidP="00097CA7">
            <w:pPr>
              <w:jc w:val="center"/>
              <w:rPr>
                <w:color w:val="000000" w:themeColor="text1"/>
              </w:rPr>
            </w:pPr>
            <w:r>
              <w:rPr>
                <w:color w:val="000000" w:themeColor="text1"/>
              </w:rPr>
              <w:t xml:space="preserve">9. </w:t>
            </w:r>
          </w:p>
        </w:tc>
      </w:tr>
      <w:tr w:rsidR="005E1F95" w:rsidRPr="008761BA" w14:paraId="3C81B281" w14:textId="77777777" w:rsidTr="00E8230B">
        <w:trPr>
          <w:trHeight w:val="778"/>
        </w:trPr>
        <w:tc>
          <w:tcPr>
            <w:tcW w:w="2903" w:type="dxa"/>
            <w:tcBorders>
              <w:left w:val="nil"/>
              <w:bottom w:val="nil"/>
            </w:tcBorders>
            <w:vAlign w:val="center"/>
          </w:tcPr>
          <w:p w14:paraId="5854BBAE" w14:textId="793C48BE" w:rsidR="005E1F95" w:rsidRPr="005E1F95" w:rsidRDefault="005E1F95" w:rsidP="005E1F95">
            <w:pPr>
              <w:ind w:right="-373"/>
              <w:rPr>
                <w:color w:val="000000" w:themeColor="text1"/>
              </w:rPr>
            </w:pPr>
            <w:r w:rsidRPr="005E1F95">
              <w:rPr>
                <w:color w:val="000000" w:themeColor="text1"/>
              </w:rPr>
              <w:t>1.</w:t>
            </w:r>
            <w:r>
              <w:rPr>
                <w:color w:val="000000" w:themeColor="text1"/>
              </w:rPr>
              <w:t xml:space="preserve"> Math Performance </w:t>
            </w:r>
          </w:p>
        </w:tc>
        <w:tc>
          <w:tcPr>
            <w:tcW w:w="396" w:type="dxa"/>
            <w:tcBorders>
              <w:bottom w:val="nil"/>
            </w:tcBorders>
            <w:vAlign w:val="center"/>
          </w:tcPr>
          <w:p w14:paraId="45B0F740" w14:textId="18BFAC51" w:rsidR="005E1F95" w:rsidRPr="008761BA" w:rsidRDefault="005E1F95" w:rsidP="00A55D11">
            <w:pPr>
              <w:jc w:val="center"/>
              <w:rPr>
                <w:color w:val="000000" w:themeColor="text1"/>
              </w:rPr>
            </w:pPr>
            <w:r>
              <w:rPr>
                <w:color w:val="000000" w:themeColor="text1"/>
              </w:rPr>
              <w:t>-</w:t>
            </w:r>
          </w:p>
        </w:tc>
        <w:tc>
          <w:tcPr>
            <w:tcW w:w="876" w:type="dxa"/>
            <w:tcBorders>
              <w:bottom w:val="nil"/>
            </w:tcBorders>
            <w:vAlign w:val="center"/>
          </w:tcPr>
          <w:p w14:paraId="310A2173" w14:textId="27FF9F74" w:rsidR="005E1F95" w:rsidRDefault="0016196B" w:rsidP="00E8230B">
            <w:pPr>
              <w:jc w:val="center"/>
              <w:rPr>
                <w:color w:val="000000" w:themeColor="text1"/>
              </w:rPr>
            </w:pPr>
            <w:r>
              <w:rPr>
                <w:color w:val="000000" w:themeColor="text1"/>
              </w:rPr>
              <w:t xml:space="preserve">  </w:t>
            </w:r>
            <w:r w:rsidR="005E1F95">
              <w:rPr>
                <w:color w:val="000000" w:themeColor="text1"/>
              </w:rPr>
              <w:t>.31**</w:t>
            </w:r>
          </w:p>
        </w:tc>
        <w:tc>
          <w:tcPr>
            <w:tcW w:w="724" w:type="dxa"/>
            <w:tcBorders>
              <w:bottom w:val="nil"/>
            </w:tcBorders>
            <w:vAlign w:val="center"/>
          </w:tcPr>
          <w:p w14:paraId="6CB21264" w14:textId="2ED68518" w:rsidR="005E1F95" w:rsidRPr="008761BA" w:rsidRDefault="0016196B" w:rsidP="00E8230B">
            <w:pPr>
              <w:rPr>
                <w:color w:val="000000" w:themeColor="text1"/>
              </w:rPr>
            </w:pPr>
            <w:r>
              <w:rPr>
                <w:color w:val="000000" w:themeColor="text1"/>
              </w:rPr>
              <w:t xml:space="preserve">  </w:t>
            </w:r>
            <w:r w:rsidR="005E1F95">
              <w:rPr>
                <w:color w:val="000000" w:themeColor="text1"/>
              </w:rPr>
              <w:t>-.09</w:t>
            </w:r>
          </w:p>
        </w:tc>
        <w:tc>
          <w:tcPr>
            <w:tcW w:w="1053" w:type="dxa"/>
            <w:gridSpan w:val="2"/>
            <w:tcBorders>
              <w:bottom w:val="nil"/>
            </w:tcBorders>
            <w:vAlign w:val="center"/>
          </w:tcPr>
          <w:p w14:paraId="06786976" w14:textId="7FE7D65F" w:rsidR="005E1F95" w:rsidRDefault="0016196B" w:rsidP="00A55D11">
            <w:pPr>
              <w:jc w:val="center"/>
              <w:rPr>
                <w:color w:val="000000" w:themeColor="text1"/>
              </w:rPr>
            </w:pPr>
            <w:r>
              <w:rPr>
                <w:color w:val="000000" w:themeColor="text1"/>
              </w:rPr>
              <w:t xml:space="preserve">-.01 </w:t>
            </w:r>
          </w:p>
        </w:tc>
        <w:tc>
          <w:tcPr>
            <w:tcW w:w="1052" w:type="dxa"/>
            <w:tcBorders>
              <w:bottom w:val="nil"/>
            </w:tcBorders>
            <w:vAlign w:val="center"/>
          </w:tcPr>
          <w:p w14:paraId="54729355" w14:textId="3BD9D8A2" w:rsidR="005E1F95" w:rsidRDefault="0016196B" w:rsidP="0016196B">
            <w:pPr>
              <w:rPr>
                <w:color w:val="000000" w:themeColor="text1"/>
              </w:rPr>
            </w:pPr>
            <w:r>
              <w:rPr>
                <w:color w:val="000000" w:themeColor="text1"/>
              </w:rPr>
              <w:t xml:space="preserve">  .29**</w:t>
            </w:r>
          </w:p>
        </w:tc>
        <w:tc>
          <w:tcPr>
            <w:tcW w:w="1052" w:type="dxa"/>
            <w:tcBorders>
              <w:bottom w:val="nil"/>
            </w:tcBorders>
            <w:vAlign w:val="center"/>
          </w:tcPr>
          <w:p w14:paraId="4A8AF7F3" w14:textId="0D83D746" w:rsidR="005E1F95" w:rsidRPr="008761BA" w:rsidRDefault="0016196B" w:rsidP="00A55D11">
            <w:pPr>
              <w:jc w:val="center"/>
              <w:rPr>
                <w:color w:val="000000" w:themeColor="text1"/>
              </w:rPr>
            </w:pPr>
            <w:r>
              <w:rPr>
                <w:color w:val="000000" w:themeColor="text1"/>
              </w:rPr>
              <w:t>.25**</w:t>
            </w:r>
          </w:p>
        </w:tc>
        <w:tc>
          <w:tcPr>
            <w:tcW w:w="1052" w:type="dxa"/>
            <w:tcBorders>
              <w:bottom w:val="nil"/>
            </w:tcBorders>
            <w:vAlign w:val="center"/>
          </w:tcPr>
          <w:p w14:paraId="5056F779" w14:textId="2A39F75F" w:rsidR="005E1F95" w:rsidRPr="008761BA" w:rsidRDefault="0016196B" w:rsidP="00A55D11">
            <w:pPr>
              <w:jc w:val="center"/>
              <w:rPr>
                <w:color w:val="000000" w:themeColor="text1"/>
              </w:rPr>
            </w:pPr>
            <w:r>
              <w:rPr>
                <w:color w:val="000000" w:themeColor="text1"/>
              </w:rPr>
              <w:t>.11</w:t>
            </w:r>
          </w:p>
        </w:tc>
        <w:tc>
          <w:tcPr>
            <w:tcW w:w="1043" w:type="dxa"/>
            <w:tcBorders>
              <w:bottom w:val="nil"/>
              <w:right w:val="nil"/>
            </w:tcBorders>
            <w:vAlign w:val="center"/>
          </w:tcPr>
          <w:p w14:paraId="3360C0C3" w14:textId="4242B833" w:rsidR="005E1F95" w:rsidRDefault="0016196B" w:rsidP="00A55D11">
            <w:pPr>
              <w:jc w:val="center"/>
              <w:rPr>
                <w:color w:val="000000" w:themeColor="text1"/>
              </w:rPr>
            </w:pPr>
            <w:r>
              <w:rPr>
                <w:color w:val="000000" w:themeColor="text1"/>
              </w:rPr>
              <w:t>.08</w:t>
            </w:r>
          </w:p>
        </w:tc>
        <w:tc>
          <w:tcPr>
            <w:tcW w:w="1053" w:type="dxa"/>
            <w:tcBorders>
              <w:bottom w:val="nil"/>
              <w:right w:val="nil"/>
            </w:tcBorders>
            <w:vAlign w:val="center"/>
          </w:tcPr>
          <w:p w14:paraId="21CFD095" w14:textId="14EDA033" w:rsidR="005E1F95" w:rsidRPr="008761BA" w:rsidRDefault="0016196B" w:rsidP="00097CA7">
            <w:pPr>
              <w:jc w:val="center"/>
              <w:rPr>
                <w:color w:val="000000" w:themeColor="text1"/>
              </w:rPr>
            </w:pPr>
            <w:r>
              <w:rPr>
                <w:color w:val="000000" w:themeColor="text1"/>
              </w:rPr>
              <w:t>-.32**</w:t>
            </w:r>
          </w:p>
        </w:tc>
      </w:tr>
      <w:tr w:rsidR="00382B1B" w:rsidRPr="008761BA" w14:paraId="3EBA88D6" w14:textId="77777777" w:rsidTr="00242726">
        <w:trPr>
          <w:trHeight w:val="778"/>
        </w:trPr>
        <w:tc>
          <w:tcPr>
            <w:tcW w:w="2903" w:type="dxa"/>
            <w:tcBorders>
              <w:top w:val="nil"/>
              <w:left w:val="nil"/>
              <w:bottom w:val="nil"/>
            </w:tcBorders>
            <w:vAlign w:val="center"/>
          </w:tcPr>
          <w:p w14:paraId="4F57A271" w14:textId="24024729" w:rsidR="00E51D45" w:rsidRPr="008761BA" w:rsidRDefault="00E51D45" w:rsidP="007B39C3">
            <w:pPr>
              <w:ind w:right="-373"/>
              <w:rPr>
                <w:color w:val="000000" w:themeColor="text1"/>
              </w:rPr>
            </w:pPr>
            <w:r>
              <w:rPr>
                <w:color w:val="000000" w:themeColor="text1"/>
              </w:rPr>
              <w:t>2. Academic Self-Concept</w:t>
            </w:r>
          </w:p>
        </w:tc>
        <w:tc>
          <w:tcPr>
            <w:tcW w:w="396" w:type="dxa"/>
            <w:tcBorders>
              <w:top w:val="nil"/>
              <w:bottom w:val="nil"/>
            </w:tcBorders>
            <w:vAlign w:val="center"/>
          </w:tcPr>
          <w:p w14:paraId="6FFFB22C" w14:textId="0670C89D" w:rsidR="00E51D45" w:rsidRPr="008761BA" w:rsidRDefault="00E51D45" w:rsidP="00A55D11">
            <w:pPr>
              <w:jc w:val="center"/>
              <w:rPr>
                <w:color w:val="000000" w:themeColor="text1"/>
              </w:rPr>
            </w:pPr>
            <w:r>
              <w:rPr>
                <w:color w:val="000000" w:themeColor="text1"/>
              </w:rPr>
              <w:t>-</w:t>
            </w:r>
          </w:p>
        </w:tc>
        <w:tc>
          <w:tcPr>
            <w:tcW w:w="876" w:type="dxa"/>
            <w:tcBorders>
              <w:top w:val="nil"/>
              <w:bottom w:val="nil"/>
            </w:tcBorders>
            <w:vAlign w:val="center"/>
          </w:tcPr>
          <w:p w14:paraId="3F633C1E" w14:textId="2FCCE4E9" w:rsidR="00E51D45" w:rsidRPr="008761BA" w:rsidRDefault="00E51D45" w:rsidP="00242726">
            <w:pPr>
              <w:jc w:val="center"/>
              <w:rPr>
                <w:color w:val="000000" w:themeColor="text1"/>
              </w:rPr>
            </w:pPr>
            <w:r>
              <w:rPr>
                <w:color w:val="000000" w:themeColor="text1"/>
              </w:rPr>
              <w:t>-</w:t>
            </w:r>
          </w:p>
        </w:tc>
        <w:tc>
          <w:tcPr>
            <w:tcW w:w="724" w:type="dxa"/>
            <w:tcBorders>
              <w:top w:val="nil"/>
              <w:bottom w:val="nil"/>
            </w:tcBorders>
            <w:vAlign w:val="center"/>
          </w:tcPr>
          <w:p w14:paraId="5D0627BC" w14:textId="15A706A6" w:rsidR="00E51D45" w:rsidRPr="008761BA" w:rsidRDefault="00E51D45" w:rsidP="00A55D11">
            <w:pPr>
              <w:jc w:val="center"/>
              <w:rPr>
                <w:color w:val="000000" w:themeColor="text1"/>
              </w:rPr>
            </w:pPr>
            <w:r>
              <w:rPr>
                <w:color w:val="000000" w:themeColor="text1"/>
              </w:rPr>
              <w:t>.10</w:t>
            </w:r>
          </w:p>
        </w:tc>
        <w:tc>
          <w:tcPr>
            <w:tcW w:w="1053" w:type="dxa"/>
            <w:gridSpan w:val="2"/>
            <w:tcBorders>
              <w:top w:val="nil"/>
              <w:bottom w:val="nil"/>
            </w:tcBorders>
            <w:vAlign w:val="center"/>
          </w:tcPr>
          <w:p w14:paraId="502F3329" w14:textId="700145DA" w:rsidR="00E51D45" w:rsidRDefault="00E51D45" w:rsidP="00A55D11">
            <w:pPr>
              <w:jc w:val="center"/>
              <w:rPr>
                <w:color w:val="000000" w:themeColor="text1"/>
              </w:rPr>
            </w:pPr>
            <w:r>
              <w:rPr>
                <w:color w:val="000000" w:themeColor="text1"/>
              </w:rPr>
              <w:t>-.29**</w:t>
            </w:r>
          </w:p>
        </w:tc>
        <w:tc>
          <w:tcPr>
            <w:tcW w:w="1052" w:type="dxa"/>
            <w:tcBorders>
              <w:top w:val="nil"/>
              <w:bottom w:val="nil"/>
            </w:tcBorders>
            <w:vAlign w:val="center"/>
          </w:tcPr>
          <w:p w14:paraId="3DCA79E5" w14:textId="2F35D32E" w:rsidR="00E51D45" w:rsidRDefault="00E51D45" w:rsidP="00A55D11">
            <w:pPr>
              <w:jc w:val="center"/>
              <w:rPr>
                <w:color w:val="000000" w:themeColor="text1"/>
              </w:rPr>
            </w:pPr>
            <w:r>
              <w:rPr>
                <w:color w:val="000000" w:themeColor="text1"/>
              </w:rPr>
              <w:t>.05</w:t>
            </w:r>
          </w:p>
        </w:tc>
        <w:tc>
          <w:tcPr>
            <w:tcW w:w="1052" w:type="dxa"/>
            <w:tcBorders>
              <w:top w:val="nil"/>
              <w:bottom w:val="nil"/>
            </w:tcBorders>
            <w:vAlign w:val="center"/>
          </w:tcPr>
          <w:p w14:paraId="1BB32368" w14:textId="084569C8" w:rsidR="00E51D45" w:rsidRPr="008761BA" w:rsidRDefault="00E51D45" w:rsidP="00A55D11">
            <w:pPr>
              <w:jc w:val="center"/>
              <w:rPr>
                <w:color w:val="000000" w:themeColor="text1"/>
              </w:rPr>
            </w:pPr>
            <w:r>
              <w:rPr>
                <w:color w:val="000000" w:themeColor="text1"/>
              </w:rPr>
              <w:t>.02</w:t>
            </w:r>
          </w:p>
        </w:tc>
        <w:tc>
          <w:tcPr>
            <w:tcW w:w="1052" w:type="dxa"/>
            <w:tcBorders>
              <w:top w:val="nil"/>
              <w:bottom w:val="nil"/>
            </w:tcBorders>
            <w:vAlign w:val="center"/>
          </w:tcPr>
          <w:p w14:paraId="4261FEC2" w14:textId="72276123" w:rsidR="00E51D45" w:rsidRPr="008761BA" w:rsidRDefault="00E51D45" w:rsidP="00A55D11">
            <w:pPr>
              <w:jc w:val="center"/>
              <w:rPr>
                <w:color w:val="000000" w:themeColor="text1"/>
              </w:rPr>
            </w:pPr>
            <w:r>
              <w:rPr>
                <w:color w:val="000000" w:themeColor="text1"/>
              </w:rPr>
              <w:t>-.25**</w:t>
            </w:r>
          </w:p>
        </w:tc>
        <w:tc>
          <w:tcPr>
            <w:tcW w:w="1043" w:type="dxa"/>
            <w:tcBorders>
              <w:top w:val="nil"/>
              <w:bottom w:val="nil"/>
              <w:right w:val="nil"/>
            </w:tcBorders>
            <w:vAlign w:val="center"/>
          </w:tcPr>
          <w:p w14:paraId="4477383C" w14:textId="73304EA0" w:rsidR="00E51D45" w:rsidRDefault="00E51D45" w:rsidP="00A55D11">
            <w:pPr>
              <w:jc w:val="center"/>
              <w:rPr>
                <w:color w:val="000000" w:themeColor="text1"/>
              </w:rPr>
            </w:pPr>
            <w:r>
              <w:rPr>
                <w:color w:val="000000" w:themeColor="text1"/>
              </w:rPr>
              <w:t>-.16</w:t>
            </w:r>
          </w:p>
        </w:tc>
        <w:tc>
          <w:tcPr>
            <w:tcW w:w="1053" w:type="dxa"/>
            <w:tcBorders>
              <w:top w:val="nil"/>
              <w:bottom w:val="nil"/>
              <w:right w:val="nil"/>
            </w:tcBorders>
            <w:vAlign w:val="center"/>
          </w:tcPr>
          <w:p w14:paraId="2CB534E2" w14:textId="2BB9DAD7" w:rsidR="00E51D45" w:rsidRDefault="00E51D45" w:rsidP="00097CA7">
            <w:pPr>
              <w:jc w:val="center"/>
              <w:rPr>
                <w:color w:val="000000" w:themeColor="text1"/>
              </w:rPr>
            </w:pPr>
            <w:r>
              <w:rPr>
                <w:color w:val="000000" w:themeColor="text1"/>
              </w:rPr>
              <w:t>.29**</w:t>
            </w:r>
          </w:p>
        </w:tc>
      </w:tr>
      <w:tr w:rsidR="00382B1B" w:rsidRPr="008761BA" w14:paraId="7089276F" w14:textId="77777777" w:rsidTr="00242726">
        <w:trPr>
          <w:trHeight w:val="778"/>
        </w:trPr>
        <w:tc>
          <w:tcPr>
            <w:tcW w:w="2903" w:type="dxa"/>
            <w:tcBorders>
              <w:top w:val="nil"/>
              <w:left w:val="nil"/>
              <w:bottom w:val="nil"/>
            </w:tcBorders>
            <w:vAlign w:val="center"/>
          </w:tcPr>
          <w:p w14:paraId="70029C45" w14:textId="08B72379" w:rsidR="006E2C3C" w:rsidRDefault="00971CEC" w:rsidP="007B39C3">
            <w:pPr>
              <w:ind w:right="-373"/>
              <w:rPr>
                <w:color w:val="000000" w:themeColor="text1"/>
              </w:rPr>
            </w:pPr>
            <w:r>
              <w:rPr>
                <w:color w:val="000000" w:themeColor="text1"/>
              </w:rPr>
              <w:t xml:space="preserve">3. Adaptive Perfectionism </w:t>
            </w:r>
          </w:p>
        </w:tc>
        <w:tc>
          <w:tcPr>
            <w:tcW w:w="396" w:type="dxa"/>
            <w:tcBorders>
              <w:top w:val="nil"/>
              <w:bottom w:val="nil"/>
              <w:right w:val="nil"/>
            </w:tcBorders>
            <w:vAlign w:val="center"/>
          </w:tcPr>
          <w:p w14:paraId="2F31E7EC" w14:textId="74D88397" w:rsidR="006E2C3C" w:rsidRDefault="00971CEC" w:rsidP="00A55D11">
            <w:pPr>
              <w:jc w:val="center"/>
              <w:rPr>
                <w:color w:val="000000" w:themeColor="text1"/>
              </w:rPr>
            </w:pPr>
            <w:r>
              <w:rPr>
                <w:color w:val="000000" w:themeColor="text1"/>
              </w:rPr>
              <w:t>-</w:t>
            </w:r>
          </w:p>
        </w:tc>
        <w:tc>
          <w:tcPr>
            <w:tcW w:w="876" w:type="dxa"/>
            <w:tcBorders>
              <w:top w:val="nil"/>
              <w:left w:val="nil"/>
              <w:bottom w:val="nil"/>
            </w:tcBorders>
            <w:vAlign w:val="center"/>
          </w:tcPr>
          <w:p w14:paraId="289B0F18" w14:textId="313D1F42" w:rsidR="006E2C3C" w:rsidRDefault="00971CEC" w:rsidP="00242726">
            <w:pPr>
              <w:jc w:val="center"/>
              <w:rPr>
                <w:color w:val="000000" w:themeColor="text1"/>
              </w:rPr>
            </w:pPr>
            <w:r>
              <w:rPr>
                <w:color w:val="000000" w:themeColor="text1"/>
              </w:rPr>
              <w:t>-</w:t>
            </w:r>
          </w:p>
        </w:tc>
        <w:tc>
          <w:tcPr>
            <w:tcW w:w="724" w:type="dxa"/>
            <w:tcBorders>
              <w:top w:val="nil"/>
              <w:bottom w:val="nil"/>
            </w:tcBorders>
            <w:vAlign w:val="center"/>
          </w:tcPr>
          <w:p w14:paraId="5F9ED4B3" w14:textId="10E4F3EE" w:rsidR="006E2C3C" w:rsidRDefault="00971CEC" w:rsidP="00A55D11">
            <w:pPr>
              <w:jc w:val="center"/>
              <w:rPr>
                <w:color w:val="000000" w:themeColor="text1"/>
              </w:rPr>
            </w:pPr>
            <w:r>
              <w:rPr>
                <w:color w:val="000000" w:themeColor="text1"/>
              </w:rPr>
              <w:t>-</w:t>
            </w:r>
          </w:p>
        </w:tc>
        <w:tc>
          <w:tcPr>
            <w:tcW w:w="1053" w:type="dxa"/>
            <w:gridSpan w:val="2"/>
            <w:tcBorders>
              <w:top w:val="nil"/>
              <w:bottom w:val="nil"/>
            </w:tcBorders>
            <w:vAlign w:val="center"/>
          </w:tcPr>
          <w:p w14:paraId="6B52ADB8" w14:textId="64B0919C" w:rsidR="006E2C3C" w:rsidRDefault="004F297D" w:rsidP="00A55D11">
            <w:pPr>
              <w:jc w:val="center"/>
              <w:rPr>
                <w:color w:val="000000" w:themeColor="text1"/>
              </w:rPr>
            </w:pPr>
            <w:r>
              <w:rPr>
                <w:color w:val="000000" w:themeColor="text1"/>
              </w:rPr>
              <w:t>.2</w:t>
            </w:r>
            <w:r w:rsidR="005367BD">
              <w:rPr>
                <w:color w:val="000000" w:themeColor="text1"/>
              </w:rPr>
              <w:t>8</w:t>
            </w:r>
            <w:r>
              <w:rPr>
                <w:color w:val="000000" w:themeColor="text1"/>
              </w:rPr>
              <w:t>**</w:t>
            </w:r>
          </w:p>
        </w:tc>
        <w:tc>
          <w:tcPr>
            <w:tcW w:w="1052" w:type="dxa"/>
            <w:tcBorders>
              <w:top w:val="nil"/>
              <w:bottom w:val="nil"/>
            </w:tcBorders>
            <w:vAlign w:val="center"/>
          </w:tcPr>
          <w:p w14:paraId="5DDF4BC0" w14:textId="618AD21F" w:rsidR="006E2C3C" w:rsidRDefault="005367BD" w:rsidP="00A55D11">
            <w:pPr>
              <w:jc w:val="center"/>
              <w:rPr>
                <w:color w:val="000000" w:themeColor="text1"/>
              </w:rPr>
            </w:pPr>
            <w:r>
              <w:rPr>
                <w:color w:val="000000" w:themeColor="text1"/>
              </w:rPr>
              <w:t>.05</w:t>
            </w:r>
          </w:p>
        </w:tc>
        <w:tc>
          <w:tcPr>
            <w:tcW w:w="1052" w:type="dxa"/>
            <w:tcBorders>
              <w:top w:val="nil"/>
              <w:bottom w:val="nil"/>
            </w:tcBorders>
            <w:vAlign w:val="center"/>
          </w:tcPr>
          <w:p w14:paraId="5A69F1C5" w14:textId="12341B1E" w:rsidR="006E2C3C" w:rsidRDefault="005367BD" w:rsidP="00A55D11">
            <w:pPr>
              <w:jc w:val="center"/>
              <w:rPr>
                <w:color w:val="000000" w:themeColor="text1"/>
              </w:rPr>
            </w:pPr>
            <w:r>
              <w:rPr>
                <w:color w:val="000000" w:themeColor="text1"/>
              </w:rPr>
              <w:t>.07</w:t>
            </w:r>
          </w:p>
        </w:tc>
        <w:tc>
          <w:tcPr>
            <w:tcW w:w="1052" w:type="dxa"/>
            <w:tcBorders>
              <w:top w:val="nil"/>
              <w:bottom w:val="nil"/>
            </w:tcBorders>
            <w:vAlign w:val="center"/>
          </w:tcPr>
          <w:p w14:paraId="2D6CF76C" w14:textId="0B8D5861" w:rsidR="006E2C3C" w:rsidRDefault="005367BD" w:rsidP="00A55D11">
            <w:pPr>
              <w:jc w:val="center"/>
              <w:rPr>
                <w:color w:val="000000" w:themeColor="text1"/>
              </w:rPr>
            </w:pPr>
            <w:r>
              <w:rPr>
                <w:color w:val="000000" w:themeColor="text1"/>
              </w:rPr>
              <w:t>.11</w:t>
            </w:r>
          </w:p>
        </w:tc>
        <w:tc>
          <w:tcPr>
            <w:tcW w:w="1043" w:type="dxa"/>
            <w:tcBorders>
              <w:top w:val="nil"/>
              <w:bottom w:val="nil"/>
              <w:right w:val="nil"/>
            </w:tcBorders>
            <w:vAlign w:val="center"/>
          </w:tcPr>
          <w:p w14:paraId="485CB071" w14:textId="1B931E60" w:rsidR="006E2C3C" w:rsidRDefault="00E77764" w:rsidP="00A55D11">
            <w:pPr>
              <w:jc w:val="center"/>
              <w:rPr>
                <w:color w:val="000000" w:themeColor="text1"/>
              </w:rPr>
            </w:pPr>
            <w:r>
              <w:rPr>
                <w:color w:val="000000" w:themeColor="text1"/>
              </w:rPr>
              <w:t>-.17</w:t>
            </w:r>
          </w:p>
        </w:tc>
        <w:tc>
          <w:tcPr>
            <w:tcW w:w="1053" w:type="dxa"/>
            <w:tcBorders>
              <w:top w:val="nil"/>
              <w:bottom w:val="nil"/>
              <w:right w:val="nil"/>
            </w:tcBorders>
            <w:vAlign w:val="center"/>
          </w:tcPr>
          <w:p w14:paraId="26E9C076" w14:textId="53AE2490" w:rsidR="006E2C3C" w:rsidRDefault="00E77764" w:rsidP="00097CA7">
            <w:pPr>
              <w:jc w:val="center"/>
              <w:rPr>
                <w:color w:val="000000" w:themeColor="text1"/>
              </w:rPr>
            </w:pPr>
            <w:r>
              <w:rPr>
                <w:color w:val="000000" w:themeColor="text1"/>
              </w:rPr>
              <w:t>-.07</w:t>
            </w:r>
          </w:p>
        </w:tc>
      </w:tr>
      <w:tr w:rsidR="001B4B9D" w:rsidRPr="008761BA" w14:paraId="23B9BA02" w14:textId="77777777" w:rsidTr="00242726">
        <w:trPr>
          <w:trHeight w:val="778"/>
        </w:trPr>
        <w:tc>
          <w:tcPr>
            <w:tcW w:w="2903" w:type="dxa"/>
            <w:tcBorders>
              <w:top w:val="nil"/>
              <w:left w:val="nil"/>
              <w:bottom w:val="nil"/>
            </w:tcBorders>
            <w:vAlign w:val="center"/>
          </w:tcPr>
          <w:p w14:paraId="0C753AF3" w14:textId="3E77955C" w:rsidR="001B4B9D" w:rsidRDefault="00E77764" w:rsidP="007B39C3">
            <w:pPr>
              <w:ind w:right="-373"/>
              <w:rPr>
                <w:color w:val="000000" w:themeColor="text1"/>
              </w:rPr>
            </w:pPr>
            <w:r>
              <w:rPr>
                <w:color w:val="000000" w:themeColor="text1"/>
              </w:rPr>
              <w:t>4.</w:t>
            </w:r>
            <w:r w:rsidR="00702B6D">
              <w:rPr>
                <w:color w:val="000000" w:themeColor="text1"/>
              </w:rPr>
              <w:t xml:space="preserve"> Maladaptive Perfectionism  </w:t>
            </w:r>
          </w:p>
        </w:tc>
        <w:tc>
          <w:tcPr>
            <w:tcW w:w="396" w:type="dxa"/>
            <w:tcBorders>
              <w:top w:val="nil"/>
              <w:bottom w:val="nil"/>
            </w:tcBorders>
            <w:vAlign w:val="center"/>
          </w:tcPr>
          <w:p w14:paraId="0863215F" w14:textId="0CA9D307" w:rsidR="001B4B9D" w:rsidRDefault="00702B6D" w:rsidP="00A55D11">
            <w:pPr>
              <w:jc w:val="center"/>
              <w:rPr>
                <w:color w:val="000000" w:themeColor="text1"/>
              </w:rPr>
            </w:pPr>
            <w:r>
              <w:rPr>
                <w:color w:val="000000" w:themeColor="text1"/>
              </w:rPr>
              <w:t>-</w:t>
            </w:r>
          </w:p>
        </w:tc>
        <w:tc>
          <w:tcPr>
            <w:tcW w:w="876" w:type="dxa"/>
            <w:tcBorders>
              <w:top w:val="nil"/>
              <w:bottom w:val="nil"/>
            </w:tcBorders>
            <w:vAlign w:val="center"/>
          </w:tcPr>
          <w:p w14:paraId="5E03E99D" w14:textId="6A11642B" w:rsidR="001B4B9D" w:rsidRDefault="00702B6D" w:rsidP="00242726">
            <w:pPr>
              <w:jc w:val="center"/>
              <w:rPr>
                <w:color w:val="000000" w:themeColor="text1"/>
              </w:rPr>
            </w:pPr>
            <w:r>
              <w:rPr>
                <w:color w:val="000000" w:themeColor="text1"/>
              </w:rPr>
              <w:t>-</w:t>
            </w:r>
          </w:p>
        </w:tc>
        <w:tc>
          <w:tcPr>
            <w:tcW w:w="724" w:type="dxa"/>
            <w:tcBorders>
              <w:top w:val="nil"/>
              <w:bottom w:val="nil"/>
            </w:tcBorders>
            <w:vAlign w:val="center"/>
          </w:tcPr>
          <w:p w14:paraId="57261D67" w14:textId="383CC167" w:rsidR="001B4B9D" w:rsidRDefault="00702B6D" w:rsidP="00A55D11">
            <w:pPr>
              <w:jc w:val="center"/>
              <w:rPr>
                <w:color w:val="000000" w:themeColor="text1"/>
              </w:rPr>
            </w:pPr>
            <w:r>
              <w:rPr>
                <w:color w:val="000000" w:themeColor="text1"/>
              </w:rPr>
              <w:t>-</w:t>
            </w:r>
          </w:p>
        </w:tc>
        <w:tc>
          <w:tcPr>
            <w:tcW w:w="1053" w:type="dxa"/>
            <w:gridSpan w:val="2"/>
            <w:tcBorders>
              <w:top w:val="nil"/>
              <w:bottom w:val="nil"/>
            </w:tcBorders>
            <w:vAlign w:val="center"/>
          </w:tcPr>
          <w:p w14:paraId="6C42CB70" w14:textId="0DD468F5" w:rsidR="001B4B9D" w:rsidRDefault="00702B6D" w:rsidP="00A55D11">
            <w:pPr>
              <w:jc w:val="center"/>
              <w:rPr>
                <w:color w:val="000000" w:themeColor="text1"/>
              </w:rPr>
            </w:pPr>
            <w:r>
              <w:rPr>
                <w:color w:val="000000" w:themeColor="text1"/>
              </w:rPr>
              <w:t>-</w:t>
            </w:r>
          </w:p>
        </w:tc>
        <w:tc>
          <w:tcPr>
            <w:tcW w:w="1052" w:type="dxa"/>
            <w:tcBorders>
              <w:top w:val="nil"/>
              <w:bottom w:val="nil"/>
            </w:tcBorders>
            <w:vAlign w:val="center"/>
          </w:tcPr>
          <w:p w14:paraId="59836B6A" w14:textId="355A904A" w:rsidR="001B4B9D" w:rsidRDefault="00541FDB" w:rsidP="00A55D11">
            <w:pPr>
              <w:jc w:val="center"/>
              <w:rPr>
                <w:color w:val="000000" w:themeColor="text1"/>
              </w:rPr>
            </w:pPr>
            <w:r>
              <w:rPr>
                <w:color w:val="000000" w:themeColor="text1"/>
              </w:rPr>
              <w:t>.01</w:t>
            </w:r>
          </w:p>
        </w:tc>
        <w:tc>
          <w:tcPr>
            <w:tcW w:w="1052" w:type="dxa"/>
            <w:tcBorders>
              <w:top w:val="nil"/>
              <w:bottom w:val="nil"/>
            </w:tcBorders>
            <w:vAlign w:val="center"/>
          </w:tcPr>
          <w:p w14:paraId="21BCB8B9" w14:textId="18ACCF8C" w:rsidR="001B4B9D" w:rsidRDefault="00541FDB" w:rsidP="00A55D11">
            <w:pPr>
              <w:jc w:val="center"/>
              <w:rPr>
                <w:color w:val="000000" w:themeColor="text1"/>
              </w:rPr>
            </w:pPr>
            <w:r>
              <w:rPr>
                <w:color w:val="000000" w:themeColor="text1"/>
              </w:rPr>
              <w:t>-.05</w:t>
            </w:r>
          </w:p>
        </w:tc>
        <w:tc>
          <w:tcPr>
            <w:tcW w:w="1052" w:type="dxa"/>
            <w:tcBorders>
              <w:top w:val="nil"/>
              <w:bottom w:val="nil"/>
            </w:tcBorders>
            <w:vAlign w:val="center"/>
          </w:tcPr>
          <w:p w14:paraId="6007444E" w14:textId="4965442E" w:rsidR="001B4B9D" w:rsidRDefault="00541FDB" w:rsidP="00A55D11">
            <w:pPr>
              <w:jc w:val="center"/>
              <w:rPr>
                <w:color w:val="000000" w:themeColor="text1"/>
              </w:rPr>
            </w:pPr>
            <w:r>
              <w:rPr>
                <w:color w:val="000000" w:themeColor="text1"/>
              </w:rPr>
              <w:t>.17</w:t>
            </w:r>
          </w:p>
        </w:tc>
        <w:tc>
          <w:tcPr>
            <w:tcW w:w="1043" w:type="dxa"/>
            <w:tcBorders>
              <w:top w:val="nil"/>
              <w:bottom w:val="nil"/>
              <w:right w:val="nil"/>
            </w:tcBorders>
            <w:vAlign w:val="center"/>
          </w:tcPr>
          <w:p w14:paraId="11D45FE5" w14:textId="0DE0D3E4" w:rsidR="001B4B9D" w:rsidRDefault="00541FDB" w:rsidP="00A55D11">
            <w:pPr>
              <w:jc w:val="center"/>
              <w:rPr>
                <w:color w:val="000000" w:themeColor="text1"/>
              </w:rPr>
            </w:pPr>
            <w:r>
              <w:rPr>
                <w:color w:val="000000" w:themeColor="text1"/>
              </w:rPr>
              <w:t>-.21*</w:t>
            </w:r>
          </w:p>
        </w:tc>
        <w:tc>
          <w:tcPr>
            <w:tcW w:w="1053" w:type="dxa"/>
            <w:tcBorders>
              <w:top w:val="nil"/>
              <w:bottom w:val="nil"/>
              <w:right w:val="nil"/>
            </w:tcBorders>
            <w:vAlign w:val="center"/>
          </w:tcPr>
          <w:p w14:paraId="1B6F9BD3" w14:textId="16C22DB3" w:rsidR="001B4B9D" w:rsidRDefault="00541FDB" w:rsidP="00097CA7">
            <w:pPr>
              <w:jc w:val="center"/>
              <w:rPr>
                <w:color w:val="000000" w:themeColor="text1"/>
              </w:rPr>
            </w:pPr>
            <w:r>
              <w:rPr>
                <w:color w:val="000000" w:themeColor="text1"/>
              </w:rPr>
              <w:t>.09</w:t>
            </w:r>
          </w:p>
        </w:tc>
      </w:tr>
      <w:tr w:rsidR="00E77764" w:rsidRPr="008761BA" w14:paraId="5AFA1619" w14:textId="77777777" w:rsidTr="00242726">
        <w:trPr>
          <w:trHeight w:val="778"/>
        </w:trPr>
        <w:tc>
          <w:tcPr>
            <w:tcW w:w="2903" w:type="dxa"/>
            <w:tcBorders>
              <w:top w:val="nil"/>
              <w:left w:val="nil"/>
              <w:bottom w:val="nil"/>
            </w:tcBorders>
            <w:vAlign w:val="center"/>
          </w:tcPr>
          <w:p w14:paraId="0C1ACD5E" w14:textId="2349196C" w:rsidR="00E77764" w:rsidRDefault="00541FDB" w:rsidP="007B39C3">
            <w:pPr>
              <w:ind w:right="-373"/>
              <w:rPr>
                <w:color w:val="000000" w:themeColor="text1"/>
              </w:rPr>
            </w:pPr>
            <w:r>
              <w:rPr>
                <w:color w:val="000000" w:themeColor="text1"/>
              </w:rPr>
              <w:t xml:space="preserve">5. Extrinsic Influence </w:t>
            </w:r>
          </w:p>
        </w:tc>
        <w:tc>
          <w:tcPr>
            <w:tcW w:w="396" w:type="dxa"/>
            <w:tcBorders>
              <w:top w:val="nil"/>
              <w:bottom w:val="nil"/>
            </w:tcBorders>
            <w:vAlign w:val="center"/>
          </w:tcPr>
          <w:p w14:paraId="7B4539DB" w14:textId="1D35FC3B" w:rsidR="00E77764" w:rsidRDefault="00EF0597" w:rsidP="00A55D11">
            <w:pPr>
              <w:jc w:val="center"/>
              <w:rPr>
                <w:color w:val="000000" w:themeColor="text1"/>
              </w:rPr>
            </w:pPr>
            <w:r>
              <w:rPr>
                <w:color w:val="000000" w:themeColor="text1"/>
              </w:rPr>
              <w:t>-</w:t>
            </w:r>
          </w:p>
        </w:tc>
        <w:tc>
          <w:tcPr>
            <w:tcW w:w="876" w:type="dxa"/>
            <w:tcBorders>
              <w:top w:val="nil"/>
              <w:bottom w:val="nil"/>
            </w:tcBorders>
            <w:vAlign w:val="center"/>
          </w:tcPr>
          <w:p w14:paraId="29C974EE" w14:textId="3B1A2C1D" w:rsidR="00E77764" w:rsidRDefault="00EF0597" w:rsidP="00242726">
            <w:pPr>
              <w:jc w:val="center"/>
              <w:rPr>
                <w:color w:val="000000" w:themeColor="text1"/>
              </w:rPr>
            </w:pPr>
            <w:r>
              <w:rPr>
                <w:color w:val="000000" w:themeColor="text1"/>
              </w:rPr>
              <w:t>-</w:t>
            </w:r>
          </w:p>
        </w:tc>
        <w:tc>
          <w:tcPr>
            <w:tcW w:w="724" w:type="dxa"/>
            <w:tcBorders>
              <w:top w:val="nil"/>
              <w:bottom w:val="nil"/>
            </w:tcBorders>
            <w:vAlign w:val="center"/>
          </w:tcPr>
          <w:p w14:paraId="3097975E" w14:textId="761B35B7" w:rsidR="00E77764" w:rsidRDefault="00EF0597" w:rsidP="00A55D11">
            <w:pPr>
              <w:jc w:val="center"/>
              <w:rPr>
                <w:color w:val="000000" w:themeColor="text1"/>
              </w:rPr>
            </w:pPr>
            <w:r>
              <w:rPr>
                <w:color w:val="000000" w:themeColor="text1"/>
              </w:rPr>
              <w:t>-</w:t>
            </w:r>
          </w:p>
        </w:tc>
        <w:tc>
          <w:tcPr>
            <w:tcW w:w="1053" w:type="dxa"/>
            <w:gridSpan w:val="2"/>
            <w:tcBorders>
              <w:top w:val="nil"/>
              <w:bottom w:val="nil"/>
            </w:tcBorders>
            <w:vAlign w:val="center"/>
          </w:tcPr>
          <w:p w14:paraId="4296C0DF" w14:textId="0CE89DE0" w:rsidR="00E77764" w:rsidRDefault="00EF0597" w:rsidP="00A55D11">
            <w:pPr>
              <w:jc w:val="center"/>
              <w:rPr>
                <w:color w:val="000000" w:themeColor="text1"/>
              </w:rPr>
            </w:pPr>
            <w:r>
              <w:rPr>
                <w:color w:val="000000" w:themeColor="text1"/>
              </w:rPr>
              <w:t>-</w:t>
            </w:r>
          </w:p>
        </w:tc>
        <w:tc>
          <w:tcPr>
            <w:tcW w:w="1052" w:type="dxa"/>
            <w:tcBorders>
              <w:top w:val="nil"/>
              <w:bottom w:val="nil"/>
            </w:tcBorders>
            <w:vAlign w:val="center"/>
          </w:tcPr>
          <w:p w14:paraId="2C720F0B" w14:textId="52FD5F88" w:rsidR="00E77764" w:rsidRDefault="00EF0597" w:rsidP="00A55D11">
            <w:pPr>
              <w:jc w:val="center"/>
              <w:rPr>
                <w:color w:val="000000" w:themeColor="text1"/>
              </w:rPr>
            </w:pPr>
            <w:r>
              <w:rPr>
                <w:color w:val="000000" w:themeColor="text1"/>
              </w:rPr>
              <w:t>-</w:t>
            </w:r>
          </w:p>
        </w:tc>
        <w:tc>
          <w:tcPr>
            <w:tcW w:w="1052" w:type="dxa"/>
            <w:tcBorders>
              <w:top w:val="nil"/>
              <w:bottom w:val="nil"/>
            </w:tcBorders>
            <w:vAlign w:val="center"/>
          </w:tcPr>
          <w:p w14:paraId="2EB7DF48" w14:textId="08C860DA" w:rsidR="00E77764" w:rsidRDefault="007A3AA5" w:rsidP="00A55D11">
            <w:pPr>
              <w:jc w:val="center"/>
              <w:rPr>
                <w:color w:val="000000" w:themeColor="text1"/>
              </w:rPr>
            </w:pPr>
            <w:r>
              <w:rPr>
                <w:color w:val="000000" w:themeColor="text1"/>
              </w:rPr>
              <w:t>.31*</w:t>
            </w:r>
          </w:p>
        </w:tc>
        <w:tc>
          <w:tcPr>
            <w:tcW w:w="1052" w:type="dxa"/>
            <w:tcBorders>
              <w:top w:val="nil"/>
              <w:bottom w:val="nil"/>
            </w:tcBorders>
            <w:vAlign w:val="center"/>
          </w:tcPr>
          <w:p w14:paraId="5EFD8F2B" w14:textId="7D670A60" w:rsidR="00E77764" w:rsidRDefault="007A3AA5" w:rsidP="00A55D11">
            <w:pPr>
              <w:jc w:val="center"/>
              <w:rPr>
                <w:color w:val="000000" w:themeColor="text1"/>
              </w:rPr>
            </w:pPr>
            <w:r>
              <w:rPr>
                <w:color w:val="000000" w:themeColor="text1"/>
              </w:rPr>
              <w:t>.25*</w:t>
            </w:r>
          </w:p>
        </w:tc>
        <w:tc>
          <w:tcPr>
            <w:tcW w:w="1043" w:type="dxa"/>
            <w:tcBorders>
              <w:top w:val="nil"/>
              <w:bottom w:val="nil"/>
              <w:right w:val="nil"/>
            </w:tcBorders>
            <w:vAlign w:val="center"/>
          </w:tcPr>
          <w:p w14:paraId="406A3F6F" w14:textId="58F88750" w:rsidR="00E77764" w:rsidRDefault="007A3AA5" w:rsidP="00A55D11">
            <w:pPr>
              <w:jc w:val="center"/>
              <w:rPr>
                <w:color w:val="000000" w:themeColor="text1"/>
              </w:rPr>
            </w:pPr>
            <w:r>
              <w:rPr>
                <w:color w:val="000000" w:themeColor="text1"/>
              </w:rPr>
              <w:t>-.03</w:t>
            </w:r>
          </w:p>
        </w:tc>
        <w:tc>
          <w:tcPr>
            <w:tcW w:w="1053" w:type="dxa"/>
            <w:tcBorders>
              <w:top w:val="nil"/>
              <w:bottom w:val="nil"/>
              <w:right w:val="nil"/>
            </w:tcBorders>
            <w:vAlign w:val="center"/>
          </w:tcPr>
          <w:p w14:paraId="471064DC" w14:textId="47F655BE" w:rsidR="00E77764" w:rsidRDefault="00E6712C" w:rsidP="00097CA7">
            <w:pPr>
              <w:jc w:val="center"/>
              <w:rPr>
                <w:color w:val="000000" w:themeColor="text1"/>
              </w:rPr>
            </w:pPr>
            <w:r>
              <w:rPr>
                <w:color w:val="000000" w:themeColor="text1"/>
              </w:rPr>
              <w:t>-.28*</w:t>
            </w:r>
          </w:p>
        </w:tc>
      </w:tr>
      <w:tr w:rsidR="00541FDB" w:rsidRPr="008761BA" w14:paraId="0C98F498" w14:textId="77777777" w:rsidTr="00242726">
        <w:trPr>
          <w:trHeight w:val="778"/>
        </w:trPr>
        <w:tc>
          <w:tcPr>
            <w:tcW w:w="2903" w:type="dxa"/>
            <w:tcBorders>
              <w:top w:val="nil"/>
              <w:left w:val="nil"/>
              <w:bottom w:val="nil"/>
            </w:tcBorders>
            <w:vAlign w:val="center"/>
          </w:tcPr>
          <w:p w14:paraId="7AF75935" w14:textId="21C218C3" w:rsidR="00541FDB" w:rsidRDefault="00541FDB" w:rsidP="007B39C3">
            <w:pPr>
              <w:ind w:right="-373"/>
              <w:rPr>
                <w:color w:val="000000" w:themeColor="text1"/>
              </w:rPr>
            </w:pPr>
            <w:r>
              <w:rPr>
                <w:color w:val="000000" w:themeColor="text1"/>
              </w:rPr>
              <w:lastRenderedPageBreak/>
              <w:t>6.</w:t>
            </w:r>
            <w:r w:rsidR="00EF0597">
              <w:rPr>
                <w:color w:val="000000" w:themeColor="text1"/>
              </w:rPr>
              <w:t xml:space="preserve"> Intrinsic Influence</w:t>
            </w:r>
          </w:p>
        </w:tc>
        <w:tc>
          <w:tcPr>
            <w:tcW w:w="396" w:type="dxa"/>
            <w:tcBorders>
              <w:top w:val="nil"/>
              <w:bottom w:val="nil"/>
            </w:tcBorders>
            <w:vAlign w:val="center"/>
          </w:tcPr>
          <w:p w14:paraId="7E2644F4" w14:textId="21411384" w:rsidR="00541FDB" w:rsidRDefault="004C18AC" w:rsidP="00A55D11">
            <w:pPr>
              <w:jc w:val="center"/>
              <w:rPr>
                <w:color w:val="000000" w:themeColor="text1"/>
              </w:rPr>
            </w:pPr>
            <w:r>
              <w:rPr>
                <w:color w:val="000000" w:themeColor="text1"/>
              </w:rPr>
              <w:t>-</w:t>
            </w:r>
          </w:p>
        </w:tc>
        <w:tc>
          <w:tcPr>
            <w:tcW w:w="876" w:type="dxa"/>
            <w:tcBorders>
              <w:top w:val="nil"/>
              <w:bottom w:val="nil"/>
            </w:tcBorders>
            <w:vAlign w:val="center"/>
          </w:tcPr>
          <w:p w14:paraId="1D304AD7" w14:textId="58966A25" w:rsidR="00541FDB" w:rsidRDefault="004C18AC" w:rsidP="00242726">
            <w:pPr>
              <w:jc w:val="center"/>
              <w:rPr>
                <w:color w:val="000000" w:themeColor="text1"/>
              </w:rPr>
            </w:pPr>
            <w:r>
              <w:rPr>
                <w:color w:val="000000" w:themeColor="text1"/>
              </w:rPr>
              <w:t>-</w:t>
            </w:r>
          </w:p>
        </w:tc>
        <w:tc>
          <w:tcPr>
            <w:tcW w:w="724" w:type="dxa"/>
            <w:tcBorders>
              <w:top w:val="nil"/>
              <w:bottom w:val="nil"/>
            </w:tcBorders>
            <w:vAlign w:val="center"/>
          </w:tcPr>
          <w:p w14:paraId="60B3D9DE" w14:textId="1D72FA51" w:rsidR="00541FDB" w:rsidRDefault="004C18AC" w:rsidP="00A55D11">
            <w:pPr>
              <w:jc w:val="center"/>
              <w:rPr>
                <w:color w:val="000000" w:themeColor="text1"/>
              </w:rPr>
            </w:pPr>
            <w:r>
              <w:rPr>
                <w:color w:val="000000" w:themeColor="text1"/>
              </w:rPr>
              <w:t>-</w:t>
            </w:r>
          </w:p>
        </w:tc>
        <w:tc>
          <w:tcPr>
            <w:tcW w:w="1053" w:type="dxa"/>
            <w:gridSpan w:val="2"/>
            <w:tcBorders>
              <w:top w:val="nil"/>
              <w:bottom w:val="nil"/>
            </w:tcBorders>
            <w:vAlign w:val="center"/>
          </w:tcPr>
          <w:p w14:paraId="6EBA0997" w14:textId="5EF9A5FA" w:rsidR="00541FDB" w:rsidRDefault="004C18AC" w:rsidP="00A55D11">
            <w:pPr>
              <w:jc w:val="center"/>
              <w:rPr>
                <w:color w:val="000000" w:themeColor="text1"/>
              </w:rPr>
            </w:pPr>
            <w:r>
              <w:rPr>
                <w:color w:val="000000" w:themeColor="text1"/>
              </w:rPr>
              <w:t>-</w:t>
            </w:r>
          </w:p>
        </w:tc>
        <w:tc>
          <w:tcPr>
            <w:tcW w:w="1052" w:type="dxa"/>
            <w:tcBorders>
              <w:top w:val="nil"/>
              <w:bottom w:val="nil"/>
            </w:tcBorders>
            <w:vAlign w:val="center"/>
          </w:tcPr>
          <w:p w14:paraId="720ECDEE" w14:textId="2A615CA3" w:rsidR="00541FDB" w:rsidRDefault="004C18AC" w:rsidP="00A55D11">
            <w:pPr>
              <w:jc w:val="center"/>
              <w:rPr>
                <w:color w:val="000000" w:themeColor="text1"/>
              </w:rPr>
            </w:pPr>
            <w:r>
              <w:rPr>
                <w:color w:val="000000" w:themeColor="text1"/>
              </w:rPr>
              <w:t>-</w:t>
            </w:r>
          </w:p>
        </w:tc>
        <w:tc>
          <w:tcPr>
            <w:tcW w:w="1052" w:type="dxa"/>
            <w:tcBorders>
              <w:top w:val="nil"/>
              <w:bottom w:val="nil"/>
            </w:tcBorders>
            <w:vAlign w:val="center"/>
          </w:tcPr>
          <w:p w14:paraId="3CFF08D7" w14:textId="742B9382" w:rsidR="00541FDB" w:rsidRDefault="004C18AC" w:rsidP="00A55D11">
            <w:pPr>
              <w:jc w:val="center"/>
              <w:rPr>
                <w:color w:val="000000" w:themeColor="text1"/>
              </w:rPr>
            </w:pPr>
            <w:r>
              <w:rPr>
                <w:color w:val="000000" w:themeColor="text1"/>
              </w:rPr>
              <w:t>-</w:t>
            </w:r>
          </w:p>
        </w:tc>
        <w:tc>
          <w:tcPr>
            <w:tcW w:w="1052" w:type="dxa"/>
            <w:tcBorders>
              <w:top w:val="nil"/>
              <w:bottom w:val="nil"/>
            </w:tcBorders>
            <w:vAlign w:val="center"/>
          </w:tcPr>
          <w:p w14:paraId="1F02F0CE" w14:textId="35626459" w:rsidR="00541FDB" w:rsidRDefault="00F25159" w:rsidP="00A55D11">
            <w:pPr>
              <w:jc w:val="center"/>
              <w:rPr>
                <w:color w:val="000000" w:themeColor="text1"/>
              </w:rPr>
            </w:pPr>
            <w:r>
              <w:rPr>
                <w:color w:val="000000" w:themeColor="text1"/>
              </w:rPr>
              <w:t>.07</w:t>
            </w:r>
          </w:p>
        </w:tc>
        <w:tc>
          <w:tcPr>
            <w:tcW w:w="1043" w:type="dxa"/>
            <w:tcBorders>
              <w:top w:val="nil"/>
              <w:bottom w:val="nil"/>
              <w:right w:val="nil"/>
            </w:tcBorders>
            <w:vAlign w:val="center"/>
          </w:tcPr>
          <w:p w14:paraId="4EDCDA5D" w14:textId="55BFCC84" w:rsidR="00541FDB" w:rsidRDefault="00F25159" w:rsidP="00A55D11">
            <w:pPr>
              <w:jc w:val="center"/>
              <w:rPr>
                <w:color w:val="000000" w:themeColor="text1"/>
              </w:rPr>
            </w:pPr>
            <w:r>
              <w:rPr>
                <w:color w:val="000000" w:themeColor="text1"/>
              </w:rPr>
              <w:t>-.11</w:t>
            </w:r>
          </w:p>
        </w:tc>
        <w:tc>
          <w:tcPr>
            <w:tcW w:w="1053" w:type="dxa"/>
            <w:tcBorders>
              <w:top w:val="nil"/>
              <w:bottom w:val="nil"/>
              <w:right w:val="nil"/>
            </w:tcBorders>
            <w:vAlign w:val="center"/>
          </w:tcPr>
          <w:p w14:paraId="09B1FF39" w14:textId="3EC63A85" w:rsidR="00541FDB" w:rsidRDefault="00F25159" w:rsidP="00097CA7">
            <w:pPr>
              <w:jc w:val="center"/>
              <w:rPr>
                <w:color w:val="000000" w:themeColor="text1"/>
              </w:rPr>
            </w:pPr>
            <w:r>
              <w:rPr>
                <w:color w:val="000000" w:themeColor="text1"/>
              </w:rPr>
              <w:t>.02</w:t>
            </w:r>
          </w:p>
        </w:tc>
      </w:tr>
      <w:tr w:rsidR="00541FDB" w:rsidRPr="008761BA" w14:paraId="680A6D81" w14:textId="77777777" w:rsidTr="00242726">
        <w:trPr>
          <w:trHeight w:val="778"/>
        </w:trPr>
        <w:tc>
          <w:tcPr>
            <w:tcW w:w="2903" w:type="dxa"/>
            <w:tcBorders>
              <w:top w:val="nil"/>
              <w:left w:val="nil"/>
              <w:bottom w:val="nil"/>
            </w:tcBorders>
            <w:vAlign w:val="center"/>
          </w:tcPr>
          <w:p w14:paraId="5D11D12F" w14:textId="76E10EF1" w:rsidR="00541FDB" w:rsidRDefault="00EF0597" w:rsidP="007B39C3">
            <w:pPr>
              <w:ind w:right="-373"/>
              <w:rPr>
                <w:color w:val="000000" w:themeColor="text1"/>
              </w:rPr>
            </w:pPr>
            <w:r>
              <w:rPr>
                <w:color w:val="000000" w:themeColor="text1"/>
              </w:rPr>
              <w:t>7. Social Influence</w:t>
            </w:r>
          </w:p>
        </w:tc>
        <w:tc>
          <w:tcPr>
            <w:tcW w:w="396" w:type="dxa"/>
            <w:tcBorders>
              <w:top w:val="nil"/>
              <w:bottom w:val="nil"/>
            </w:tcBorders>
            <w:vAlign w:val="center"/>
          </w:tcPr>
          <w:p w14:paraId="0F92F1B0" w14:textId="20A67704" w:rsidR="00541FDB" w:rsidRDefault="00F25159" w:rsidP="00A55D11">
            <w:pPr>
              <w:jc w:val="center"/>
              <w:rPr>
                <w:color w:val="000000" w:themeColor="text1"/>
              </w:rPr>
            </w:pPr>
            <w:r>
              <w:rPr>
                <w:color w:val="000000" w:themeColor="text1"/>
              </w:rPr>
              <w:t>-</w:t>
            </w:r>
          </w:p>
        </w:tc>
        <w:tc>
          <w:tcPr>
            <w:tcW w:w="876" w:type="dxa"/>
            <w:tcBorders>
              <w:top w:val="nil"/>
              <w:bottom w:val="nil"/>
            </w:tcBorders>
            <w:vAlign w:val="center"/>
          </w:tcPr>
          <w:p w14:paraId="134E98D9" w14:textId="2D30866F" w:rsidR="00541FDB" w:rsidRDefault="00F25159" w:rsidP="00242726">
            <w:pPr>
              <w:jc w:val="center"/>
              <w:rPr>
                <w:color w:val="000000" w:themeColor="text1"/>
              </w:rPr>
            </w:pPr>
            <w:r>
              <w:rPr>
                <w:color w:val="000000" w:themeColor="text1"/>
              </w:rPr>
              <w:t>-</w:t>
            </w:r>
          </w:p>
        </w:tc>
        <w:tc>
          <w:tcPr>
            <w:tcW w:w="724" w:type="dxa"/>
            <w:tcBorders>
              <w:top w:val="nil"/>
              <w:bottom w:val="nil"/>
            </w:tcBorders>
            <w:vAlign w:val="center"/>
          </w:tcPr>
          <w:p w14:paraId="494A813E" w14:textId="39A209B8" w:rsidR="00541FDB" w:rsidRDefault="00F25159" w:rsidP="00A55D11">
            <w:pPr>
              <w:jc w:val="center"/>
              <w:rPr>
                <w:color w:val="000000" w:themeColor="text1"/>
              </w:rPr>
            </w:pPr>
            <w:r>
              <w:rPr>
                <w:color w:val="000000" w:themeColor="text1"/>
              </w:rPr>
              <w:t>-</w:t>
            </w:r>
          </w:p>
        </w:tc>
        <w:tc>
          <w:tcPr>
            <w:tcW w:w="1053" w:type="dxa"/>
            <w:gridSpan w:val="2"/>
            <w:tcBorders>
              <w:top w:val="nil"/>
              <w:bottom w:val="nil"/>
            </w:tcBorders>
            <w:vAlign w:val="center"/>
          </w:tcPr>
          <w:p w14:paraId="4A4CFB25" w14:textId="185BB6EE" w:rsidR="00541FDB" w:rsidRDefault="00F25159" w:rsidP="00A55D11">
            <w:pPr>
              <w:jc w:val="center"/>
              <w:rPr>
                <w:color w:val="000000" w:themeColor="text1"/>
              </w:rPr>
            </w:pPr>
            <w:r>
              <w:rPr>
                <w:color w:val="000000" w:themeColor="text1"/>
              </w:rPr>
              <w:t>-</w:t>
            </w:r>
          </w:p>
        </w:tc>
        <w:tc>
          <w:tcPr>
            <w:tcW w:w="1052" w:type="dxa"/>
            <w:tcBorders>
              <w:top w:val="nil"/>
              <w:bottom w:val="nil"/>
            </w:tcBorders>
            <w:vAlign w:val="center"/>
          </w:tcPr>
          <w:p w14:paraId="064B8932" w14:textId="11858F32" w:rsidR="00541FDB" w:rsidRDefault="00F25159" w:rsidP="00A55D11">
            <w:pPr>
              <w:jc w:val="center"/>
              <w:rPr>
                <w:color w:val="000000" w:themeColor="text1"/>
              </w:rPr>
            </w:pPr>
            <w:r>
              <w:rPr>
                <w:color w:val="000000" w:themeColor="text1"/>
              </w:rPr>
              <w:t>-</w:t>
            </w:r>
          </w:p>
        </w:tc>
        <w:tc>
          <w:tcPr>
            <w:tcW w:w="1052" w:type="dxa"/>
            <w:tcBorders>
              <w:top w:val="nil"/>
              <w:bottom w:val="nil"/>
            </w:tcBorders>
            <w:vAlign w:val="center"/>
          </w:tcPr>
          <w:p w14:paraId="1ADAF2F9" w14:textId="4BD3369F" w:rsidR="00541FDB" w:rsidRDefault="00F25159" w:rsidP="00A55D11">
            <w:pPr>
              <w:jc w:val="center"/>
              <w:rPr>
                <w:color w:val="000000" w:themeColor="text1"/>
              </w:rPr>
            </w:pPr>
            <w:r>
              <w:rPr>
                <w:color w:val="000000" w:themeColor="text1"/>
              </w:rPr>
              <w:t>-</w:t>
            </w:r>
          </w:p>
        </w:tc>
        <w:tc>
          <w:tcPr>
            <w:tcW w:w="1052" w:type="dxa"/>
            <w:tcBorders>
              <w:top w:val="nil"/>
              <w:bottom w:val="nil"/>
            </w:tcBorders>
            <w:vAlign w:val="center"/>
          </w:tcPr>
          <w:p w14:paraId="5CA7E996" w14:textId="00E35A37" w:rsidR="00541FDB" w:rsidRDefault="00F25159" w:rsidP="00A55D11">
            <w:pPr>
              <w:jc w:val="center"/>
              <w:rPr>
                <w:color w:val="000000" w:themeColor="text1"/>
              </w:rPr>
            </w:pPr>
            <w:r>
              <w:rPr>
                <w:color w:val="000000" w:themeColor="text1"/>
              </w:rPr>
              <w:t>-</w:t>
            </w:r>
          </w:p>
        </w:tc>
        <w:tc>
          <w:tcPr>
            <w:tcW w:w="1043" w:type="dxa"/>
            <w:tcBorders>
              <w:top w:val="nil"/>
              <w:bottom w:val="nil"/>
              <w:right w:val="nil"/>
            </w:tcBorders>
            <w:vAlign w:val="center"/>
          </w:tcPr>
          <w:p w14:paraId="30B90300" w14:textId="6E94C17E" w:rsidR="00541FDB" w:rsidRDefault="00F25159" w:rsidP="00A55D11">
            <w:pPr>
              <w:jc w:val="center"/>
              <w:rPr>
                <w:color w:val="000000" w:themeColor="text1"/>
              </w:rPr>
            </w:pPr>
            <w:r>
              <w:rPr>
                <w:color w:val="000000" w:themeColor="text1"/>
              </w:rPr>
              <w:t>-.17*</w:t>
            </w:r>
          </w:p>
        </w:tc>
        <w:tc>
          <w:tcPr>
            <w:tcW w:w="1053" w:type="dxa"/>
            <w:tcBorders>
              <w:top w:val="nil"/>
              <w:bottom w:val="nil"/>
              <w:right w:val="nil"/>
            </w:tcBorders>
            <w:vAlign w:val="center"/>
          </w:tcPr>
          <w:p w14:paraId="44B4D2DE" w14:textId="76C93941" w:rsidR="00541FDB" w:rsidRDefault="00F25159" w:rsidP="00097CA7">
            <w:pPr>
              <w:jc w:val="center"/>
              <w:rPr>
                <w:color w:val="000000" w:themeColor="text1"/>
              </w:rPr>
            </w:pPr>
            <w:r>
              <w:rPr>
                <w:color w:val="000000" w:themeColor="text1"/>
              </w:rPr>
              <w:t>-.01</w:t>
            </w:r>
          </w:p>
        </w:tc>
      </w:tr>
      <w:tr w:rsidR="00EF0597" w:rsidRPr="008761BA" w14:paraId="6F39AD3F" w14:textId="77777777" w:rsidTr="00242726">
        <w:trPr>
          <w:trHeight w:val="778"/>
        </w:trPr>
        <w:tc>
          <w:tcPr>
            <w:tcW w:w="2903" w:type="dxa"/>
            <w:tcBorders>
              <w:top w:val="nil"/>
              <w:left w:val="nil"/>
              <w:bottom w:val="nil"/>
            </w:tcBorders>
            <w:vAlign w:val="center"/>
          </w:tcPr>
          <w:p w14:paraId="1DEDAE1B" w14:textId="3E494DAF" w:rsidR="00EF0597" w:rsidRDefault="00EF0597" w:rsidP="007B39C3">
            <w:pPr>
              <w:ind w:right="-373"/>
              <w:rPr>
                <w:color w:val="000000" w:themeColor="text1"/>
              </w:rPr>
            </w:pPr>
            <w:r>
              <w:rPr>
                <w:color w:val="000000" w:themeColor="text1"/>
              </w:rPr>
              <w:t>8. Gender</w:t>
            </w:r>
          </w:p>
        </w:tc>
        <w:tc>
          <w:tcPr>
            <w:tcW w:w="396" w:type="dxa"/>
            <w:tcBorders>
              <w:top w:val="nil"/>
              <w:bottom w:val="nil"/>
            </w:tcBorders>
            <w:vAlign w:val="center"/>
          </w:tcPr>
          <w:p w14:paraId="423CFC1A" w14:textId="4C7EBE11" w:rsidR="00EF0597" w:rsidRDefault="001820AD" w:rsidP="00A55D11">
            <w:pPr>
              <w:jc w:val="center"/>
              <w:rPr>
                <w:color w:val="000000" w:themeColor="text1"/>
              </w:rPr>
            </w:pPr>
            <w:r>
              <w:rPr>
                <w:color w:val="000000" w:themeColor="text1"/>
              </w:rPr>
              <w:t>-</w:t>
            </w:r>
          </w:p>
        </w:tc>
        <w:tc>
          <w:tcPr>
            <w:tcW w:w="876" w:type="dxa"/>
            <w:tcBorders>
              <w:top w:val="nil"/>
              <w:bottom w:val="nil"/>
            </w:tcBorders>
            <w:vAlign w:val="center"/>
          </w:tcPr>
          <w:p w14:paraId="38A0576C" w14:textId="354E7515" w:rsidR="00EF0597" w:rsidRDefault="001820AD" w:rsidP="00242726">
            <w:pPr>
              <w:jc w:val="center"/>
              <w:rPr>
                <w:color w:val="000000" w:themeColor="text1"/>
              </w:rPr>
            </w:pPr>
            <w:r>
              <w:rPr>
                <w:color w:val="000000" w:themeColor="text1"/>
              </w:rPr>
              <w:t>-</w:t>
            </w:r>
          </w:p>
        </w:tc>
        <w:tc>
          <w:tcPr>
            <w:tcW w:w="724" w:type="dxa"/>
            <w:tcBorders>
              <w:top w:val="nil"/>
              <w:bottom w:val="nil"/>
            </w:tcBorders>
            <w:vAlign w:val="center"/>
          </w:tcPr>
          <w:p w14:paraId="7A46AC3D" w14:textId="1DEE777B" w:rsidR="00EF0597" w:rsidRDefault="001820AD" w:rsidP="00A55D11">
            <w:pPr>
              <w:jc w:val="center"/>
              <w:rPr>
                <w:color w:val="000000" w:themeColor="text1"/>
              </w:rPr>
            </w:pPr>
            <w:r>
              <w:rPr>
                <w:color w:val="000000" w:themeColor="text1"/>
              </w:rPr>
              <w:t>-</w:t>
            </w:r>
          </w:p>
        </w:tc>
        <w:tc>
          <w:tcPr>
            <w:tcW w:w="1053" w:type="dxa"/>
            <w:gridSpan w:val="2"/>
            <w:tcBorders>
              <w:top w:val="nil"/>
              <w:bottom w:val="nil"/>
            </w:tcBorders>
            <w:vAlign w:val="center"/>
          </w:tcPr>
          <w:p w14:paraId="044A907B" w14:textId="606A5CC8" w:rsidR="00EF0597" w:rsidRDefault="001820AD" w:rsidP="00A55D11">
            <w:pPr>
              <w:jc w:val="center"/>
              <w:rPr>
                <w:color w:val="000000" w:themeColor="text1"/>
              </w:rPr>
            </w:pPr>
            <w:r>
              <w:rPr>
                <w:color w:val="000000" w:themeColor="text1"/>
              </w:rPr>
              <w:t>-</w:t>
            </w:r>
          </w:p>
        </w:tc>
        <w:tc>
          <w:tcPr>
            <w:tcW w:w="1052" w:type="dxa"/>
            <w:tcBorders>
              <w:top w:val="nil"/>
              <w:bottom w:val="nil"/>
            </w:tcBorders>
            <w:vAlign w:val="center"/>
          </w:tcPr>
          <w:p w14:paraId="3B957CF3" w14:textId="6B766036" w:rsidR="00EF0597" w:rsidRDefault="001820AD" w:rsidP="00A55D11">
            <w:pPr>
              <w:jc w:val="center"/>
              <w:rPr>
                <w:color w:val="000000" w:themeColor="text1"/>
              </w:rPr>
            </w:pPr>
            <w:r>
              <w:rPr>
                <w:color w:val="000000" w:themeColor="text1"/>
              </w:rPr>
              <w:t>-</w:t>
            </w:r>
          </w:p>
        </w:tc>
        <w:tc>
          <w:tcPr>
            <w:tcW w:w="1052" w:type="dxa"/>
            <w:tcBorders>
              <w:top w:val="nil"/>
              <w:bottom w:val="nil"/>
            </w:tcBorders>
            <w:vAlign w:val="center"/>
          </w:tcPr>
          <w:p w14:paraId="70E74DF1" w14:textId="3755E59D" w:rsidR="00EF0597" w:rsidRDefault="001820AD" w:rsidP="00A55D11">
            <w:pPr>
              <w:jc w:val="center"/>
              <w:rPr>
                <w:color w:val="000000" w:themeColor="text1"/>
              </w:rPr>
            </w:pPr>
            <w:r>
              <w:rPr>
                <w:color w:val="000000" w:themeColor="text1"/>
              </w:rPr>
              <w:t>-</w:t>
            </w:r>
          </w:p>
        </w:tc>
        <w:tc>
          <w:tcPr>
            <w:tcW w:w="1052" w:type="dxa"/>
            <w:tcBorders>
              <w:top w:val="nil"/>
              <w:bottom w:val="nil"/>
            </w:tcBorders>
            <w:vAlign w:val="center"/>
          </w:tcPr>
          <w:p w14:paraId="74A60451" w14:textId="75568462" w:rsidR="00EF0597" w:rsidRDefault="001820AD" w:rsidP="00A55D11">
            <w:pPr>
              <w:jc w:val="center"/>
              <w:rPr>
                <w:color w:val="000000" w:themeColor="text1"/>
              </w:rPr>
            </w:pPr>
            <w:r>
              <w:rPr>
                <w:color w:val="000000" w:themeColor="text1"/>
              </w:rPr>
              <w:t>-</w:t>
            </w:r>
          </w:p>
        </w:tc>
        <w:tc>
          <w:tcPr>
            <w:tcW w:w="1043" w:type="dxa"/>
            <w:tcBorders>
              <w:top w:val="nil"/>
              <w:bottom w:val="nil"/>
              <w:right w:val="nil"/>
            </w:tcBorders>
            <w:vAlign w:val="center"/>
          </w:tcPr>
          <w:p w14:paraId="20009BAD" w14:textId="1321A754" w:rsidR="00EF0597" w:rsidRDefault="001820AD" w:rsidP="007B39C3">
            <w:pPr>
              <w:jc w:val="center"/>
              <w:rPr>
                <w:color w:val="000000" w:themeColor="text1"/>
              </w:rPr>
            </w:pPr>
            <w:r>
              <w:rPr>
                <w:color w:val="000000" w:themeColor="text1"/>
              </w:rPr>
              <w:t>-</w:t>
            </w:r>
          </w:p>
        </w:tc>
        <w:tc>
          <w:tcPr>
            <w:tcW w:w="1053" w:type="dxa"/>
            <w:tcBorders>
              <w:top w:val="nil"/>
              <w:bottom w:val="nil"/>
              <w:right w:val="nil"/>
            </w:tcBorders>
            <w:vAlign w:val="center"/>
          </w:tcPr>
          <w:p w14:paraId="52610640" w14:textId="369316A0" w:rsidR="00EF0597" w:rsidRDefault="001820AD" w:rsidP="00097CA7">
            <w:pPr>
              <w:jc w:val="center"/>
              <w:rPr>
                <w:color w:val="000000" w:themeColor="text1"/>
              </w:rPr>
            </w:pPr>
            <w:r>
              <w:rPr>
                <w:color w:val="000000" w:themeColor="text1"/>
              </w:rPr>
              <w:t>-.13</w:t>
            </w:r>
          </w:p>
        </w:tc>
      </w:tr>
      <w:tr w:rsidR="00382B1B" w:rsidRPr="008761BA" w14:paraId="715B9DBA" w14:textId="77777777" w:rsidTr="00242726">
        <w:trPr>
          <w:trHeight w:val="393"/>
        </w:trPr>
        <w:tc>
          <w:tcPr>
            <w:tcW w:w="2903" w:type="dxa"/>
            <w:tcBorders>
              <w:top w:val="nil"/>
              <w:left w:val="nil"/>
            </w:tcBorders>
          </w:tcPr>
          <w:p w14:paraId="27D37474" w14:textId="77777777" w:rsidR="00E51D45" w:rsidRPr="008761BA" w:rsidRDefault="00E51D45" w:rsidP="007B39C3">
            <w:pPr>
              <w:rPr>
                <w:color w:val="000000" w:themeColor="text1"/>
                <w:vertAlign w:val="superscript"/>
              </w:rPr>
            </w:pPr>
            <w:r w:rsidRPr="008761BA">
              <w:rPr>
                <w:color w:val="000000" w:themeColor="text1"/>
              </w:rPr>
              <w:t xml:space="preserve">9. </w:t>
            </w:r>
            <w:proofErr w:type="spellStart"/>
            <w:r w:rsidRPr="008761BA">
              <w:rPr>
                <w:color w:val="000000" w:themeColor="text1"/>
              </w:rPr>
              <w:t>Major</w:t>
            </w:r>
            <w:r w:rsidRPr="008761BA">
              <w:rPr>
                <w:color w:val="000000" w:themeColor="text1"/>
                <w:vertAlign w:val="superscript"/>
              </w:rPr>
              <w:t>b</w:t>
            </w:r>
            <w:proofErr w:type="spellEnd"/>
          </w:p>
        </w:tc>
        <w:tc>
          <w:tcPr>
            <w:tcW w:w="396" w:type="dxa"/>
            <w:tcBorders>
              <w:top w:val="nil"/>
            </w:tcBorders>
            <w:vAlign w:val="center"/>
          </w:tcPr>
          <w:p w14:paraId="76274D78" w14:textId="77777777" w:rsidR="00E51D45" w:rsidRPr="008761BA" w:rsidRDefault="00E51D45" w:rsidP="007B39C3">
            <w:pPr>
              <w:jc w:val="center"/>
              <w:rPr>
                <w:color w:val="000000" w:themeColor="text1"/>
              </w:rPr>
            </w:pPr>
            <w:r w:rsidRPr="008761BA">
              <w:rPr>
                <w:color w:val="000000" w:themeColor="text1"/>
              </w:rPr>
              <w:t>-</w:t>
            </w:r>
          </w:p>
        </w:tc>
        <w:tc>
          <w:tcPr>
            <w:tcW w:w="876" w:type="dxa"/>
            <w:tcBorders>
              <w:top w:val="nil"/>
            </w:tcBorders>
            <w:vAlign w:val="center"/>
          </w:tcPr>
          <w:p w14:paraId="5CD3F1CC" w14:textId="77777777" w:rsidR="00E51D45" w:rsidRPr="008761BA" w:rsidRDefault="00E51D45" w:rsidP="00242726">
            <w:pPr>
              <w:jc w:val="center"/>
              <w:rPr>
                <w:color w:val="000000" w:themeColor="text1"/>
              </w:rPr>
            </w:pPr>
            <w:r w:rsidRPr="008761BA">
              <w:rPr>
                <w:color w:val="000000" w:themeColor="text1"/>
              </w:rPr>
              <w:t>-</w:t>
            </w:r>
          </w:p>
        </w:tc>
        <w:tc>
          <w:tcPr>
            <w:tcW w:w="724" w:type="dxa"/>
            <w:tcBorders>
              <w:top w:val="nil"/>
            </w:tcBorders>
            <w:vAlign w:val="center"/>
          </w:tcPr>
          <w:p w14:paraId="49F00D07" w14:textId="77777777" w:rsidR="00E51D45" w:rsidRPr="008761BA" w:rsidRDefault="00E51D45" w:rsidP="007B39C3">
            <w:pPr>
              <w:jc w:val="center"/>
              <w:rPr>
                <w:color w:val="000000" w:themeColor="text1"/>
              </w:rPr>
            </w:pPr>
            <w:r w:rsidRPr="008761BA">
              <w:rPr>
                <w:color w:val="000000" w:themeColor="text1"/>
              </w:rPr>
              <w:t>-</w:t>
            </w:r>
          </w:p>
        </w:tc>
        <w:tc>
          <w:tcPr>
            <w:tcW w:w="1053" w:type="dxa"/>
            <w:gridSpan w:val="2"/>
            <w:tcBorders>
              <w:top w:val="nil"/>
            </w:tcBorders>
            <w:vAlign w:val="center"/>
          </w:tcPr>
          <w:p w14:paraId="1930B14B" w14:textId="77777777" w:rsidR="00E51D45" w:rsidRPr="008761BA" w:rsidRDefault="00E51D45" w:rsidP="007B39C3">
            <w:pPr>
              <w:jc w:val="center"/>
              <w:rPr>
                <w:color w:val="000000" w:themeColor="text1"/>
              </w:rPr>
            </w:pPr>
            <w:r w:rsidRPr="008761BA">
              <w:rPr>
                <w:color w:val="000000" w:themeColor="text1"/>
              </w:rPr>
              <w:t>-</w:t>
            </w:r>
          </w:p>
        </w:tc>
        <w:tc>
          <w:tcPr>
            <w:tcW w:w="1052" w:type="dxa"/>
            <w:tcBorders>
              <w:top w:val="nil"/>
            </w:tcBorders>
            <w:vAlign w:val="center"/>
          </w:tcPr>
          <w:p w14:paraId="7C0E455C" w14:textId="77777777" w:rsidR="00E51D45" w:rsidRPr="008761BA" w:rsidRDefault="00E51D45" w:rsidP="007B39C3">
            <w:pPr>
              <w:jc w:val="center"/>
              <w:rPr>
                <w:color w:val="000000" w:themeColor="text1"/>
              </w:rPr>
            </w:pPr>
            <w:r w:rsidRPr="008761BA">
              <w:rPr>
                <w:color w:val="000000" w:themeColor="text1"/>
              </w:rPr>
              <w:t>-</w:t>
            </w:r>
          </w:p>
        </w:tc>
        <w:tc>
          <w:tcPr>
            <w:tcW w:w="1052" w:type="dxa"/>
            <w:tcBorders>
              <w:top w:val="nil"/>
            </w:tcBorders>
            <w:vAlign w:val="center"/>
          </w:tcPr>
          <w:p w14:paraId="4A87E6B0" w14:textId="77777777" w:rsidR="00E51D45" w:rsidRPr="008761BA" w:rsidRDefault="00E51D45" w:rsidP="007B39C3">
            <w:pPr>
              <w:jc w:val="center"/>
              <w:rPr>
                <w:color w:val="000000" w:themeColor="text1"/>
              </w:rPr>
            </w:pPr>
            <w:r w:rsidRPr="008761BA">
              <w:rPr>
                <w:color w:val="000000" w:themeColor="text1"/>
              </w:rPr>
              <w:t>-</w:t>
            </w:r>
          </w:p>
        </w:tc>
        <w:tc>
          <w:tcPr>
            <w:tcW w:w="1052" w:type="dxa"/>
            <w:tcBorders>
              <w:top w:val="nil"/>
            </w:tcBorders>
            <w:vAlign w:val="center"/>
          </w:tcPr>
          <w:p w14:paraId="5AA9C8F9" w14:textId="77777777" w:rsidR="00E51D45" w:rsidRPr="008761BA" w:rsidRDefault="00E51D45" w:rsidP="007B39C3">
            <w:pPr>
              <w:jc w:val="center"/>
              <w:rPr>
                <w:color w:val="000000" w:themeColor="text1"/>
              </w:rPr>
            </w:pPr>
            <w:r w:rsidRPr="008761BA">
              <w:rPr>
                <w:color w:val="000000" w:themeColor="text1"/>
              </w:rPr>
              <w:t>-</w:t>
            </w:r>
          </w:p>
        </w:tc>
        <w:tc>
          <w:tcPr>
            <w:tcW w:w="1043" w:type="dxa"/>
            <w:tcBorders>
              <w:top w:val="nil"/>
              <w:right w:val="nil"/>
            </w:tcBorders>
            <w:vAlign w:val="center"/>
          </w:tcPr>
          <w:p w14:paraId="3E8FECE5" w14:textId="77777777" w:rsidR="00E51D45" w:rsidRPr="008761BA" w:rsidRDefault="00E51D45" w:rsidP="007B39C3">
            <w:pPr>
              <w:jc w:val="center"/>
              <w:rPr>
                <w:color w:val="000000" w:themeColor="text1"/>
              </w:rPr>
            </w:pPr>
            <w:r w:rsidRPr="008761BA">
              <w:rPr>
                <w:color w:val="000000" w:themeColor="text1"/>
              </w:rPr>
              <w:t>-</w:t>
            </w:r>
          </w:p>
        </w:tc>
        <w:tc>
          <w:tcPr>
            <w:tcW w:w="1053" w:type="dxa"/>
            <w:tcBorders>
              <w:top w:val="nil"/>
              <w:right w:val="nil"/>
            </w:tcBorders>
          </w:tcPr>
          <w:p w14:paraId="327FF15F" w14:textId="77777777" w:rsidR="00E51D45" w:rsidRPr="008761BA" w:rsidRDefault="00E51D45" w:rsidP="007B39C3">
            <w:pPr>
              <w:jc w:val="center"/>
              <w:rPr>
                <w:color w:val="000000" w:themeColor="text1"/>
              </w:rPr>
            </w:pPr>
            <w:r w:rsidRPr="008761BA">
              <w:rPr>
                <w:color w:val="000000" w:themeColor="text1"/>
              </w:rPr>
              <w:t>-</w:t>
            </w:r>
          </w:p>
        </w:tc>
      </w:tr>
    </w:tbl>
    <w:p w14:paraId="62BEEF11" w14:textId="77777777" w:rsidR="00E51D45" w:rsidRPr="008761BA" w:rsidRDefault="00E51D45" w:rsidP="00E51D45">
      <w:pPr>
        <w:rPr>
          <w:color w:val="000000" w:themeColor="text1"/>
        </w:rPr>
      </w:pPr>
    </w:p>
    <w:p w14:paraId="51E63AD0" w14:textId="77777777" w:rsidR="00E51D45" w:rsidRPr="008761BA" w:rsidRDefault="00E51D45" w:rsidP="00E51D45">
      <w:pPr>
        <w:rPr>
          <w:i/>
          <w:iCs/>
          <w:color w:val="000000" w:themeColor="text1"/>
          <w:sz w:val="20"/>
          <w:szCs w:val="20"/>
        </w:rPr>
      </w:pPr>
      <w:r w:rsidRPr="008761BA">
        <w:rPr>
          <w:i/>
          <w:iCs/>
          <w:color w:val="000000" w:themeColor="text1"/>
          <w:sz w:val="20"/>
          <w:szCs w:val="20"/>
        </w:rPr>
        <w:t>Note. * p &lt; .05, ** p &lt;.01, *** p &lt; .001</w:t>
      </w:r>
    </w:p>
    <w:p w14:paraId="086B1D06" w14:textId="2998DCEB" w:rsidR="00E51D45" w:rsidRPr="008761BA" w:rsidRDefault="00E51D45" w:rsidP="00E51D45">
      <w:pPr>
        <w:rPr>
          <w:color w:val="000000" w:themeColor="text1"/>
        </w:rPr>
      </w:pPr>
      <w:r w:rsidRPr="008761BA">
        <w:rPr>
          <w:color w:val="000000" w:themeColor="text1"/>
          <w:sz w:val="32"/>
          <w:szCs w:val="32"/>
          <w:vertAlign w:val="superscript"/>
        </w:rPr>
        <w:t>a</w:t>
      </w:r>
      <w:r w:rsidRPr="008761BA">
        <w:rPr>
          <w:color w:val="000000" w:themeColor="text1"/>
          <w:sz w:val="32"/>
          <w:szCs w:val="32"/>
        </w:rPr>
        <w:t xml:space="preserve"> </w:t>
      </w:r>
      <w:r w:rsidRPr="008761BA">
        <w:rPr>
          <w:color w:val="000000" w:themeColor="text1"/>
        </w:rPr>
        <w:t xml:space="preserve"> Dummy coded, men are the reference group</w:t>
      </w:r>
      <w:r w:rsidR="00A858D9">
        <w:rPr>
          <w:color w:val="000000" w:themeColor="text1"/>
        </w:rPr>
        <w:t>:</w:t>
      </w:r>
      <w:r w:rsidRPr="008761BA">
        <w:rPr>
          <w:color w:val="000000" w:themeColor="text1"/>
        </w:rPr>
        <w:t xml:space="preserve"> 1 = men</w:t>
      </w:r>
      <w:r w:rsidR="00A858D9">
        <w:rPr>
          <w:color w:val="000000" w:themeColor="text1"/>
        </w:rPr>
        <w:t xml:space="preserve">, </w:t>
      </w:r>
      <w:r w:rsidRPr="008761BA">
        <w:rPr>
          <w:color w:val="000000" w:themeColor="text1"/>
        </w:rPr>
        <w:t>0</w:t>
      </w:r>
      <w:r w:rsidR="00A858D9">
        <w:rPr>
          <w:color w:val="000000" w:themeColor="text1"/>
        </w:rPr>
        <w:t xml:space="preserve"> = </w:t>
      </w:r>
      <w:r w:rsidRPr="008761BA">
        <w:rPr>
          <w:color w:val="000000" w:themeColor="text1"/>
        </w:rPr>
        <w:t xml:space="preserve"> women and others </w:t>
      </w:r>
    </w:p>
    <w:p w14:paraId="1A1D2EBC" w14:textId="0BE99DF0" w:rsidR="00E51D45" w:rsidRPr="00242726" w:rsidRDefault="00E51D45" w:rsidP="00242726">
      <w:pPr>
        <w:rPr>
          <w:color w:val="000000" w:themeColor="text1"/>
        </w:rPr>
      </w:pPr>
      <w:r w:rsidRPr="008761BA">
        <w:rPr>
          <w:color w:val="000000" w:themeColor="text1"/>
          <w:vertAlign w:val="superscript"/>
        </w:rPr>
        <w:t xml:space="preserve">b   </w:t>
      </w:r>
      <w:r w:rsidRPr="008761BA">
        <w:rPr>
          <w:color w:val="000000" w:themeColor="text1"/>
        </w:rPr>
        <w:t xml:space="preserve">STEM = 1, </w:t>
      </w:r>
      <w:r w:rsidR="002C4E70" w:rsidRPr="008761BA">
        <w:rPr>
          <w:color w:val="000000" w:themeColor="text1"/>
        </w:rPr>
        <w:t>non-STEM</w:t>
      </w:r>
      <w:r w:rsidRPr="008761BA">
        <w:rPr>
          <w:color w:val="000000" w:themeColor="text1"/>
        </w:rPr>
        <w:t xml:space="preserve"> = </w:t>
      </w:r>
      <w:r w:rsidR="00242726">
        <w:rPr>
          <w:color w:val="000000" w:themeColor="text1"/>
        </w:rPr>
        <w:t>2</w:t>
      </w:r>
    </w:p>
    <w:p w14:paraId="209FC896" w14:textId="77777777" w:rsidR="00B37816" w:rsidRDefault="00B37816" w:rsidP="00633730">
      <w:pPr>
        <w:tabs>
          <w:tab w:val="left" w:pos="5937"/>
        </w:tabs>
        <w:spacing w:line="480" w:lineRule="auto"/>
        <w:jc w:val="center"/>
        <w:rPr>
          <w:b/>
          <w:bCs/>
          <w:color w:val="000000" w:themeColor="text1"/>
        </w:rPr>
      </w:pPr>
    </w:p>
    <w:p w14:paraId="337F0FD6" w14:textId="3DF950DB" w:rsidR="00633730" w:rsidRPr="008761BA" w:rsidRDefault="00633730" w:rsidP="00633730">
      <w:pPr>
        <w:tabs>
          <w:tab w:val="left" w:pos="5937"/>
        </w:tabs>
        <w:spacing w:line="480" w:lineRule="auto"/>
        <w:jc w:val="center"/>
        <w:rPr>
          <w:b/>
          <w:bCs/>
          <w:color w:val="000000" w:themeColor="text1"/>
        </w:rPr>
      </w:pPr>
      <w:r w:rsidRPr="008761BA">
        <w:rPr>
          <w:b/>
          <w:bCs/>
          <w:color w:val="000000" w:themeColor="text1"/>
        </w:rPr>
        <w:t>Hierarchical Regression</w:t>
      </w:r>
    </w:p>
    <w:p w14:paraId="2C8F65A1" w14:textId="0B7EC5B8" w:rsidR="00633730" w:rsidRPr="008761BA" w:rsidRDefault="00633730" w:rsidP="00633730">
      <w:pPr>
        <w:spacing w:line="480" w:lineRule="auto"/>
        <w:ind w:firstLine="720"/>
        <w:rPr>
          <w:color w:val="000000" w:themeColor="text1"/>
        </w:rPr>
      </w:pPr>
      <w:r w:rsidRPr="008761BA">
        <w:rPr>
          <w:color w:val="000000" w:themeColor="text1"/>
        </w:rPr>
        <w:t xml:space="preserve">To address research question three, a hierarchical regression was performed to investigate the ability of academic self-concept and the adaptive and maladaptive dimensions of perfectionism to predict math exam scores, after controlling for gender and major. Results are presented in Table 7. Hypothesis 3a expected gender and major to predict their </w:t>
      </w:r>
      <w:r w:rsidR="00DF1FF2">
        <w:rPr>
          <w:color w:val="000000" w:themeColor="text1"/>
        </w:rPr>
        <w:t xml:space="preserve">math performance. </w:t>
      </w:r>
    </w:p>
    <w:p w14:paraId="0855BB53" w14:textId="6E2D42BC" w:rsidR="00A5399E" w:rsidRPr="0046462C" w:rsidRDefault="00DF1FF2" w:rsidP="00A5399E">
      <w:pPr>
        <w:spacing w:line="480" w:lineRule="auto"/>
        <w:ind w:firstLine="720"/>
        <w:rPr>
          <w:color w:val="000000" w:themeColor="text1"/>
        </w:rPr>
      </w:pPr>
      <w:r>
        <w:rPr>
          <w:color w:val="000000" w:themeColor="text1"/>
        </w:rPr>
        <w:t>The hierarchical regression revealed that at Step 1, gender and major both contributed significantly to the regression model</w:t>
      </w:r>
      <w:r w:rsidRPr="008761BA">
        <w:rPr>
          <w:color w:val="000000" w:themeColor="text1"/>
        </w:rPr>
        <w:t xml:space="preserve">, </w:t>
      </w:r>
      <w:r w:rsidRPr="008761BA">
        <w:rPr>
          <w:i/>
          <w:iCs/>
          <w:color w:val="000000" w:themeColor="text1"/>
        </w:rPr>
        <w:t>F</w:t>
      </w:r>
      <w:r w:rsidRPr="008761BA">
        <w:rPr>
          <w:color w:val="000000" w:themeColor="text1"/>
        </w:rPr>
        <w:t xml:space="preserve">(2, 107) = 9.74, </w:t>
      </w:r>
      <w:r w:rsidRPr="008761BA">
        <w:rPr>
          <w:i/>
          <w:iCs/>
          <w:color w:val="000000" w:themeColor="text1"/>
        </w:rPr>
        <w:t>p</w:t>
      </w:r>
      <w:r w:rsidRPr="008761BA">
        <w:rPr>
          <w:color w:val="000000" w:themeColor="text1"/>
        </w:rPr>
        <w:t xml:space="preserve">  &lt; .001, R</w:t>
      </w:r>
      <w:r w:rsidRPr="008761BA">
        <w:rPr>
          <w:color w:val="000000" w:themeColor="text1"/>
          <w:vertAlign w:val="superscript"/>
        </w:rPr>
        <w:t xml:space="preserve">2 </w:t>
      </w:r>
      <w:r w:rsidRPr="008761BA">
        <w:rPr>
          <w:color w:val="000000" w:themeColor="text1"/>
        </w:rPr>
        <w:t>= .1</w:t>
      </w:r>
      <w:r w:rsidR="001F5966">
        <w:rPr>
          <w:color w:val="000000" w:themeColor="text1"/>
        </w:rPr>
        <w:t>5</w:t>
      </w:r>
      <w:r>
        <w:rPr>
          <w:color w:val="000000" w:themeColor="text1"/>
        </w:rPr>
        <w:t xml:space="preserve"> and accounted for </w:t>
      </w:r>
      <w:r w:rsidR="001F5966" w:rsidRPr="001F5966">
        <w:rPr>
          <w:color w:val="000000" w:themeColor="text1"/>
        </w:rPr>
        <w:t>15</w:t>
      </w:r>
      <w:r>
        <w:rPr>
          <w:color w:val="000000" w:themeColor="text1"/>
        </w:rPr>
        <w:t xml:space="preserve">% of the variation in math performance. </w:t>
      </w:r>
      <w:r w:rsidR="008D092E">
        <w:rPr>
          <w:color w:val="000000" w:themeColor="text1"/>
        </w:rPr>
        <w:t xml:space="preserve">Gender </w:t>
      </w:r>
      <w:r w:rsidR="008635F8">
        <w:rPr>
          <w:color w:val="000000" w:themeColor="text1"/>
        </w:rPr>
        <w:t xml:space="preserve">was a positive predictor of </w:t>
      </w:r>
      <w:r w:rsidR="00F06335">
        <w:rPr>
          <w:color w:val="000000" w:themeColor="text1"/>
        </w:rPr>
        <w:t xml:space="preserve">math performance, indicating that </w:t>
      </w:r>
      <w:r w:rsidR="005C4946">
        <w:rPr>
          <w:color w:val="000000" w:themeColor="text1"/>
        </w:rPr>
        <w:t xml:space="preserve">a 1-unit increase from women men is associated with </w:t>
      </w:r>
      <w:r w:rsidR="00930A47">
        <w:rPr>
          <w:color w:val="000000" w:themeColor="text1"/>
        </w:rPr>
        <w:t xml:space="preserve">higher math performance </w:t>
      </w:r>
      <w:r w:rsidR="000B5525">
        <w:rPr>
          <w:color w:val="000000" w:themeColor="text1"/>
        </w:rPr>
        <w:t>(</w:t>
      </w:r>
      <w:r w:rsidR="00B75995" w:rsidRPr="00B75995">
        <w:rPr>
          <w:i/>
          <w:iCs/>
          <w:color w:val="000000" w:themeColor="text1"/>
        </w:rPr>
        <w:t>b</w:t>
      </w:r>
      <w:r w:rsidR="000B5525">
        <w:rPr>
          <w:color w:val="000000" w:themeColor="text1"/>
        </w:rPr>
        <w:t xml:space="preserve"> = .32</w:t>
      </w:r>
      <w:r w:rsidR="00B959D3">
        <w:rPr>
          <w:color w:val="000000" w:themeColor="text1"/>
        </w:rPr>
        <w:t xml:space="preserve">, </w:t>
      </w:r>
      <w:r w:rsidR="00447FF7" w:rsidRPr="00126630">
        <w:rPr>
          <w:i/>
          <w:iCs/>
          <w:color w:val="000000" w:themeColor="text1"/>
        </w:rPr>
        <w:t>S</w:t>
      </w:r>
      <w:r w:rsidR="00026CFF">
        <w:rPr>
          <w:i/>
          <w:iCs/>
          <w:color w:val="000000" w:themeColor="text1"/>
        </w:rPr>
        <w:t>E</w:t>
      </w:r>
      <w:r w:rsidR="00126630">
        <w:rPr>
          <w:color w:val="000000" w:themeColor="text1"/>
        </w:rPr>
        <w:t xml:space="preserve"> </w:t>
      </w:r>
      <w:r w:rsidR="00B959D3">
        <w:rPr>
          <w:color w:val="000000" w:themeColor="text1"/>
        </w:rPr>
        <w:t xml:space="preserve">= .14, </w:t>
      </w:r>
      <w:r w:rsidR="00B959D3">
        <w:rPr>
          <w:i/>
          <w:iCs/>
          <w:color w:val="000000" w:themeColor="text1"/>
        </w:rPr>
        <w:t>p</w:t>
      </w:r>
      <w:r w:rsidR="00B959D3">
        <w:rPr>
          <w:color w:val="000000" w:themeColor="text1"/>
        </w:rPr>
        <w:t xml:space="preserve"> = .02)</w:t>
      </w:r>
      <w:r w:rsidR="0070540C">
        <w:rPr>
          <w:color w:val="000000" w:themeColor="text1"/>
        </w:rPr>
        <w:t xml:space="preserve">. Major was a negative predictor of math performance, indicating </w:t>
      </w:r>
      <w:r w:rsidR="00AE51FC">
        <w:rPr>
          <w:color w:val="000000" w:themeColor="text1"/>
        </w:rPr>
        <w:t xml:space="preserve">that </w:t>
      </w:r>
      <w:r w:rsidR="004E53B3">
        <w:rPr>
          <w:color w:val="000000" w:themeColor="text1"/>
        </w:rPr>
        <w:t xml:space="preserve">a 1-unit decrease from </w:t>
      </w:r>
      <w:r w:rsidR="002A2F94">
        <w:rPr>
          <w:color w:val="000000" w:themeColor="text1"/>
        </w:rPr>
        <w:t>n</w:t>
      </w:r>
      <w:r w:rsidR="004E53B3">
        <w:rPr>
          <w:color w:val="000000" w:themeColor="text1"/>
        </w:rPr>
        <w:t xml:space="preserve">on-STEM to STEM </w:t>
      </w:r>
      <w:r w:rsidR="008877B6">
        <w:rPr>
          <w:color w:val="000000" w:themeColor="text1"/>
        </w:rPr>
        <w:t>is associated with higher math performance</w:t>
      </w:r>
      <w:r w:rsidR="004E53B3">
        <w:rPr>
          <w:color w:val="000000" w:themeColor="text1"/>
        </w:rPr>
        <w:t xml:space="preserve"> </w:t>
      </w:r>
      <w:r w:rsidR="0046462C">
        <w:rPr>
          <w:color w:val="000000" w:themeColor="text1"/>
        </w:rPr>
        <w:t>(</w:t>
      </w:r>
      <w:r w:rsidR="0046462C" w:rsidRPr="00A449EA">
        <w:rPr>
          <w:i/>
          <w:iCs/>
          <w:color w:val="000000" w:themeColor="text1"/>
        </w:rPr>
        <w:t>b</w:t>
      </w:r>
      <w:r w:rsidR="0046462C">
        <w:rPr>
          <w:color w:val="000000" w:themeColor="text1"/>
        </w:rPr>
        <w:t xml:space="preserve"> = -.42, </w:t>
      </w:r>
      <w:r w:rsidR="002C771A" w:rsidRPr="00A449EA">
        <w:rPr>
          <w:i/>
          <w:iCs/>
          <w:color w:val="000000" w:themeColor="text1"/>
        </w:rPr>
        <w:t>S</w:t>
      </w:r>
      <w:r w:rsidR="00026CFF">
        <w:rPr>
          <w:i/>
          <w:iCs/>
          <w:color w:val="000000" w:themeColor="text1"/>
        </w:rPr>
        <w:t>E</w:t>
      </w:r>
      <w:r w:rsidR="0046462C">
        <w:rPr>
          <w:color w:val="000000" w:themeColor="text1"/>
        </w:rPr>
        <w:t xml:space="preserve"> = .12, </w:t>
      </w:r>
      <w:r w:rsidR="0046462C">
        <w:rPr>
          <w:i/>
          <w:iCs/>
          <w:color w:val="000000" w:themeColor="text1"/>
        </w:rPr>
        <w:t>p</w:t>
      </w:r>
      <w:r w:rsidR="0046462C">
        <w:rPr>
          <w:color w:val="000000" w:themeColor="text1"/>
        </w:rPr>
        <w:t xml:space="preserve"> &lt; . 001)</w:t>
      </w:r>
      <w:r w:rsidR="008877B6">
        <w:rPr>
          <w:color w:val="000000" w:themeColor="text1"/>
        </w:rPr>
        <w:t xml:space="preserve">. </w:t>
      </w:r>
    </w:p>
    <w:p w14:paraId="04A20099" w14:textId="33F09B18" w:rsidR="00A1483F" w:rsidRDefault="00D05205" w:rsidP="00D05205">
      <w:pPr>
        <w:spacing w:line="480" w:lineRule="auto"/>
        <w:rPr>
          <w:color w:val="000000" w:themeColor="text1"/>
        </w:rPr>
      </w:pPr>
      <w:r>
        <w:rPr>
          <w:color w:val="000000" w:themeColor="text1"/>
        </w:rPr>
        <w:tab/>
      </w:r>
      <w:r w:rsidR="00DF1FF2">
        <w:rPr>
          <w:color w:val="000000" w:themeColor="text1"/>
        </w:rPr>
        <w:t>At Step 2, adding academic self-concept to the model</w:t>
      </w:r>
      <w:r w:rsidR="00186FC0">
        <w:rPr>
          <w:color w:val="000000" w:themeColor="text1"/>
        </w:rPr>
        <w:t xml:space="preserve"> explains an additional 5% of the </w:t>
      </w:r>
    </w:p>
    <w:p w14:paraId="5A00CB90" w14:textId="4D1CE2B1" w:rsidR="0073544B" w:rsidRDefault="00DF1FF2" w:rsidP="00D05205">
      <w:pPr>
        <w:spacing w:line="480" w:lineRule="auto"/>
        <w:rPr>
          <w:color w:val="000000" w:themeColor="text1"/>
        </w:rPr>
      </w:pPr>
      <w:r>
        <w:rPr>
          <w:color w:val="000000" w:themeColor="text1"/>
        </w:rPr>
        <w:lastRenderedPageBreak/>
        <w:t xml:space="preserve">variation in math performance </w:t>
      </w:r>
      <w:r w:rsidRPr="008761BA">
        <w:rPr>
          <w:i/>
          <w:iCs/>
          <w:color w:val="000000" w:themeColor="text1"/>
        </w:rPr>
        <w:t>F</w:t>
      </w:r>
      <w:r w:rsidRPr="008761BA">
        <w:rPr>
          <w:color w:val="000000" w:themeColor="text1"/>
        </w:rPr>
        <w:t>(</w:t>
      </w:r>
      <w:r w:rsidR="00D54E84">
        <w:rPr>
          <w:color w:val="000000" w:themeColor="text1"/>
        </w:rPr>
        <w:t>3</w:t>
      </w:r>
      <w:r w:rsidRPr="008761BA">
        <w:rPr>
          <w:color w:val="000000" w:themeColor="text1"/>
        </w:rPr>
        <w:t xml:space="preserve">, 106) = </w:t>
      </w:r>
      <w:r w:rsidR="00EF79F7">
        <w:rPr>
          <w:color w:val="000000" w:themeColor="text1"/>
        </w:rPr>
        <w:t>8.82</w:t>
      </w:r>
      <w:r w:rsidRPr="008761BA">
        <w:rPr>
          <w:color w:val="000000" w:themeColor="text1"/>
        </w:rPr>
        <w:t xml:space="preserve">, </w:t>
      </w:r>
      <w:r w:rsidRPr="008761BA">
        <w:rPr>
          <w:i/>
          <w:iCs/>
          <w:color w:val="000000" w:themeColor="text1"/>
        </w:rPr>
        <w:t>p</w:t>
      </w:r>
      <w:r w:rsidRPr="008761BA">
        <w:rPr>
          <w:color w:val="000000" w:themeColor="text1"/>
        </w:rPr>
        <w:t xml:space="preserve"> </w:t>
      </w:r>
      <w:r w:rsidR="00EF79F7">
        <w:rPr>
          <w:color w:val="000000" w:themeColor="text1"/>
        </w:rPr>
        <w:t xml:space="preserve"> &lt; .001</w:t>
      </w:r>
      <w:r w:rsidRPr="008761BA">
        <w:rPr>
          <w:color w:val="000000" w:themeColor="text1"/>
        </w:rPr>
        <w:t xml:space="preserve">, </w:t>
      </w:r>
      <w:r w:rsidRPr="00F55DE9">
        <w:rPr>
          <w:i/>
          <w:iCs/>
          <w:color w:val="000000" w:themeColor="text1"/>
        </w:rPr>
        <w:t>R</w:t>
      </w:r>
      <w:r w:rsidRPr="00F55DE9">
        <w:rPr>
          <w:i/>
          <w:iCs/>
          <w:color w:val="000000" w:themeColor="text1"/>
          <w:vertAlign w:val="superscript"/>
        </w:rPr>
        <w:t>2</w:t>
      </w:r>
      <w:r w:rsidRPr="008761BA">
        <w:rPr>
          <w:color w:val="000000" w:themeColor="text1"/>
          <w:vertAlign w:val="superscript"/>
        </w:rPr>
        <w:t xml:space="preserve"> </w:t>
      </w:r>
      <w:r w:rsidRPr="008761BA">
        <w:rPr>
          <w:color w:val="000000" w:themeColor="text1"/>
        </w:rPr>
        <w:t>= .</w:t>
      </w:r>
      <w:r>
        <w:rPr>
          <w:color w:val="000000" w:themeColor="text1"/>
        </w:rPr>
        <w:t>20</w:t>
      </w:r>
      <w:r w:rsidRPr="008761BA">
        <w:rPr>
          <w:color w:val="000000" w:themeColor="text1"/>
        </w:rPr>
        <w:t>.</w:t>
      </w:r>
      <w:r>
        <w:rPr>
          <w:color w:val="000000" w:themeColor="text1"/>
        </w:rPr>
        <w:t xml:space="preserve"> </w:t>
      </w:r>
      <w:r w:rsidR="002A2F94">
        <w:rPr>
          <w:color w:val="000000" w:themeColor="text1"/>
        </w:rPr>
        <w:t>Major</w:t>
      </w:r>
      <w:r w:rsidR="009F6903">
        <w:rPr>
          <w:color w:val="000000" w:themeColor="text1"/>
        </w:rPr>
        <w:t xml:space="preserve"> emerged again as</w:t>
      </w:r>
      <w:r w:rsidR="002A2F94">
        <w:rPr>
          <w:color w:val="000000" w:themeColor="text1"/>
        </w:rPr>
        <w:t xml:space="preserve"> </w:t>
      </w:r>
      <w:r w:rsidR="009F6903">
        <w:rPr>
          <w:color w:val="000000" w:themeColor="text1"/>
        </w:rPr>
        <w:t xml:space="preserve">a </w:t>
      </w:r>
      <w:r w:rsidR="002A2F94">
        <w:rPr>
          <w:color w:val="000000" w:themeColor="text1"/>
        </w:rPr>
        <w:t xml:space="preserve">negative predictor of math performance, </w:t>
      </w:r>
      <w:r w:rsidR="002E31AF">
        <w:rPr>
          <w:color w:val="000000" w:themeColor="text1"/>
        </w:rPr>
        <w:t>(</w:t>
      </w:r>
      <w:r w:rsidR="002E31AF" w:rsidRPr="00836935">
        <w:rPr>
          <w:i/>
          <w:iCs/>
          <w:color w:val="000000" w:themeColor="text1"/>
        </w:rPr>
        <w:t>b</w:t>
      </w:r>
      <w:r w:rsidR="002E31AF">
        <w:rPr>
          <w:color w:val="000000" w:themeColor="text1"/>
        </w:rPr>
        <w:t xml:space="preserve"> = </w:t>
      </w:r>
      <w:r w:rsidR="0022419F">
        <w:rPr>
          <w:color w:val="000000" w:themeColor="text1"/>
        </w:rPr>
        <w:t xml:space="preserve">-.38, </w:t>
      </w:r>
      <w:r w:rsidR="00836935" w:rsidRPr="00836935">
        <w:rPr>
          <w:i/>
          <w:iCs/>
          <w:color w:val="000000" w:themeColor="text1"/>
        </w:rPr>
        <w:t>S</w:t>
      </w:r>
      <w:r w:rsidR="00026CFF">
        <w:rPr>
          <w:i/>
          <w:iCs/>
          <w:color w:val="000000" w:themeColor="text1"/>
        </w:rPr>
        <w:t>E</w:t>
      </w:r>
      <w:r w:rsidR="0022419F">
        <w:rPr>
          <w:color w:val="000000" w:themeColor="text1"/>
        </w:rPr>
        <w:t xml:space="preserve"> = .120, </w:t>
      </w:r>
      <w:r w:rsidR="0022419F" w:rsidRPr="00836935">
        <w:rPr>
          <w:i/>
          <w:iCs/>
          <w:color w:val="000000" w:themeColor="text1"/>
        </w:rPr>
        <w:t>p</w:t>
      </w:r>
      <w:r w:rsidR="0022419F">
        <w:rPr>
          <w:color w:val="000000" w:themeColor="text1"/>
        </w:rPr>
        <w:t xml:space="preserve"> = .002). </w:t>
      </w:r>
      <w:r w:rsidR="00321A47">
        <w:rPr>
          <w:color w:val="000000" w:themeColor="text1"/>
        </w:rPr>
        <w:t xml:space="preserve">Academic self-concept was a positive predictor of math performance, such that </w:t>
      </w:r>
      <w:r w:rsidR="002E31AF">
        <w:rPr>
          <w:color w:val="000000" w:themeColor="text1"/>
        </w:rPr>
        <w:t xml:space="preserve">math performance is elevated </w:t>
      </w:r>
      <w:r w:rsidR="001863B1">
        <w:rPr>
          <w:color w:val="000000" w:themeColor="text1"/>
        </w:rPr>
        <w:t xml:space="preserve">for every unit increase in academic self-concept </w:t>
      </w:r>
      <w:r w:rsidR="002E31AF">
        <w:rPr>
          <w:color w:val="000000" w:themeColor="text1"/>
        </w:rPr>
        <w:t>(</w:t>
      </w:r>
      <w:r w:rsidR="002E31AF" w:rsidRPr="00836935">
        <w:rPr>
          <w:i/>
          <w:iCs/>
          <w:color w:val="000000" w:themeColor="text1"/>
        </w:rPr>
        <w:t>b</w:t>
      </w:r>
      <w:r w:rsidR="002E31AF">
        <w:rPr>
          <w:color w:val="000000" w:themeColor="text1"/>
        </w:rPr>
        <w:t xml:space="preserve"> = .15,</w:t>
      </w:r>
      <w:r w:rsidR="0022419F">
        <w:rPr>
          <w:color w:val="000000" w:themeColor="text1"/>
        </w:rPr>
        <w:t xml:space="preserve"> </w:t>
      </w:r>
      <w:r w:rsidR="00836935" w:rsidRPr="00836935">
        <w:rPr>
          <w:i/>
          <w:iCs/>
          <w:color w:val="000000" w:themeColor="text1"/>
        </w:rPr>
        <w:t>S</w:t>
      </w:r>
      <w:r w:rsidR="00026CFF">
        <w:rPr>
          <w:i/>
          <w:iCs/>
          <w:color w:val="000000" w:themeColor="text1"/>
        </w:rPr>
        <w:t>E</w:t>
      </w:r>
      <w:r w:rsidR="0022419F">
        <w:rPr>
          <w:color w:val="000000" w:themeColor="text1"/>
        </w:rPr>
        <w:t xml:space="preserve"> = .06, </w:t>
      </w:r>
      <w:r w:rsidR="0022419F" w:rsidRPr="001C3716">
        <w:rPr>
          <w:i/>
          <w:iCs/>
          <w:color w:val="000000" w:themeColor="text1"/>
        </w:rPr>
        <w:t>p</w:t>
      </w:r>
      <w:r w:rsidR="0022419F">
        <w:rPr>
          <w:color w:val="000000" w:themeColor="text1"/>
        </w:rPr>
        <w:t xml:space="preserve"> = </w:t>
      </w:r>
      <w:r w:rsidR="00D67F9C">
        <w:rPr>
          <w:color w:val="000000" w:themeColor="text1"/>
        </w:rPr>
        <w:t xml:space="preserve">.01). </w:t>
      </w:r>
      <w:r>
        <w:rPr>
          <w:color w:val="000000" w:themeColor="text1"/>
        </w:rPr>
        <w:t>Gender was no longer a significant predictor in this model, suggesting that academic self-concept accounts for the variance explained by gender alone</w:t>
      </w:r>
      <w:r w:rsidR="00D67F9C">
        <w:rPr>
          <w:color w:val="000000" w:themeColor="text1"/>
        </w:rPr>
        <w:t xml:space="preserve"> (</w:t>
      </w:r>
      <w:r w:rsidR="00D67F9C" w:rsidRPr="00836935">
        <w:rPr>
          <w:i/>
          <w:iCs/>
          <w:color w:val="000000" w:themeColor="text1"/>
        </w:rPr>
        <w:t>b</w:t>
      </w:r>
      <w:r w:rsidR="00836935">
        <w:rPr>
          <w:i/>
          <w:iCs/>
          <w:color w:val="000000" w:themeColor="text1"/>
        </w:rPr>
        <w:t xml:space="preserve"> </w:t>
      </w:r>
      <w:r w:rsidR="00D67F9C">
        <w:rPr>
          <w:color w:val="000000" w:themeColor="text1"/>
        </w:rPr>
        <w:t xml:space="preserve">=.22, </w:t>
      </w:r>
      <w:r w:rsidR="00836935" w:rsidRPr="00836935">
        <w:rPr>
          <w:i/>
          <w:iCs/>
          <w:color w:val="000000" w:themeColor="text1"/>
        </w:rPr>
        <w:t>S</w:t>
      </w:r>
      <w:r w:rsidR="00026CFF">
        <w:rPr>
          <w:i/>
          <w:iCs/>
          <w:color w:val="000000" w:themeColor="text1"/>
        </w:rPr>
        <w:t>E</w:t>
      </w:r>
      <w:r w:rsidR="00D67F9C">
        <w:rPr>
          <w:color w:val="000000" w:themeColor="text1"/>
        </w:rPr>
        <w:t xml:space="preserve"> =.</w:t>
      </w:r>
      <w:r w:rsidR="00836935">
        <w:rPr>
          <w:color w:val="000000" w:themeColor="text1"/>
        </w:rPr>
        <w:t xml:space="preserve"> </w:t>
      </w:r>
      <w:r w:rsidR="00D67F9C">
        <w:rPr>
          <w:color w:val="000000" w:themeColor="text1"/>
        </w:rPr>
        <w:t xml:space="preserve">14, </w:t>
      </w:r>
      <w:r w:rsidR="00D67F9C" w:rsidRPr="00F55DE9">
        <w:rPr>
          <w:i/>
          <w:iCs/>
          <w:color w:val="000000" w:themeColor="text1"/>
        </w:rPr>
        <w:t>p</w:t>
      </w:r>
      <w:r w:rsidR="00D67F9C">
        <w:rPr>
          <w:color w:val="000000" w:themeColor="text1"/>
        </w:rPr>
        <w:t xml:space="preserve"> =.11).</w:t>
      </w:r>
      <w:r>
        <w:rPr>
          <w:color w:val="000000" w:themeColor="text1"/>
        </w:rPr>
        <w:t xml:space="preserve"> </w:t>
      </w:r>
    </w:p>
    <w:p w14:paraId="080813B5" w14:textId="6E26DEA0" w:rsidR="00DF1FF2" w:rsidRPr="007E2AC5" w:rsidRDefault="00DF1FF2" w:rsidP="007E2AC5">
      <w:pPr>
        <w:spacing w:line="480" w:lineRule="auto"/>
        <w:ind w:firstLine="720"/>
        <w:rPr>
          <w:color w:val="000000" w:themeColor="text1"/>
        </w:rPr>
      </w:pPr>
      <w:r>
        <w:rPr>
          <w:color w:val="000000" w:themeColor="text1"/>
        </w:rPr>
        <w:t xml:space="preserve">At Step 3, adding adaptive and maladaptive perfectionism explained an additional </w:t>
      </w:r>
      <w:r w:rsidR="00982E34">
        <w:rPr>
          <w:color w:val="000000" w:themeColor="text1"/>
        </w:rPr>
        <w:t>4.2</w:t>
      </w:r>
      <w:r>
        <w:rPr>
          <w:color w:val="000000" w:themeColor="text1"/>
        </w:rPr>
        <w:t>% of the variance in math performance</w:t>
      </w:r>
      <w:r w:rsidR="00EF79F7">
        <w:rPr>
          <w:color w:val="000000" w:themeColor="text1"/>
        </w:rPr>
        <w:t xml:space="preserve"> </w:t>
      </w:r>
      <w:r w:rsidR="00EF79F7" w:rsidRPr="003E3258">
        <w:rPr>
          <w:i/>
          <w:iCs/>
          <w:color w:val="000000" w:themeColor="text1"/>
        </w:rPr>
        <w:t>F</w:t>
      </w:r>
      <w:r w:rsidR="00EF79F7">
        <w:rPr>
          <w:color w:val="000000" w:themeColor="text1"/>
        </w:rPr>
        <w:t>(</w:t>
      </w:r>
      <w:r w:rsidR="00094E37">
        <w:rPr>
          <w:color w:val="000000" w:themeColor="text1"/>
        </w:rPr>
        <w:t xml:space="preserve">5,104)=6.64, </w:t>
      </w:r>
      <w:r w:rsidR="00094E37" w:rsidRPr="003E3258">
        <w:rPr>
          <w:i/>
          <w:iCs/>
          <w:color w:val="000000" w:themeColor="text1"/>
        </w:rPr>
        <w:t>p</w:t>
      </w:r>
      <w:r w:rsidR="003E3258">
        <w:rPr>
          <w:i/>
          <w:iCs/>
          <w:color w:val="000000" w:themeColor="text1"/>
        </w:rPr>
        <w:t xml:space="preserve"> </w:t>
      </w:r>
      <w:r w:rsidR="00094E37">
        <w:rPr>
          <w:color w:val="000000" w:themeColor="text1"/>
        </w:rPr>
        <w:t xml:space="preserve"> &lt;.001</w:t>
      </w:r>
      <w:r w:rsidR="003E3258">
        <w:rPr>
          <w:color w:val="000000" w:themeColor="text1"/>
        </w:rPr>
        <w:t xml:space="preserve"> </w:t>
      </w:r>
      <w:r w:rsidR="00094E37" w:rsidRPr="008761BA">
        <w:rPr>
          <w:color w:val="000000" w:themeColor="text1"/>
        </w:rPr>
        <w:t xml:space="preserve">, </w:t>
      </w:r>
      <w:r w:rsidR="00094E37" w:rsidRPr="00F55DE9">
        <w:rPr>
          <w:i/>
          <w:iCs/>
          <w:color w:val="000000" w:themeColor="text1"/>
        </w:rPr>
        <w:t>R</w:t>
      </w:r>
      <w:r w:rsidR="00094E37" w:rsidRPr="00F55DE9">
        <w:rPr>
          <w:i/>
          <w:iCs/>
          <w:color w:val="000000" w:themeColor="text1"/>
          <w:vertAlign w:val="superscript"/>
        </w:rPr>
        <w:t>2</w:t>
      </w:r>
      <w:r w:rsidR="00094E37">
        <w:rPr>
          <w:color w:val="000000" w:themeColor="text1"/>
          <w:vertAlign w:val="superscript"/>
        </w:rPr>
        <w:t xml:space="preserve">. </w:t>
      </w:r>
      <w:r w:rsidR="00094E37">
        <w:rPr>
          <w:color w:val="000000" w:themeColor="text1"/>
        </w:rPr>
        <w:t>=</w:t>
      </w:r>
      <w:r w:rsidR="00E166E9">
        <w:rPr>
          <w:color w:val="000000" w:themeColor="text1"/>
        </w:rPr>
        <w:t>.24</w:t>
      </w:r>
      <w:r w:rsidR="00982E34">
        <w:rPr>
          <w:color w:val="000000" w:themeColor="text1"/>
        </w:rPr>
        <w:t xml:space="preserve">. </w:t>
      </w:r>
      <w:r>
        <w:rPr>
          <w:color w:val="000000" w:themeColor="text1"/>
        </w:rPr>
        <w:t xml:space="preserve">With all variables included in the model, </w:t>
      </w:r>
      <w:r w:rsidR="00DC12CA">
        <w:rPr>
          <w:color w:val="000000" w:themeColor="text1"/>
        </w:rPr>
        <w:t xml:space="preserve">major </w:t>
      </w:r>
      <w:r w:rsidR="00A63E22">
        <w:rPr>
          <w:color w:val="000000" w:themeColor="text1"/>
        </w:rPr>
        <w:t>(</w:t>
      </w:r>
      <w:r w:rsidR="00A63E22" w:rsidRPr="001C3716">
        <w:rPr>
          <w:i/>
          <w:iCs/>
          <w:color w:val="000000" w:themeColor="text1"/>
        </w:rPr>
        <w:t>b</w:t>
      </w:r>
      <w:r w:rsidR="00A63E22">
        <w:rPr>
          <w:color w:val="000000" w:themeColor="text1"/>
        </w:rPr>
        <w:t xml:space="preserve"> = -.41</w:t>
      </w:r>
      <w:r w:rsidR="001C3716">
        <w:rPr>
          <w:color w:val="000000" w:themeColor="text1"/>
        </w:rPr>
        <w:t xml:space="preserve">, </w:t>
      </w:r>
      <w:r w:rsidR="001C3716" w:rsidRPr="001C3716">
        <w:rPr>
          <w:i/>
          <w:iCs/>
          <w:color w:val="000000" w:themeColor="text1"/>
        </w:rPr>
        <w:t>S</w:t>
      </w:r>
      <w:r w:rsidR="00026CFF">
        <w:rPr>
          <w:i/>
          <w:iCs/>
          <w:color w:val="000000" w:themeColor="text1"/>
        </w:rPr>
        <w:t>E</w:t>
      </w:r>
      <w:r w:rsidR="00A63E22">
        <w:rPr>
          <w:color w:val="000000" w:themeColor="text1"/>
        </w:rPr>
        <w:t>= .12,</w:t>
      </w:r>
      <w:r w:rsidR="001C3716">
        <w:rPr>
          <w:color w:val="000000" w:themeColor="text1"/>
        </w:rPr>
        <w:t xml:space="preserve"> </w:t>
      </w:r>
      <w:r w:rsidR="001C3716" w:rsidRPr="001C3716">
        <w:rPr>
          <w:i/>
          <w:iCs/>
          <w:color w:val="000000" w:themeColor="text1"/>
        </w:rPr>
        <w:t>p</w:t>
      </w:r>
      <w:r w:rsidR="001C3716">
        <w:rPr>
          <w:color w:val="000000" w:themeColor="text1"/>
        </w:rPr>
        <w:t xml:space="preserve"> </w:t>
      </w:r>
      <w:r w:rsidR="00A63E22">
        <w:rPr>
          <w:color w:val="000000" w:themeColor="text1"/>
        </w:rPr>
        <w:t xml:space="preserve"> &lt;.001)</w:t>
      </w:r>
      <w:r w:rsidR="00A63E22">
        <w:rPr>
          <w:color w:val="000000" w:themeColor="text1"/>
        </w:rPr>
        <w:t>, academic self-concept (</w:t>
      </w:r>
      <w:r w:rsidR="00A63E22" w:rsidRPr="001C3716">
        <w:rPr>
          <w:i/>
          <w:iCs/>
          <w:color w:val="000000" w:themeColor="text1"/>
        </w:rPr>
        <w:t>b</w:t>
      </w:r>
      <w:r w:rsidR="001C3716">
        <w:rPr>
          <w:color w:val="000000" w:themeColor="text1"/>
        </w:rPr>
        <w:t xml:space="preserve"> </w:t>
      </w:r>
      <w:r w:rsidR="00A63E22">
        <w:rPr>
          <w:color w:val="000000" w:themeColor="text1"/>
        </w:rPr>
        <w:t xml:space="preserve">=.20, </w:t>
      </w:r>
      <w:r w:rsidR="001C3716" w:rsidRPr="001C3716">
        <w:rPr>
          <w:i/>
          <w:iCs/>
          <w:color w:val="000000" w:themeColor="text1"/>
        </w:rPr>
        <w:t>SD</w:t>
      </w:r>
      <w:r w:rsidR="001C3716">
        <w:rPr>
          <w:color w:val="000000" w:themeColor="text1"/>
        </w:rPr>
        <w:t xml:space="preserve"> </w:t>
      </w:r>
      <w:r w:rsidR="00A63E22">
        <w:rPr>
          <w:color w:val="000000" w:themeColor="text1"/>
        </w:rPr>
        <w:t xml:space="preserve"> = .06, </w:t>
      </w:r>
      <w:r w:rsidR="00A63E22" w:rsidRPr="001C3716">
        <w:rPr>
          <w:i/>
          <w:iCs/>
          <w:color w:val="000000" w:themeColor="text1"/>
        </w:rPr>
        <w:t>p</w:t>
      </w:r>
      <w:r w:rsidR="001C3716">
        <w:rPr>
          <w:color w:val="000000" w:themeColor="text1"/>
        </w:rPr>
        <w:t xml:space="preserve"> </w:t>
      </w:r>
      <w:r w:rsidR="00A63E22">
        <w:rPr>
          <w:color w:val="000000" w:themeColor="text1"/>
        </w:rPr>
        <w:t>=</w:t>
      </w:r>
      <w:r w:rsidR="001C3716">
        <w:rPr>
          <w:color w:val="000000" w:themeColor="text1"/>
        </w:rPr>
        <w:t xml:space="preserve"> </w:t>
      </w:r>
      <w:r w:rsidR="00404BC5">
        <w:rPr>
          <w:color w:val="000000" w:themeColor="text1"/>
        </w:rPr>
        <w:t>.002), and maladaptive perfectionism (</w:t>
      </w:r>
      <w:r w:rsidR="00404BC5" w:rsidRPr="001C3716">
        <w:rPr>
          <w:i/>
          <w:iCs/>
          <w:color w:val="000000" w:themeColor="text1"/>
        </w:rPr>
        <w:t>b</w:t>
      </w:r>
      <w:r w:rsidR="001C3716">
        <w:rPr>
          <w:color w:val="000000" w:themeColor="text1"/>
        </w:rPr>
        <w:t xml:space="preserve"> </w:t>
      </w:r>
      <w:r w:rsidR="00404BC5">
        <w:rPr>
          <w:color w:val="000000" w:themeColor="text1"/>
        </w:rPr>
        <w:t>=.13</w:t>
      </w:r>
      <w:r w:rsidR="001C3716">
        <w:rPr>
          <w:color w:val="000000" w:themeColor="text1"/>
        </w:rPr>
        <w:t xml:space="preserve">, </w:t>
      </w:r>
      <w:r w:rsidR="001C3716" w:rsidRPr="001C3716">
        <w:rPr>
          <w:i/>
          <w:iCs/>
          <w:color w:val="000000" w:themeColor="text1"/>
        </w:rPr>
        <w:t>S</w:t>
      </w:r>
      <w:r w:rsidR="00026CFF">
        <w:rPr>
          <w:i/>
          <w:iCs/>
          <w:color w:val="000000" w:themeColor="text1"/>
        </w:rPr>
        <w:t>E</w:t>
      </w:r>
      <w:r w:rsidR="00404BC5">
        <w:rPr>
          <w:color w:val="000000" w:themeColor="text1"/>
        </w:rPr>
        <w:t xml:space="preserve">= .06, </w:t>
      </w:r>
      <w:r w:rsidR="00404BC5" w:rsidRPr="001C3716">
        <w:rPr>
          <w:i/>
          <w:iCs/>
          <w:color w:val="000000" w:themeColor="text1"/>
        </w:rPr>
        <w:t>p</w:t>
      </w:r>
      <w:r w:rsidR="00404BC5">
        <w:rPr>
          <w:color w:val="000000" w:themeColor="text1"/>
        </w:rPr>
        <w:t xml:space="preserve"> = .04) were significant predictors </w:t>
      </w:r>
      <w:r w:rsidR="00DC12CA">
        <w:rPr>
          <w:color w:val="000000" w:themeColor="text1"/>
        </w:rPr>
        <w:t>of math performance</w:t>
      </w:r>
      <w:r w:rsidR="00404BC5">
        <w:rPr>
          <w:color w:val="000000" w:themeColor="text1"/>
        </w:rPr>
        <w:t xml:space="preserve">. </w:t>
      </w:r>
      <w:r w:rsidR="007E2AC5">
        <w:rPr>
          <w:color w:val="000000" w:themeColor="text1"/>
        </w:rPr>
        <w:t>Bo</w:t>
      </w:r>
      <w:r>
        <w:rPr>
          <w:color w:val="000000" w:themeColor="text1"/>
        </w:rPr>
        <w:t xml:space="preserve">th gender </w:t>
      </w:r>
      <w:r w:rsidR="00982E34">
        <w:rPr>
          <w:color w:val="000000" w:themeColor="text1"/>
        </w:rPr>
        <w:t>(</w:t>
      </w:r>
      <w:r w:rsidR="00982E34" w:rsidRPr="001C3716">
        <w:rPr>
          <w:i/>
          <w:iCs/>
          <w:color w:val="000000" w:themeColor="text1"/>
        </w:rPr>
        <w:t>b</w:t>
      </w:r>
      <w:r w:rsidR="001C3716">
        <w:rPr>
          <w:color w:val="000000" w:themeColor="text1"/>
        </w:rPr>
        <w:t xml:space="preserve"> </w:t>
      </w:r>
      <w:r w:rsidR="00982E34">
        <w:rPr>
          <w:color w:val="000000" w:themeColor="text1"/>
        </w:rPr>
        <w:t xml:space="preserve">= </w:t>
      </w:r>
      <w:r w:rsidR="00065EC6">
        <w:rPr>
          <w:color w:val="000000" w:themeColor="text1"/>
        </w:rPr>
        <w:t xml:space="preserve">.21, </w:t>
      </w:r>
      <w:r w:rsidR="001C3716" w:rsidRPr="001C3716">
        <w:rPr>
          <w:i/>
          <w:iCs/>
          <w:color w:val="000000" w:themeColor="text1"/>
        </w:rPr>
        <w:t>S</w:t>
      </w:r>
      <w:r w:rsidR="00026CFF">
        <w:rPr>
          <w:i/>
          <w:iCs/>
          <w:color w:val="000000" w:themeColor="text1"/>
        </w:rPr>
        <w:t>E</w:t>
      </w:r>
      <w:r w:rsidR="00065EC6">
        <w:rPr>
          <w:color w:val="000000" w:themeColor="text1"/>
        </w:rPr>
        <w:t xml:space="preserve"> = .14, </w:t>
      </w:r>
      <w:r w:rsidR="00065EC6" w:rsidRPr="001C3716">
        <w:rPr>
          <w:i/>
          <w:iCs/>
          <w:color w:val="000000" w:themeColor="text1"/>
        </w:rPr>
        <w:t>p</w:t>
      </w:r>
      <w:r w:rsidR="001C3716">
        <w:rPr>
          <w:color w:val="000000" w:themeColor="text1"/>
        </w:rPr>
        <w:t xml:space="preserve"> </w:t>
      </w:r>
      <w:r w:rsidR="00065EC6">
        <w:rPr>
          <w:color w:val="000000" w:themeColor="text1"/>
        </w:rPr>
        <w:t xml:space="preserve">=.14) </w:t>
      </w:r>
      <w:r>
        <w:rPr>
          <w:color w:val="000000" w:themeColor="text1"/>
        </w:rPr>
        <w:t xml:space="preserve">and adaptive perfectionism </w:t>
      </w:r>
      <w:r w:rsidR="00065EC6">
        <w:rPr>
          <w:color w:val="000000" w:themeColor="text1"/>
        </w:rPr>
        <w:t>(</w:t>
      </w:r>
      <w:r w:rsidR="00065EC6" w:rsidRPr="00365341">
        <w:rPr>
          <w:i/>
          <w:iCs/>
          <w:color w:val="000000" w:themeColor="text1"/>
        </w:rPr>
        <w:t>b</w:t>
      </w:r>
      <w:r w:rsidR="00365341">
        <w:rPr>
          <w:i/>
          <w:iCs/>
          <w:color w:val="000000" w:themeColor="text1"/>
        </w:rPr>
        <w:t xml:space="preserve"> </w:t>
      </w:r>
      <w:r w:rsidR="00065EC6">
        <w:rPr>
          <w:color w:val="000000" w:themeColor="text1"/>
        </w:rPr>
        <w:t>=</w:t>
      </w:r>
      <w:r w:rsidR="00365341">
        <w:rPr>
          <w:color w:val="000000" w:themeColor="text1"/>
        </w:rPr>
        <w:t xml:space="preserve"> </w:t>
      </w:r>
      <w:r w:rsidR="00065EC6">
        <w:rPr>
          <w:color w:val="000000" w:themeColor="text1"/>
        </w:rPr>
        <w:t xml:space="preserve">-.11, </w:t>
      </w:r>
      <w:r w:rsidR="00365341" w:rsidRPr="00365341">
        <w:rPr>
          <w:i/>
          <w:iCs/>
          <w:color w:val="000000" w:themeColor="text1"/>
        </w:rPr>
        <w:t>S</w:t>
      </w:r>
      <w:r w:rsidR="00026CFF">
        <w:rPr>
          <w:i/>
          <w:iCs/>
          <w:color w:val="000000" w:themeColor="text1"/>
        </w:rPr>
        <w:t>E</w:t>
      </w:r>
      <w:r w:rsidR="00065EC6">
        <w:rPr>
          <w:color w:val="000000" w:themeColor="text1"/>
        </w:rPr>
        <w:t xml:space="preserve"> = </w:t>
      </w:r>
      <w:r w:rsidR="00EF1611">
        <w:rPr>
          <w:color w:val="000000" w:themeColor="text1"/>
        </w:rPr>
        <w:t>.06,</w:t>
      </w:r>
      <w:r w:rsidR="00EF1611" w:rsidRPr="00365341">
        <w:rPr>
          <w:i/>
          <w:iCs/>
          <w:color w:val="000000" w:themeColor="text1"/>
        </w:rPr>
        <w:t xml:space="preserve"> p</w:t>
      </w:r>
      <w:r w:rsidR="00365341">
        <w:rPr>
          <w:i/>
          <w:iCs/>
          <w:color w:val="000000" w:themeColor="text1"/>
        </w:rPr>
        <w:t xml:space="preserve"> </w:t>
      </w:r>
      <w:r w:rsidR="00EF1611">
        <w:rPr>
          <w:color w:val="000000" w:themeColor="text1"/>
        </w:rPr>
        <w:t xml:space="preserve">=.07) </w:t>
      </w:r>
      <w:r>
        <w:rPr>
          <w:color w:val="000000" w:themeColor="text1"/>
        </w:rPr>
        <w:t xml:space="preserve">were not significant predictors of math performance. </w:t>
      </w:r>
      <w:r w:rsidR="00365341">
        <w:rPr>
          <w:color w:val="000000" w:themeColor="text1"/>
        </w:rPr>
        <w:t>Overall, t</w:t>
      </w:r>
      <w:r>
        <w:rPr>
          <w:color w:val="000000" w:themeColor="text1"/>
        </w:rPr>
        <w:t xml:space="preserve">he most important predictors of math performance </w:t>
      </w:r>
      <w:r w:rsidR="008E4D51">
        <w:rPr>
          <w:color w:val="000000" w:themeColor="text1"/>
        </w:rPr>
        <w:t>were</w:t>
      </w:r>
      <w:r>
        <w:rPr>
          <w:color w:val="000000" w:themeColor="text1"/>
        </w:rPr>
        <w:t xml:space="preserve"> participants major, academic self-concept, and maladaptive perfectionism. </w:t>
      </w:r>
    </w:p>
    <w:p w14:paraId="1C23EC02" w14:textId="77777777" w:rsidR="00633730" w:rsidRPr="008761BA" w:rsidRDefault="00633730" w:rsidP="00633730">
      <w:pPr>
        <w:spacing w:line="480" w:lineRule="auto"/>
        <w:rPr>
          <w:color w:val="000000" w:themeColor="text1"/>
        </w:rPr>
      </w:pPr>
    </w:p>
    <w:p w14:paraId="2921BC47" w14:textId="77777777" w:rsidR="00633730" w:rsidRPr="008761BA" w:rsidRDefault="00633730" w:rsidP="00633730">
      <w:pPr>
        <w:spacing w:line="480" w:lineRule="auto"/>
        <w:rPr>
          <w:b/>
          <w:bCs/>
          <w:color w:val="000000" w:themeColor="text1"/>
        </w:rPr>
      </w:pPr>
      <w:r w:rsidRPr="008761BA">
        <w:rPr>
          <w:b/>
          <w:bCs/>
          <w:color w:val="000000" w:themeColor="text1"/>
        </w:rPr>
        <w:t>Table 7</w:t>
      </w:r>
    </w:p>
    <w:p w14:paraId="0E40C870" w14:textId="77777777" w:rsidR="00633730" w:rsidRPr="008761BA" w:rsidRDefault="00633730" w:rsidP="00633730">
      <w:pPr>
        <w:spacing w:line="480" w:lineRule="auto"/>
        <w:rPr>
          <w:i/>
          <w:iCs/>
          <w:color w:val="000000" w:themeColor="text1"/>
        </w:rPr>
      </w:pPr>
      <w:r w:rsidRPr="008761BA">
        <w:rPr>
          <w:i/>
          <w:iCs/>
          <w:color w:val="000000" w:themeColor="text1"/>
        </w:rPr>
        <w:t>Hierarchical Regression Model of Math Performance</w:t>
      </w:r>
    </w:p>
    <w:tbl>
      <w:tblPr>
        <w:tblStyle w:val="TableGrid"/>
        <w:tblW w:w="9674" w:type="dxa"/>
        <w:tblInd w:w="-324" w:type="dxa"/>
        <w:tblLook w:val="04A0" w:firstRow="1" w:lastRow="0" w:firstColumn="1" w:lastColumn="0" w:noHBand="0" w:noVBand="1"/>
      </w:tblPr>
      <w:tblGrid>
        <w:gridCol w:w="3308"/>
        <w:gridCol w:w="398"/>
        <w:gridCol w:w="995"/>
        <w:gridCol w:w="1005"/>
        <w:gridCol w:w="1019"/>
        <w:gridCol w:w="1069"/>
        <w:gridCol w:w="894"/>
        <w:gridCol w:w="986"/>
      </w:tblGrid>
      <w:tr w:rsidR="00633730" w:rsidRPr="008761BA" w14:paraId="5332312C" w14:textId="77777777" w:rsidTr="00E54EAA">
        <w:trPr>
          <w:trHeight w:val="485"/>
        </w:trPr>
        <w:tc>
          <w:tcPr>
            <w:tcW w:w="3308" w:type="dxa"/>
            <w:tcBorders>
              <w:left w:val="nil"/>
              <w:bottom w:val="single" w:sz="4" w:space="0" w:color="auto"/>
              <w:right w:val="nil"/>
            </w:tcBorders>
          </w:tcPr>
          <w:p w14:paraId="66561F97" w14:textId="77777777" w:rsidR="00633730" w:rsidRPr="008761BA" w:rsidRDefault="00633730" w:rsidP="007B39C3">
            <w:pPr>
              <w:rPr>
                <w:color w:val="000000" w:themeColor="text1"/>
              </w:rPr>
            </w:pPr>
          </w:p>
        </w:tc>
        <w:tc>
          <w:tcPr>
            <w:tcW w:w="398" w:type="dxa"/>
            <w:tcBorders>
              <w:left w:val="nil"/>
              <w:bottom w:val="single" w:sz="4" w:space="0" w:color="auto"/>
              <w:right w:val="nil"/>
            </w:tcBorders>
          </w:tcPr>
          <w:p w14:paraId="1106D8D2" w14:textId="77777777" w:rsidR="00633730" w:rsidRPr="008761BA" w:rsidRDefault="00633730" w:rsidP="007B39C3">
            <w:pPr>
              <w:rPr>
                <w:color w:val="000000" w:themeColor="text1"/>
              </w:rPr>
            </w:pPr>
          </w:p>
        </w:tc>
        <w:tc>
          <w:tcPr>
            <w:tcW w:w="995" w:type="dxa"/>
            <w:tcBorders>
              <w:left w:val="nil"/>
              <w:bottom w:val="single" w:sz="4" w:space="0" w:color="auto"/>
              <w:right w:val="nil"/>
            </w:tcBorders>
            <w:vAlign w:val="center"/>
          </w:tcPr>
          <w:p w14:paraId="4EB8B885" w14:textId="77777777" w:rsidR="00633730" w:rsidRPr="008761BA" w:rsidRDefault="00633730" w:rsidP="007B39C3">
            <w:pPr>
              <w:jc w:val="center"/>
              <w:rPr>
                <w:color w:val="000000" w:themeColor="text1"/>
              </w:rPr>
            </w:pPr>
            <w:r w:rsidRPr="008761BA">
              <w:rPr>
                <w:i/>
                <w:iCs/>
                <w:color w:val="000000" w:themeColor="text1"/>
              </w:rPr>
              <w:t>B</w:t>
            </w:r>
          </w:p>
        </w:tc>
        <w:tc>
          <w:tcPr>
            <w:tcW w:w="1005" w:type="dxa"/>
            <w:tcBorders>
              <w:left w:val="nil"/>
              <w:bottom w:val="single" w:sz="4" w:space="0" w:color="auto"/>
              <w:right w:val="nil"/>
            </w:tcBorders>
            <w:vAlign w:val="center"/>
          </w:tcPr>
          <w:p w14:paraId="1F8BA40E" w14:textId="77777777" w:rsidR="00633730" w:rsidRPr="008761BA" w:rsidRDefault="00633730" w:rsidP="001723FE">
            <w:pPr>
              <w:rPr>
                <w:color w:val="000000" w:themeColor="text1"/>
              </w:rPr>
            </w:pPr>
            <w:r w:rsidRPr="008761BA">
              <w:rPr>
                <w:color w:val="000000" w:themeColor="text1"/>
              </w:rPr>
              <w:t>SE</w:t>
            </w:r>
          </w:p>
        </w:tc>
        <w:tc>
          <w:tcPr>
            <w:tcW w:w="1019" w:type="dxa"/>
            <w:tcBorders>
              <w:left w:val="nil"/>
              <w:bottom w:val="single" w:sz="4" w:space="0" w:color="auto"/>
              <w:right w:val="nil"/>
            </w:tcBorders>
            <w:vAlign w:val="center"/>
          </w:tcPr>
          <w:p w14:paraId="4B21697A" w14:textId="77777777" w:rsidR="00633730" w:rsidRPr="008761BA" w:rsidRDefault="00633730" w:rsidP="001723FE">
            <w:pPr>
              <w:rPr>
                <w:color w:val="000000" w:themeColor="text1"/>
              </w:rPr>
            </w:pPr>
            <w:r w:rsidRPr="008761BA">
              <w:rPr>
                <w:color w:val="000000" w:themeColor="text1"/>
              </w:rPr>
              <w:t>β</w:t>
            </w:r>
          </w:p>
        </w:tc>
        <w:tc>
          <w:tcPr>
            <w:tcW w:w="1069" w:type="dxa"/>
            <w:tcBorders>
              <w:left w:val="nil"/>
              <w:bottom w:val="single" w:sz="4" w:space="0" w:color="auto"/>
              <w:right w:val="nil"/>
            </w:tcBorders>
            <w:vAlign w:val="center"/>
          </w:tcPr>
          <w:p w14:paraId="5BD85698" w14:textId="77777777" w:rsidR="00633730" w:rsidRPr="008761BA" w:rsidRDefault="00633730" w:rsidP="007B39C3">
            <w:pPr>
              <w:jc w:val="center"/>
              <w:rPr>
                <w:color w:val="000000" w:themeColor="text1"/>
              </w:rPr>
            </w:pPr>
            <w:r w:rsidRPr="008761BA">
              <w:rPr>
                <w:color w:val="000000" w:themeColor="text1"/>
              </w:rPr>
              <w:t>R</w:t>
            </w:r>
          </w:p>
        </w:tc>
        <w:tc>
          <w:tcPr>
            <w:tcW w:w="894" w:type="dxa"/>
            <w:tcBorders>
              <w:left w:val="nil"/>
              <w:bottom w:val="single" w:sz="4" w:space="0" w:color="auto"/>
              <w:right w:val="nil"/>
            </w:tcBorders>
            <w:vAlign w:val="center"/>
          </w:tcPr>
          <w:p w14:paraId="157EE6EE" w14:textId="77777777" w:rsidR="00633730" w:rsidRPr="008761BA" w:rsidRDefault="00633730" w:rsidP="007B39C3">
            <w:pPr>
              <w:jc w:val="center"/>
              <w:rPr>
                <w:color w:val="000000" w:themeColor="text1"/>
              </w:rPr>
            </w:pPr>
            <w:r w:rsidRPr="008761BA">
              <w:rPr>
                <w:color w:val="000000" w:themeColor="text1"/>
              </w:rPr>
              <w:t>R</w:t>
            </w:r>
            <w:r w:rsidRPr="008761BA">
              <w:rPr>
                <w:color w:val="000000" w:themeColor="text1"/>
                <w:vertAlign w:val="superscript"/>
              </w:rPr>
              <w:t>2</w:t>
            </w:r>
          </w:p>
        </w:tc>
        <w:tc>
          <w:tcPr>
            <w:tcW w:w="986" w:type="dxa"/>
            <w:tcBorders>
              <w:left w:val="nil"/>
              <w:bottom w:val="single" w:sz="4" w:space="0" w:color="auto"/>
              <w:right w:val="nil"/>
            </w:tcBorders>
            <w:vAlign w:val="center"/>
          </w:tcPr>
          <w:p w14:paraId="406DE68B" w14:textId="77777777" w:rsidR="00633730" w:rsidRPr="008761BA" w:rsidRDefault="00633730" w:rsidP="007B39C3">
            <w:pPr>
              <w:jc w:val="center"/>
              <w:rPr>
                <w:i/>
                <w:iCs/>
                <w:color w:val="000000" w:themeColor="text1"/>
              </w:rPr>
            </w:pPr>
            <w:r w:rsidRPr="008761BA">
              <w:rPr>
                <w:color w:val="000000" w:themeColor="text1"/>
              </w:rPr>
              <w:t>ΔR</w:t>
            </w:r>
            <w:r w:rsidRPr="008761BA">
              <w:rPr>
                <w:color w:val="000000" w:themeColor="text1"/>
                <w:vertAlign w:val="superscript"/>
              </w:rPr>
              <w:t>2</w:t>
            </w:r>
          </w:p>
        </w:tc>
      </w:tr>
      <w:tr w:rsidR="00633730" w:rsidRPr="008761BA" w14:paraId="40BCD7FB" w14:textId="77777777" w:rsidTr="00E54EAA">
        <w:trPr>
          <w:trHeight w:val="183"/>
        </w:trPr>
        <w:tc>
          <w:tcPr>
            <w:tcW w:w="3308" w:type="dxa"/>
            <w:tcBorders>
              <w:left w:val="nil"/>
              <w:bottom w:val="nil"/>
              <w:right w:val="nil"/>
            </w:tcBorders>
          </w:tcPr>
          <w:p w14:paraId="4795342F" w14:textId="77777777" w:rsidR="00633730" w:rsidRPr="008761BA" w:rsidRDefault="00633730" w:rsidP="007B39C3">
            <w:pPr>
              <w:rPr>
                <w:color w:val="000000" w:themeColor="text1"/>
              </w:rPr>
            </w:pPr>
            <w:r w:rsidRPr="008761BA">
              <w:rPr>
                <w:color w:val="000000" w:themeColor="text1"/>
              </w:rPr>
              <w:t>Step 1: Demographics</w:t>
            </w:r>
          </w:p>
        </w:tc>
        <w:tc>
          <w:tcPr>
            <w:tcW w:w="398" w:type="dxa"/>
            <w:tcBorders>
              <w:left w:val="nil"/>
              <w:bottom w:val="nil"/>
              <w:right w:val="nil"/>
            </w:tcBorders>
          </w:tcPr>
          <w:p w14:paraId="41FFC8B0" w14:textId="77777777" w:rsidR="00633730" w:rsidRPr="008761BA" w:rsidRDefault="00633730" w:rsidP="007B39C3">
            <w:pPr>
              <w:rPr>
                <w:color w:val="000000" w:themeColor="text1"/>
              </w:rPr>
            </w:pPr>
          </w:p>
        </w:tc>
        <w:tc>
          <w:tcPr>
            <w:tcW w:w="995" w:type="dxa"/>
            <w:tcBorders>
              <w:left w:val="nil"/>
              <w:bottom w:val="nil"/>
              <w:right w:val="nil"/>
            </w:tcBorders>
          </w:tcPr>
          <w:p w14:paraId="0CC2EB12" w14:textId="77777777" w:rsidR="00633730" w:rsidRPr="008761BA" w:rsidRDefault="00633730" w:rsidP="007B39C3">
            <w:pPr>
              <w:rPr>
                <w:color w:val="000000" w:themeColor="text1"/>
              </w:rPr>
            </w:pPr>
          </w:p>
        </w:tc>
        <w:tc>
          <w:tcPr>
            <w:tcW w:w="1005" w:type="dxa"/>
            <w:tcBorders>
              <w:left w:val="nil"/>
              <w:bottom w:val="nil"/>
              <w:right w:val="nil"/>
            </w:tcBorders>
          </w:tcPr>
          <w:p w14:paraId="2CC0D0EE" w14:textId="77777777" w:rsidR="00633730" w:rsidRPr="008761BA" w:rsidRDefault="00633730" w:rsidP="007B39C3">
            <w:pPr>
              <w:rPr>
                <w:color w:val="000000" w:themeColor="text1"/>
              </w:rPr>
            </w:pPr>
          </w:p>
        </w:tc>
        <w:tc>
          <w:tcPr>
            <w:tcW w:w="1019" w:type="dxa"/>
            <w:tcBorders>
              <w:left w:val="nil"/>
              <w:bottom w:val="nil"/>
              <w:right w:val="nil"/>
            </w:tcBorders>
          </w:tcPr>
          <w:p w14:paraId="7C1C078F" w14:textId="77777777" w:rsidR="00633730" w:rsidRPr="008761BA" w:rsidRDefault="00633730" w:rsidP="007B39C3">
            <w:pPr>
              <w:rPr>
                <w:color w:val="000000" w:themeColor="text1"/>
              </w:rPr>
            </w:pPr>
          </w:p>
        </w:tc>
        <w:tc>
          <w:tcPr>
            <w:tcW w:w="1069" w:type="dxa"/>
            <w:tcBorders>
              <w:left w:val="nil"/>
              <w:bottom w:val="nil"/>
              <w:right w:val="nil"/>
            </w:tcBorders>
          </w:tcPr>
          <w:p w14:paraId="5A5AF5A1" w14:textId="052F622C" w:rsidR="00633730" w:rsidRPr="008761BA" w:rsidRDefault="00633730" w:rsidP="007B39C3">
            <w:pPr>
              <w:rPr>
                <w:color w:val="000000" w:themeColor="text1"/>
              </w:rPr>
            </w:pPr>
            <w:r w:rsidRPr="008761BA">
              <w:rPr>
                <w:color w:val="000000" w:themeColor="text1"/>
              </w:rPr>
              <w:t xml:space="preserve">    .39</w:t>
            </w:r>
            <w:r w:rsidR="00EA19AF">
              <w:rPr>
                <w:color w:val="000000" w:themeColor="text1"/>
              </w:rPr>
              <w:t>*</w:t>
            </w:r>
          </w:p>
        </w:tc>
        <w:tc>
          <w:tcPr>
            <w:tcW w:w="894" w:type="dxa"/>
            <w:tcBorders>
              <w:left w:val="nil"/>
              <w:bottom w:val="nil"/>
              <w:right w:val="nil"/>
            </w:tcBorders>
          </w:tcPr>
          <w:p w14:paraId="6E8E04EA" w14:textId="10623994" w:rsidR="00633730" w:rsidRPr="008761BA" w:rsidRDefault="00B246FD" w:rsidP="007B39C3">
            <w:pPr>
              <w:rPr>
                <w:color w:val="000000" w:themeColor="text1"/>
              </w:rPr>
            </w:pPr>
            <w:r>
              <w:rPr>
                <w:color w:val="000000" w:themeColor="text1"/>
              </w:rPr>
              <w:t xml:space="preserve"> </w:t>
            </w:r>
            <w:r w:rsidR="00633730" w:rsidRPr="008761BA">
              <w:rPr>
                <w:color w:val="000000" w:themeColor="text1"/>
              </w:rPr>
              <w:t>.1</w:t>
            </w:r>
            <w:r w:rsidR="001F5966">
              <w:rPr>
                <w:color w:val="000000" w:themeColor="text1"/>
              </w:rPr>
              <w:t>5</w:t>
            </w:r>
            <w:r w:rsidR="00633730" w:rsidRPr="008761BA">
              <w:rPr>
                <w:color w:val="000000" w:themeColor="text1"/>
              </w:rPr>
              <w:t>*</w:t>
            </w:r>
          </w:p>
        </w:tc>
        <w:tc>
          <w:tcPr>
            <w:tcW w:w="986" w:type="dxa"/>
            <w:tcBorders>
              <w:left w:val="nil"/>
              <w:bottom w:val="nil"/>
              <w:right w:val="nil"/>
            </w:tcBorders>
          </w:tcPr>
          <w:p w14:paraId="595F86A2" w14:textId="4CC0D57E" w:rsidR="00633730" w:rsidRPr="008761BA" w:rsidRDefault="00B246FD" w:rsidP="007B39C3">
            <w:pPr>
              <w:rPr>
                <w:color w:val="000000" w:themeColor="text1"/>
              </w:rPr>
            </w:pPr>
            <w:r>
              <w:rPr>
                <w:color w:val="000000" w:themeColor="text1"/>
              </w:rPr>
              <w:t xml:space="preserve">  .</w:t>
            </w:r>
            <w:r w:rsidR="004900F8">
              <w:rPr>
                <w:color w:val="000000" w:themeColor="text1"/>
              </w:rPr>
              <w:t>1</w:t>
            </w:r>
            <w:r>
              <w:rPr>
                <w:color w:val="000000" w:themeColor="text1"/>
              </w:rPr>
              <w:t>4*</w:t>
            </w:r>
          </w:p>
        </w:tc>
      </w:tr>
      <w:tr w:rsidR="00633730" w:rsidRPr="008761BA" w14:paraId="07BC4E4C" w14:textId="77777777" w:rsidTr="00E54EAA">
        <w:trPr>
          <w:trHeight w:val="567"/>
        </w:trPr>
        <w:tc>
          <w:tcPr>
            <w:tcW w:w="3308" w:type="dxa"/>
            <w:tcBorders>
              <w:top w:val="nil"/>
              <w:left w:val="nil"/>
              <w:bottom w:val="nil"/>
              <w:right w:val="nil"/>
            </w:tcBorders>
            <w:vAlign w:val="center"/>
          </w:tcPr>
          <w:p w14:paraId="27B69DF0" w14:textId="77777777" w:rsidR="00633730" w:rsidRPr="008761BA" w:rsidRDefault="00633730" w:rsidP="007B39C3">
            <w:pPr>
              <w:rPr>
                <w:color w:val="000000" w:themeColor="text1"/>
              </w:rPr>
            </w:pPr>
            <w:r w:rsidRPr="008761BA">
              <w:rPr>
                <w:color w:val="000000" w:themeColor="text1"/>
              </w:rPr>
              <w:t xml:space="preserve">  Gender</w:t>
            </w:r>
            <w:r w:rsidRPr="008761BA">
              <w:rPr>
                <w:color w:val="000000" w:themeColor="text1"/>
                <w:vertAlign w:val="superscript"/>
              </w:rPr>
              <w:t xml:space="preserve"> a</w:t>
            </w:r>
          </w:p>
        </w:tc>
        <w:tc>
          <w:tcPr>
            <w:tcW w:w="398" w:type="dxa"/>
            <w:tcBorders>
              <w:top w:val="nil"/>
              <w:left w:val="nil"/>
              <w:bottom w:val="nil"/>
              <w:right w:val="nil"/>
            </w:tcBorders>
          </w:tcPr>
          <w:p w14:paraId="23D5CD4A" w14:textId="77777777" w:rsidR="00633730" w:rsidRPr="008761BA" w:rsidRDefault="00633730" w:rsidP="007B39C3">
            <w:pPr>
              <w:rPr>
                <w:color w:val="000000" w:themeColor="text1"/>
              </w:rPr>
            </w:pPr>
          </w:p>
        </w:tc>
        <w:tc>
          <w:tcPr>
            <w:tcW w:w="995" w:type="dxa"/>
            <w:tcBorders>
              <w:top w:val="nil"/>
              <w:left w:val="nil"/>
              <w:bottom w:val="nil"/>
              <w:right w:val="nil"/>
            </w:tcBorders>
          </w:tcPr>
          <w:p w14:paraId="5C316633" w14:textId="0349F6FB" w:rsidR="00633730" w:rsidRPr="008761BA" w:rsidRDefault="00553C88" w:rsidP="007B39C3">
            <w:pPr>
              <w:rPr>
                <w:color w:val="000000" w:themeColor="text1"/>
              </w:rPr>
            </w:pPr>
            <w:r>
              <w:rPr>
                <w:color w:val="000000" w:themeColor="text1"/>
              </w:rPr>
              <w:t xml:space="preserve">   </w:t>
            </w:r>
            <w:r w:rsidR="002B1E13">
              <w:rPr>
                <w:color w:val="000000" w:themeColor="text1"/>
              </w:rPr>
              <w:t>.32</w:t>
            </w:r>
          </w:p>
        </w:tc>
        <w:tc>
          <w:tcPr>
            <w:tcW w:w="1005" w:type="dxa"/>
            <w:tcBorders>
              <w:top w:val="nil"/>
              <w:left w:val="nil"/>
              <w:bottom w:val="nil"/>
              <w:right w:val="nil"/>
            </w:tcBorders>
          </w:tcPr>
          <w:p w14:paraId="6E2A95F4" w14:textId="53DD2B36" w:rsidR="00633730" w:rsidRPr="008761BA" w:rsidRDefault="00633730" w:rsidP="007B39C3">
            <w:pPr>
              <w:rPr>
                <w:color w:val="000000" w:themeColor="text1"/>
              </w:rPr>
            </w:pPr>
            <w:r w:rsidRPr="008761BA">
              <w:rPr>
                <w:color w:val="000000" w:themeColor="text1"/>
              </w:rPr>
              <w:t>.</w:t>
            </w:r>
            <w:r w:rsidR="001723FE">
              <w:rPr>
                <w:color w:val="000000" w:themeColor="text1"/>
              </w:rPr>
              <w:t>14</w:t>
            </w:r>
          </w:p>
        </w:tc>
        <w:tc>
          <w:tcPr>
            <w:tcW w:w="1019" w:type="dxa"/>
            <w:tcBorders>
              <w:top w:val="nil"/>
              <w:left w:val="nil"/>
              <w:bottom w:val="nil"/>
              <w:right w:val="nil"/>
            </w:tcBorders>
          </w:tcPr>
          <w:p w14:paraId="72C7B344" w14:textId="5D6F0872" w:rsidR="00633730" w:rsidRPr="008761BA" w:rsidRDefault="00633730" w:rsidP="007B39C3">
            <w:pPr>
              <w:rPr>
                <w:color w:val="000000" w:themeColor="text1"/>
              </w:rPr>
            </w:pPr>
            <w:r w:rsidRPr="008761BA">
              <w:rPr>
                <w:color w:val="000000" w:themeColor="text1"/>
              </w:rPr>
              <w:t>.21*</w:t>
            </w:r>
          </w:p>
        </w:tc>
        <w:tc>
          <w:tcPr>
            <w:tcW w:w="1069" w:type="dxa"/>
            <w:tcBorders>
              <w:top w:val="nil"/>
              <w:left w:val="nil"/>
              <w:bottom w:val="nil"/>
              <w:right w:val="nil"/>
            </w:tcBorders>
          </w:tcPr>
          <w:p w14:paraId="72351AD5" w14:textId="77777777" w:rsidR="00633730" w:rsidRPr="008761BA" w:rsidRDefault="00633730" w:rsidP="007B39C3">
            <w:pPr>
              <w:rPr>
                <w:color w:val="000000" w:themeColor="text1"/>
              </w:rPr>
            </w:pPr>
          </w:p>
        </w:tc>
        <w:tc>
          <w:tcPr>
            <w:tcW w:w="894" w:type="dxa"/>
            <w:tcBorders>
              <w:top w:val="nil"/>
              <w:left w:val="nil"/>
              <w:bottom w:val="nil"/>
              <w:right w:val="nil"/>
            </w:tcBorders>
          </w:tcPr>
          <w:p w14:paraId="7A534334" w14:textId="77777777" w:rsidR="00633730" w:rsidRPr="008761BA" w:rsidRDefault="00633730" w:rsidP="007B39C3">
            <w:pPr>
              <w:rPr>
                <w:color w:val="000000" w:themeColor="text1"/>
              </w:rPr>
            </w:pPr>
          </w:p>
        </w:tc>
        <w:tc>
          <w:tcPr>
            <w:tcW w:w="986" w:type="dxa"/>
            <w:tcBorders>
              <w:top w:val="nil"/>
              <w:left w:val="nil"/>
              <w:bottom w:val="nil"/>
              <w:right w:val="nil"/>
            </w:tcBorders>
          </w:tcPr>
          <w:p w14:paraId="67461C65" w14:textId="77777777" w:rsidR="00633730" w:rsidRPr="008761BA" w:rsidRDefault="00633730" w:rsidP="007B39C3">
            <w:pPr>
              <w:rPr>
                <w:color w:val="000000" w:themeColor="text1"/>
              </w:rPr>
            </w:pPr>
          </w:p>
        </w:tc>
      </w:tr>
      <w:tr w:rsidR="00633730" w:rsidRPr="008761BA" w14:paraId="31A16EB1" w14:textId="77777777" w:rsidTr="00E54EAA">
        <w:trPr>
          <w:trHeight w:val="611"/>
        </w:trPr>
        <w:tc>
          <w:tcPr>
            <w:tcW w:w="3308" w:type="dxa"/>
            <w:tcBorders>
              <w:top w:val="nil"/>
              <w:left w:val="nil"/>
              <w:bottom w:val="nil"/>
              <w:right w:val="nil"/>
            </w:tcBorders>
            <w:vAlign w:val="center"/>
          </w:tcPr>
          <w:p w14:paraId="5E1479E5" w14:textId="77777777" w:rsidR="00633730" w:rsidRPr="008761BA" w:rsidRDefault="00633730" w:rsidP="007B39C3">
            <w:pPr>
              <w:rPr>
                <w:color w:val="000000" w:themeColor="text1"/>
              </w:rPr>
            </w:pPr>
            <w:r w:rsidRPr="008761BA">
              <w:rPr>
                <w:color w:val="000000" w:themeColor="text1"/>
              </w:rPr>
              <w:t xml:space="preserve">  Major</w:t>
            </w:r>
          </w:p>
        </w:tc>
        <w:tc>
          <w:tcPr>
            <w:tcW w:w="398" w:type="dxa"/>
            <w:tcBorders>
              <w:top w:val="nil"/>
              <w:left w:val="nil"/>
              <w:bottom w:val="nil"/>
              <w:right w:val="nil"/>
            </w:tcBorders>
          </w:tcPr>
          <w:p w14:paraId="5295408C" w14:textId="77777777" w:rsidR="00633730" w:rsidRPr="008761BA" w:rsidRDefault="00633730" w:rsidP="007B39C3">
            <w:pPr>
              <w:rPr>
                <w:color w:val="000000" w:themeColor="text1"/>
              </w:rPr>
            </w:pPr>
          </w:p>
        </w:tc>
        <w:tc>
          <w:tcPr>
            <w:tcW w:w="995" w:type="dxa"/>
            <w:tcBorders>
              <w:top w:val="nil"/>
              <w:left w:val="nil"/>
              <w:bottom w:val="nil"/>
              <w:right w:val="nil"/>
            </w:tcBorders>
          </w:tcPr>
          <w:p w14:paraId="42DA2C73" w14:textId="2D3B0054" w:rsidR="00633730" w:rsidRPr="008761BA" w:rsidRDefault="00633730" w:rsidP="007B39C3">
            <w:pPr>
              <w:rPr>
                <w:color w:val="000000" w:themeColor="text1"/>
              </w:rPr>
            </w:pPr>
            <w:r w:rsidRPr="008761BA">
              <w:rPr>
                <w:color w:val="000000" w:themeColor="text1"/>
              </w:rPr>
              <w:t>-</w:t>
            </w:r>
            <w:r w:rsidR="001723FE">
              <w:rPr>
                <w:color w:val="000000" w:themeColor="text1"/>
              </w:rPr>
              <w:t>.42</w:t>
            </w:r>
          </w:p>
        </w:tc>
        <w:tc>
          <w:tcPr>
            <w:tcW w:w="1005" w:type="dxa"/>
            <w:tcBorders>
              <w:top w:val="nil"/>
              <w:left w:val="nil"/>
              <w:bottom w:val="nil"/>
              <w:right w:val="nil"/>
            </w:tcBorders>
          </w:tcPr>
          <w:p w14:paraId="46E81FB4" w14:textId="66CF8644" w:rsidR="00633730" w:rsidRPr="008761BA" w:rsidRDefault="00633730" w:rsidP="007B39C3">
            <w:pPr>
              <w:rPr>
                <w:color w:val="000000" w:themeColor="text1"/>
              </w:rPr>
            </w:pPr>
            <w:r w:rsidRPr="008761BA">
              <w:rPr>
                <w:color w:val="000000" w:themeColor="text1"/>
              </w:rPr>
              <w:t>.</w:t>
            </w:r>
            <w:r w:rsidR="001723FE">
              <w:rPr>
                <w:color w:val="000000" w:themeColor="text1"/>
              </w:rPr>
              <w:t>12</w:t>
            </w:r>
          </w:p>
        </w:tc>
        <w:tc>
          <w:tcPr>
            <w:tcW w:w="1019" w:type="dxa"/>
            <w:tcBorders>
              <w:top w:val="nil"/>
              <w:left w:val="nil"/>
              <w:bottom w:val="nil"/>
              <w:right w:val="nil"/>
            </w:tcBorders>
          </w:tcPr>
          <w:p w14:paraId="521513C2" w14:textId="07A3D9CE" w:rsidR="00633730" w:rsidRPr="008761BA" w:rsidRDefault="00633730" w:rsidP="007B39C3">
            <w:pPr>
              <w:rPr>
                <w:color w:val="000000" w:themeColor="text1"/>
              </w:rPr>
            </w:pPr>
            <w:r w:rsidRPr="008761BA">
              <w:rPr>
                <w:color w:val="000000" w:themeColor="text1"/>
              </w:rPr>
              <w:t>-.31**</w:t>
            </w:r>
          </w:p>
        </w:tc>
        <w:tc>
          <w:tcPr>
            <w:tcW w:w="1069" w:type="dxa"/>
            <w:tcBorders>
              <w:top w:val="nil"/>
              <w:left w:val="nil"/>
              <w:bottom w:val="nil"/>
              <w:right w:val="nil"/>
            </w:tcBorders>
          </w:tcPr>
          <w:p w14:paraId="0DA3CB60" w14:textId="77777777" w:rsidR="00633730" w:rsidRPr="008761BA" w:rsidRDefault="00633730" w:rsidP="007B39C3">
            <w:pPr>
              <w:rPr>
                <w:color w:val="000000" w:themeColor="text1"/>
              </w:rPr>
            </w:pPr>
          </w:p>
        </w:tc>
        <w:tc>
          <w:tcPr>
            <w:tcW w:w="894" w:type="dxa"/>
            <w:tcBorders>
              <w:top w:val="nil"/>
              <w:left w:val="nil"/>
              <w:bottom w:val="nil"/>
              <w:right w:val="nil"/>
            </w:tcBorders>
          </w:tcPr>
          <w:p w14:paraId="5FBDE9CE" w14:textId="77777777" w:rsidR="00633730" w:rsidRPr="008761BA" w:rsidRDefault="00633730" w:rsidP="007B39C3">
            <w:pPr>
              <w:rPr>
                <w:color w:val="000000" w:themeColor="text1"/>
              </w:rPr>
            </w:pPr>
          </w:p>
        </w:tc>
        <w:tc>
          <w:tcPr>
            <w:tcW w:w="986" w:type="dxa"/>
            <w:tcBorders>
              <w:top w:val="nil"/>
              <w:left w:val="nil"/>
              <w:bottom w:val="nil"/>
              <w:right w:val="nil"/>
            </w:tcBorders>
          </w:tcPr>
          <w:p w14:paraId="13BF6C10" w14:textId="77777777" w:rsidR="00633730" w:rsidRPr="008761BA" w:rsidRDefault="00633730" w:rsidP="007B39C3">
            <w:pPr>
              <w:rPr>
                <w:color w:val="000000" w:themeColor="text1"/>
              </w:rPr>
            </w:pPr>
          </w:p>
        </w:tc>
      </w:tr>
      <w:tr w:rsidR="00633730" w:rsidRPr="008761BA" w14:paraId="361531A5" w14:textId="77777777" w:rsidTr="00E54EAA">
        <w:trPr>
          <w:trHeight w:val="240"/>
        </w:trPr>
        <w:tc>
          <w:tcPr>
            <w:tcW w:w="3308" w:type="dxa"/>
            <w:tcBorders>
              <w:top w:val="nil"/>
              <w:left w:val="nil"/>
              <w:bottom w:val="nil"/>
              <w:right w:val="nil"/>
            </w:tcBorders>
          </w:tcPr>
          <w:p w14:paraId="19203DB7" w14:textId="77777777" w:rsidR="00633730" w:rsidRPr="008761BA" w:rsidRDefault="00633730" w:rsidP="007B39C3">
            <w:pPr>
              <w:rPr>
                <w:color w:val="000000" w:themeColor="text1"/>
              </w:rPr>
            </w:pPr>
            <w:r w:rsidRPr="008761BA">
              <w:rPr>
                <w:color w:val="000000" w:themeColor="text1"/>
              </w:rPr>
              <w:t>Step 2: Academic Self Concept</w:t>
            </w:r>
          </w:p>
        </w:tc>
        <w:tc>
          <w:tcPr>
            <w:tcW w:w="398" w:type="dxa"/>
            <w:tcBorders>
              <w:top w:val="nil"/>
              <w:left w:val="nil"/>
              <w:bottom w:val="nil"/>
              <w:right w:val="nil"/>
            </w:tcBorders>
          </w:tcPr>
          <w:p w14:paraId="04EC5EEA" w14:textId="77777777" w:rsidR="00633730" w:rsidRPr="008761BA" w:rsidRDefault="00633730" w:rsidP="007B39C3">
            <w:pPr>
              <w:rPr>
                <w:color w:val="000000" w:themeColor="text1"/>
              </w:rPr>
            </w:pPr>
          </w:p>
        </w:tc>
        <w:tc>
          <w:tcPr>
            <w:tcW w:w="995" w:type="dxa"/>
            <w:tcBorders>
              <w:top w:val="nil"/>
              <w:left w:val="nil"/>
              <w:bottom w:val="nil"/>
              <w:right w:val="nil"/>
            </w:tcBorders>
          </w:tcPr>
          <w:p w14:paraId="7B01EAC8" w14:textId="77777777" w:rsidR="00633730" w:rsidRPr="008761BA" w:rsidRDefault="00633730" w:rsidP="007B39C3">
            <w:pPr>
              <w:rPr>
                <w:color w:val="000000" w:themeColor="text1"/>
              </w:rPr>
            </w:pPr>
          </w:p>
        </w:tc>
        <w:tc>
          <w:tcPr>
            <w:tcW w:w="1005" w:type="dxa"/>
            <w:tcBorders>
              <w:top w:val="nil"/>
              <w:left w:val="nil"/>
              <w:bottom w:val="nil"/>
              <w:right w:val="nil"/>
            </w:tcBorders>
          </w:tcPr>
          <w:p w14:paraId="1398E834" w14:textId="77777777" w:rsidR="00633730" w:rsidRPr="008761BA" w:rsidRDefault="00633730" w:rsidP="007B39C3">
            <w:pPr>
              <w:rPr>
                <w:color w:val="000000" w:themeColor="text1"/>
              </w:rPr>
            </w:pPr>
          </w:p>
        </w:tc>
        <w:tc>
          <w:tcPr>
            <w:tcW w:w="1019" w:type="dxa"/>
            <w:tcBorders>
              <w:top w:val="nil"/>
              <w:left w:val="nil"/>
              <w:bottom w:val="nil"/>
              <w:right w:val="nil"/>
            </w:tcBorders>
          </w:tcPr>
          <w:p w14:paraId="6C10DBF1" w14:textId="77777777" w:rsidR="00633730" w:rsidRPr="008761BA" w:rsidRDefault="00633730" w:rsidP="007B39C3">
            <w:pPr>
              <w:rPr>
                <w:color w:val="000000" w:themeColor="text1"/>
              </w:rPr>
            </w:pPr>
          </w:p>
        </w:tc>
        <w:tc>
          <w:tcPr>
            <w:tcW w:w="1069" w:type="dxa"/>
            <w:tcBorders>
              <w:top w:val="nil"/>
              <w:left w:val="nil"/>
              <w:bottom w:val="nil"/>
              <w:right w:val="nil"/>
            </w:tcBorders>
          </w:tcPr>
          <w:p w14:paraId="5DD2B093" w14:textId="1F051107" w:rsidR="00633730" w:rsidRPr="008761BA" w:rsidRDefault="00937DBE" w:rsidP="007B39C3">
            <w:pPr>
              <w:rPr>
                <w:color w:val="000000" w:themeColor="text1"/>
              </w:rPr>
            </w:pPr>
            <w:r>
              <w:rPr>
                <w:color w:val="000000" w:themeColor="text1"/>
              </w:rPr>
              <w:t xml:space="preserve">    </w:t>
            </w:r>
            <w:r w:rsidR="00633730" w:rsidRPr="008761BA">
              <w:rPr>
                <w:color w:val="000000" w:themeColor="text1"/>
              </w:rPr>
              <w:t>.4</w:t>
            </w:r>
            <w:r w:rsidR="00EA2E2D">
              <w:rPr>
                <w:color w:val="000000" w:themeColor="text1"/>
              </w:rPr>
              <w:t>5</w:t>
            </w:r>
            <w:r w:rsidR="00E54EAA">
              <w:rPr>
                <w:color w:val="000000" w:themeColor="text1"/>
              </w:rPr>
              <w:t>*</w:t>
            </w:r>
            <w:r w:rsidR="00EA19AF">
              <w:rPr>
                <w:color w:val="000000" w:themeColor="text1"/>
              </w:rPr>
              <w:t>*</w:t>
            </w:r>
          </w:p>
        </w:tc>
        <w:tc>
          <w:tcPr>
            <w:tcW w:w="894" w:type="dxa"/>
            <w:tcBorders>
              <w:top w:val="nil"/>
              <w:left w:val="nil"/>
              <w:bottom w:val="nil"/>
              <w:right w:val="nil"/>
            </w:tcBorders>
          </w:tcPr>
          <w:p w14:paraId="76CCD356" w14:textId="754F78C3" w:rsidR="00633730" w:rsidRPr="008761BA" w:rsidRDefault="00E54EAA" w:rsidP="007B39C3">
            <w:pPr>
              <w:rPr>
                <w:color w:val="000000" w:themeColor="text1"/>
              </w:rPr>
            </w:pPr>
            <w:r>
              <w:rPr>
                <w:color w:val="000000" w:themeColor="text1"/>
              </w:rPr>
              <w:t>.</w:t>
            </w:r>
            <w:r w:rsidR="00EA2E2D">
              <w:rPr>
                <w:color w:val="000000" w:themeColor="text1"/>
              </w:rPr>
              <w:t>20</w:t>
            </w:r>
            <w:r w:rsidR="00633730" w:rsidRPr="008761BA">
              <w:rPr>
                <w:color w:val="000000" w:themeColor="text1"/>
              </w:rPr>
              <w:t>*</w:t>
            </w:r>
            <w:r>
              <w:rPr>
                <w:color w:val="000000" w:themeColor="text1"/>
              </w:rPr>
              <w:t>*</w:t>
            </w:r>
          </w:p>
        </w:tc>
        <w:tc>
          <w:tcPr>
            <w:tcW w:w="986" w:type="dxa"/>
            <w:tcBorders>
              <w:top w:val="nil"/>
              <w:left w:val="nil"/>
              <w:bottom w:val="nil"/>
              <w:right w:val="nil"/>
            </w:tcBorders>
          </w:tcPr>
          <w:p w14:paraId="2AD48593" w14:textId="1FF409FF" w:rsidR="00633730" w:rsidRPr="008761BA" w:rsidRDefault="005751FA" w:rsidP="007B39C3">
            <w:pPr>
              <w:rPr>
                <w:color w:val="000000" w:themeColor="text1"/>
              </w:rPr>
            </w:pPr>
            <w:r>
              <w:rPr>
                <w:color w:val="000000" w:themeColor="text1"/>
              </w:rPr>
              <w:t xml:space="preserve"> </w:t>
            </w:r>
            <w:r w:rsidR="00633730" w:rsidRPr="008761BA">
              <w:rPr>
                <w:color w:val="000000" w:themeColor="text1"/>
              </w:rPr>
              <w:t>.0</w:t>
            </w:r>
            <w:r w:rsidR="00937DBE">
              <w:rPr>
                <w:color w:val="000000" w:themeColor="text1"/>
              </w:rPr>
              <w:t>5</w:t>
            </w:r>
            <w:r w:rsidR="00EA19AF">
              <w:rPr>
                <w:color w:val="000000" w:themeColor="text1"/>
              </w:rPr>
              <w:t>*</w:t>
            </w:r>
            <w:r w:rsidR="00E54EAA">
              <w:rPr>
                <w:color w:val="000000" w:themeColor="text1"/>
              </w:rPr>
              <w:t>*</w:t>
            </w:r>
          </w:p>
        </w:tc>
      </w:tr>
      <w:tr w:rsidR="00633730" w:rsidRPr="008761BA" w14:paraId="32984926" w14:textId="77777777" w:rsidTr="00E54EAA">
        <w:trPr>
          <w:trHeight w:val="567"/>
        </w:trPr>
        <w:tc>
          <w:tcPr>
            <w:tcW w:w="3308" w:type="dxa"/>
            <w:tcBorders>
              <w:top w:val="nil"/>
              <w:left w:val="nil"/>
              <w:bottom w:val="nil"/>
              <w:right w:val="nil"/>
            </w:tcBorders>
            <w:vAlign w:val="center"/>
          </w:tcPr>
          <w:p w14:paraId="661E473A" w14:textId="77777777" w:rsidR="00633730" w:rsidRPr="008761BA" w:rsidRDefault="00633730" w:rsidP="007B39C3">
            <w:pPr>
              <w:rPr>
                <w:color w:val="000000" w:themeColor="text1"/>
              </w:rPr>
            </w:pPr>
            <w:r w:rsidRPr="008761BA">
              <w:rPr>
                <w:color w:val="000000" w:themeColor="text1"/>
              </w:rPr>
              <w:t xml:space="preserve">  Gender </w:t>
            </w:r>
            <w:r w:rsidRPr="008761BA">
              <w:rPr>
                <w:color w:val="000000" w:themeColor="text1"/>
                <w:vertAlign w:val="superscript"/>
              </w:rPr>
              <w:t>a</w:t>
            </w:r>
          </w:p>
        </w:tc>
        <w:tc>
          <w:tcPr>
            <w:tcW w:w="398" w:type="dxa"/>
            <w:tcBorders>
              <w:top w:val="nil"/>
              <w:left w:val="nil"/>
              <w:bottom w:val="nil"/>
              <w:right w:val="nil"/>
            </w:tcBorders>
          </w:tcPr>
          <w:p w14:paraId="329F766E" w14:textId="77777777" w:rsidR="00633730" w:rsidRPr="008761BA" w:rsidRDefault="00633730" w:rsidP="007B39C3">
            <w:pPr>
              <w:rPr>
                <w:color w:val="000000" w:themeColor="text1"/>
              </w:rPr>
            </w:pPr>
          </w:p>
        </w:tc>
        <w:tc>
          <w:tcPr>
            <w:tcW w:w="995" w:type="dxa"/>
            <w:tcBorders>
              <w:top w:val="nil"/>
              <w:left w:val="nil"/>
              <w:bottom w:val="nil"/>
              <w:right w:val="nil"/>
            </w:tcBorders>
          </w:tcPr>
          <w:p w14:paraId="2A8F2531" w14:textId="28730158" w:rsidR="00633730" w:rsidRPr="008761BA" w:rsidRDefault="00047501" w:rsidP="007B39C3">
            <w:pPr>
              <w:rPr>
                <w:color w:val="000000" w:themeColor="text1"/>
              </w:rPr>
            </w:pPr>
            <w:r>
              <w:rPr>
                <w:color w:val="000000" w:themeColor="text1"/>
              </w:rPr>
              <w:t>.23</w:t>
            </w:r>
          </w:p>
        </w:tc>
        <w:tc>
          <w:tcPr>
            <w:tcW w:w="1005" w:type="dxa"/>
            <w:tcBorders>
              <w:top w:val="nil"/>
              <w:left w:val="nil"/>
              <w:bottom w:val="nil"/>
              <w:right w:val="nil"/>
            </w:tcBorders>
          </w:tcPr>
          <w:p w14:paraId="50928A5D" w14:textId="425EBBC4" w:rsidR="00633730" w:rsidRPr="008761BA" w:rsidRDefault="00633730" w:rsidP="007B39C3">
            <w:pPr>
              <w:rPr>
                <w:color w:val="000000" w:themeColor="text1"/>
              </w:rPr>
            </w:pPr>
            <w:r w:rsidRPr="008761BA">
              <w:rPr>
                <w:color w:val="000000" w:themeColor="text1"/>
              </w:rPr>
              <w:t>.</w:t>
            </w:r>
            <w:r w:rsidR="00536AA9">
              <w:rPr>
                <w:color w:val="000000" w:themeColor="text1"/>
              </w:rPr>
              <w:t>14</w:t>
            </w:r>
          </w:p>
        </w:tc>
        <w:tc>
          <w:tcPr>
            <w:tcW w:w="1019" w:type="dxa"/>
            <w:tcBorders>
              <w:top w:val="nil"/>
              <w:left w:val="nil"/>
              <w:bottom w:val="nil"/>
              <w:right w:val="nil"/>
            </w:tcBorders>
          </w:tcPr>
          <w:p w14:paraId="20D2E927" w14:textId="33E765E4" w:rsidR="00633730" w:rsidRPr="008761BA" w:rsidRDefault="00633730" w:rsidP="007B39C3">
            <w:pPr>
              <w:rPr>
                <w:color w:val="000000" w:themeColor="text1"/>
              </w:rPr>
            </w:pPr>
            <w:r w:rsidRPr="008761BA">
              <w:rPr>
                <w:color w:val="000000" w:themeColor="text1"/>
              </w:rPr>
              <w:t>.1</w:t>
            </w:r>
            <w:r w:rsidR="00536AA9">
              <w:rPr>
                <w:color w:val="000000" w:themeColor="text1"/>
              </w:rPr>
              <w:t>4</w:t>
            </w:r>
          </w:p>
        </w:tc>
        <w:tc>
          <w:tcPr>
            <w:tcW w:w="1069" w:type="dxa"/>
            <w:tcBorders>
              <w:top w:val="nil"/>
              <w:left w:val="nil"/>
              <w:bottom w:val="nil"/>
              <w:right w:val="nil"/>
            </w:tcBorders>
          </w:tcPr>
          <w:p w14:paraId="56474F10" w14:textId="77777777" w:rsidR="00633730" w:rsidRPr="008761BA" w:rsidRDefault="00633730" w:rsidP="007B39C3">
            <w:pPr>
              <w:rPr>
                <w:color w:val="000000" w:themeColor="text1"/>
              </w:rPr>
            </w:pPr>
          </w:p>
        </w:tc>
        <w:tc>
          <w:tcPr>
            <w:tcW w:w="894" w:type="dxa"/>
            <w:tcBorders>
              <w:top w:val="nil"/>
              <w:left w:val="nil"/>
              <w:bottom w:val="nil"/>
              <w:right w:val="nil"/>
            </w:tcBorders>
          </w:tcPr>
          <w:p w14:paraId="08B1071C" w14:textId="77777777" w:rsidR="00633730" w:rsidRPr="008761BA" w:rsidRDefault="00633730" w:rsidP="007B39C3">
            <w:pPr>
              <w:rPr>
                <w:color w:val="000000" w:themeColor="text1"/>
              </w:rPr>
            </w:pPr>
          </w:p>
        </w:tc>
        <w:tc>
          <w:tcPr>
            <w:tcW w:w="986" w:type="dxa"/>
            <w:tcBorders>
              <w:top w:val="nil"/>
              <w:left w:val="nil"/>
              <w:bottom w:val="nil"/>
              <w:right w:val="nil"/>
            </w:tcBorders>
          </w:tcPr>
          <w:p w14:paraId="0A6A7F0A" w14:textId="77777777" w:rsidR="00633730" w:rsidRPr="008761BA" w:rsidRDefault="00633730" w:rsidP="007B39C3">
            <w:pPr>
              <w:rPr>
                <w:color w:val="000000" w:themeColor="text1"/>
              </w:rPr>
            </w:pPr>
          </w:p>
        </w:tc>
      </w:tr>
      <w:tr w:rsidR="00633730" w:rsidRPr="008761BA" w14:paraId="1E4BD21B" w14:textId="77777777" w:rsidTr="00E54EAA">
        <w:trPr>
          <w:trHeight w:val="567"/>
        </w:trPr>
        <w:tc>
          <w:tcPr>
            <w:tcW w:w="3308" w:type="dxa"/>
            <w:tcBorders>
              <w:top w:val="nil"/>
              <w:left w:val="nil"/>
              <w:bottom w:val="nil"/>
              <w:right w:val="nil"/>
            </w:tcBorders>
            <w:vAlign w:val="center"/>
          </w:tcPr>
          <w:p w14:paraId="173AF838" w14:textId="77777777" w:rsidR="00633730" w:rsidRPr="008761BA" w:rsidRDefault="00633730" w:rsidP="007B39C3">
            <w:pPr>
              <w:rPr>
                <w:color w:val="000000" w:themeColor="text1"/>
              </w:rPr>
            </w:pPr>
            <w:r w:rsidRPr="008761BA">
              <w:rPr>
                <w:color w:val="000000" w:themeColor="text1"/>
              </w:rPr>
              <w:t xml:space="preserve">  Major</w:t>
            </w:r>
          </w:p>
        </w:tc>
        <w:tc>
          <w:tcPr>
            <w:tcW w:w="398" w:type="dxa"/>
            <w:tcBorders>
              <w:top w:val="nil"/>
              <w:left w:val="nil"/>
              <w:bottom w:val="nil"/>
              <w:right w:val="nil"/>
            </w:tcBorders>
          </w:tcPr>
          <w:p w14:paraId="4C5145C6" w14:textId="77777777" w:rsidR="00633730" w:rsidRPr="008761BA" w:rsidRDefault="00633730" w:rsidP="007B39C3">
            <w:pPr>
              <w:rPr>
                <w:color w:val="000000" w:themeColor="text1"/>
              </w:rPr>
            </w:pPr>
          </w:p>
        </w:tc>
        <w:tc>
          <w:tcPr>
            <w:tcW w:w="995" w:type="dxa"/>
            <w:tcBorders>
              <w:top w:val="nil"/>
              <w:left w:val="nil"/>
              <w:bottom w:val="nil"/>
              <w:right w:val="nil"/>
            </w:tcBorders>
          </w:tcPr>
          <w:p w14:paraId="64EE9711" w14:textId="445E3BBD" w:rsidR="00633730" w:rsidRPr="008761BA" w:rsidRDefault="00633730" w:rsidP="007B39C3">
            <w:pPr>
              <w:rPr>
                <w:color w:val="000000" w:themeColor="text1"/>
              </w:rPr>
            </w:pPr>
            <w:r w:rsidRPr="008761BA">
              <w:rPr>
                <w:color w:val="000000" w:themeColor="text1"/>
              </w:rPr>
              <w:t>-</w:t>
            </w:r>
            <w:r w:rsidR="00221912">
              <w:rPr>
                <w:color w:val="000000" w:themeColor="text1"/>
              </w:rPr>
              <w:t>.38</w:t>
            </w:r>
          </w:p>
        </w:tc>
        <w:tc>
          <w:tcPr>
            <w:tcW w:w="1005" w:type="dxa"/>
            <w:tcBorders>
              <w:top w:val="nil"/>
              <w:left w:val="nil"/>
              <w:bottom w:val="nil"/>
              <w:right w:val="nil"/>
            </w:tcBorders>
          </w:tcPr>
          <w:p w14:paraId="302654B9" w14:textId="4756189B" w:rsidR="00633730" w:rsidRPr="008761BA" w:rsidRDefault="00633730" w:rsidP="007B39C3">
            <w:pPr>
              <w:rPr>
                <w:color w:val="000000" w:themeColor="text1"/>
              </w:rPr>
            </w:pPr>
            <w:r w:rsidRPr="008761BA">
              <w:rPr>
                <w:color w:val="000000" w:themeColor="text1"/>
              </w:rPr>
              <w:t>.</w:t>
            </w:r>
            <w:r w:rsidR="0048051B">
              <w:rPr>
                <w:color w:val="000000" w:themeColor="text1"/>
              </w:rPr>
              <w:t>12</w:t>
            </w:r>
          </w:p>
        </w:tc>
        <w:tc>
          <w:tcPr>
            <w:tcW w:w="1019" w:type="dxa"/>
            <w:tcBorders>
              <w:top w:val="nil"/>
              <w:left w:val="nil"/>
              <w:bottom w:val="nil"/>
              <w:right w:val="nil"/>
            </w:tcBorders>
          </w:tcPr>
          <w:p w14:paraId="498D061D" w14:textId="4F3C9C31" w:rsidR="00633730" w:rsidRPr="008761BA" w:rsidRDefault="00633730" w:rsidP="004522BB">
            <w:pPr>
              <w:ind w:right="-177"/>
              <w:rPr>
                <w:color w:val="000000" w:themeColor="text1"/>
              </w:rPr>
            </w:pPr>
            <w:r w:rsidRPr="008761BA">
              <w:rPr>
                <w:color w:val="000000" w:themeColor="text1"/>
              </w:rPr>
              <w:t>-.2</w:t>
            </w:r>
            <w:r w:rsidR="005B7F2C">
              <w:rPr>
                <w:color w:val="000000" w:themeColor="text1"/>
              </w:rPr>
              <w:t>8</w:t>
            </w:r>
            <w:r w:rsidRPr="008761BA">
              <w:rPr>
                <w:color w:val="000000" w:themeColor="text1"/>
              </w:rPr>
              <w:t>**</w:t>
            </w:r>
          </w:p>
        </w:tc>
        <w:tc>
          <w:tcPr>
            <w:tcW w:w="1069" w:type="dxa"/>
            <w:tcBorders>
              <w:top w:val="nil"/>
              <w:left w:val="nil"/>
              <w:bottom w:val="nil"/>
              <w:right w:val="nil"/>
            </w:tcBorders>
          </w:tcPr>
          <w:p w14:paraId="42305642" w14:textId="77777777" w:rsidR="00633730" w:rsidRPr="008761BA" w:rsidRDefault="00633730" w:rsidP="007B39C3">
            <w:pPr>
              <w:rPr>
                <w:color w:val="000000" w:themeColor="text1"/>
              </w:rPr>
            </w:pPr>
          </w:p>
        </w:tc>
        <w:tc>
          <w:tcPr>
            <w:tcW w:w="894" w:type="dxa"/>
            <w:tcBorders>
              <w:top w:val="nil"/>
              <w:left w:val="nil"/>
              <w:bottom w:val="nil"/>
              <w:right w:val="nil"/>
            </w:tcBorders>
          </w:tcPr>
          <w:p w14:paraId="536A0601" w14:textId="77777777" w:rsidR="00633730" w:rsidRPr="008761BA" w:rsidRDefault="00633730" w:rsidP="007B39C3">
            <w:pPr>
              <w:rPr>
                <w:color w:val="000000" w:themeColor="text1"/>
              </w:rPr>
            </w:pPr>
          </w:p>
        </w:tc>
        <w:tc>
          <w:tcPr>
            <w:tcW w:w="986" w:type="dxa"/>
            <w:tcBorders>
              <w:top w:val="nil"/>
              <w:left w:val="nil"/>
              <w:bottom w:val="nil"/>
              <w:right w:val="nil"/>
            </w:tcBorders>
          </w:tcPr>
          <w:p w14:paraId="25754103" w14:textId="77777777" w:rsidR="00633730" w:rsidRPr="008761BA" w:rsidRDefault="00633730" w:rsidP="007B39C3">
            <w:pPr>
              <w:rPr>
                <w:color w:val="000000" w:themeColor="text1"/>
              </w:rPr>
            </w:pPr>
          </w:p>
        </w:tc>
      </w:tr>
      <w:tr w:rsidR="00633730" w:rsidRPr="008761BA" w14:paraId="7EC6DEB4" w14:textId="77777777" w:rsidTr="00E54EAA">
        <w:trPr>
          <w:trHeight w:val="567"/>
        </w:trPr>
        <w:tc>
          <w:tcPr>
            <w:tcW w:w="3308" w:type="dxa"/>
            <w:tcBorders>
              <w:top w:val="nil"/>
              <w:left w:val="nil"/>
              <w:bottom w:val="nil"/>
              <w:right w:val="nil"/>
            </w:tcBorders>
            <w:vAlign w:val="center"/>
          </w:tcPr>
          <w:p w14:paraId="5DC80A42" w14:textId="77777777" w:rsidR="00633730" w:rsidRPr="008761BA" w:rsidRDefault="00633730" w:rsidP="007B39C3">
            <w:pPr>
              <w:rPr>
                <w:color w:val="000000" w:themeColor="text1"/>
              </w:rPr>
            </w:pPr>
            <w:r w:rsidRPr="008761BA">
              <w:rPr>
                <w:color w:val="000000" w:themeColor="text1"/>
              </w:rPr>
              <w:lastRenderedPageBreak/>
              <w:t xml:space="preserve">  Academic Self Concept</w:t>
            </w:r>
          </w:p>
        </w:tc>
        <w:tc>
          <w:tcPr>
            <w:tcW w:w="398" w:type="dxa"/>
            <w:tcBorders>
              <w:top w:val="nil"/>
              <w:left w:val="nil"/>
              <w:bottom w:val="nil"/>
              <w:right w:val="nil"/>
            </w:tcBorders>
          </w:tcPr>
          <w:p w14:paraId="5E3E6582" w14:textId="77777777" w:rsidR="00633730" w:rsidRPr="008761BA" w:rsidRDefault="00633730" w:rsidP="007B39C3">
            <w:pPr>
              <w:rPr>
                <w:color w:val="000000" w:themeColor="text1"/>
              </w:rPr>
            </w:pPr>
          </w:p>
        </w:tc>
        <w:tc>
          <w:tcPr>
            <w:tcW w:w="995" w:type="dxa"/>
            <w:tcBorders>
              <w:top w:val="nil"/>
              <w:left w:val="nil"/>
              <w:bottom w:val="nil"/>
              <w:right w:val="nil"/>
            </w:tcBorders>
          </w:tcPr>
          <w:p w14:paraId="1AC91CC5" w14:textId="08905755" w:rsidR="00633730" w:rsidRPr="008761BA" w:rsidRDefault="004522BB" w:rsidP="007B39C3">
            <w:pPr>
              <w:rPr>
                <w:color w:val="000000" w:themeColor="text1"/>
              </w:rPr>
            </w:pPr>
            <w:r>
              <w:rPr>
                <w:color w:val="000000" w:themeColor="text1"/>
              </w:rPr>
              <w:t>.15</w:t>
            </w:r>
          </w:p>
        </w:tc>
        <w:tc>
          <w:tcPr>
            <w:tcW w:w="1005" w:type="dxa"/>
            <w:tcBorders>
              <w:top w:val="nil"/>
              <w:left w:val="nil"/>
              <w:bottom w:val="nil"/>
              <w:right w:val="nil"/>
            </w:tcBorders>
          </w:tcPr>
          <w:p w14:paraId="306184AA" w14:textId="4CFADA4F" w:rsidR="00633730" w:rsidRPr="008761BA" w:rsidRDefault="00633730" w:rsidP="007B39C3">
            <w:pPr>
              <w:rPr>
                <w:color w:val="000000" w:themeColor="text1"/>
              </w:rPr>
            </w:pPr>
            <w:r w:rsidRPr="008761BA">
              <w:rPr>
                <w:color w:val="000000" w:themeColor="text1"/>
              </w:rPr>
              <w:t>.0</w:t>
            </w:r>
            <w:r w:rsidR="00B10A25">
              <w:rPr>
                <w:color w:val="000000" w:themeColor="text1"/>
              </w:rPr>
              <w:t>6</w:t>
            </w:r>
          </w:p>
        </w:tc>
        <w:tc>
          <w:tcPr>
            <w:tcW w:w="1019" w:type="dxa"/>
            <w:tcBorders>
              <w:top w:val="nil"/>
              <w:left w:val="nil"/>
              <w:bottom w:val="nil"/>
              <w:right w:val="nil"/>
            </w:tcBorders>
          </w:tcPr>
          <w:p w14:paraId="282B3218" w14:textId="6340DEC3" w:rsidR="00633730" w:rsidRPr="008761BA" w:rsidRDefault="00633730" w:rsidP="007B39C3">
            <w:pPr>
              <w:rPr>
                <w:color w:val="000000" w:themeColor="text1"/>
              </w:rPr>
            </w:pPr>
            <w:r w:rsidRPr="008761BA">
              <w:rPr>
                <w:color w:val="000000" w:themeColor="text1"/>
              </w:rPr>
              <w:t>.</w:t>
            </w:r>
            <w:r w:rsidR="00B10A25">
              <w:rPr>
                <w:color w:val="000000" w:themeColor="text1"/>
              </w:rPr>
              <w:t>22*</w:t>
            </w:r>
            <w:r w:rsidRPr="008761BA">
              <w:rPr>
                <w:color w:val="000000" w:themeColor="text1"/>
              </w:rPr>
              <w:t>*</w:t>
            </w:r>
          </w:p>
        </w:tc>
        <w:tc>
          <w:tcPr>
            <w:tcW w:w="1069" w:type="dxa"/>
            <w:tcBorders>
              <w:top w:val="nil"/>
              <w:left w:val="nil"/>
              <w:bottom w:val="nil"/>
              <w:right w:val="nil"/>
            </w:tcBorders>
          </w:tcPr>
          <w:p w14:paraId="1C2D8F5F" w14:textId="77777777" w:rsidR="00633730" w:rsidRPr="008761BA" w:rsidRDefault="00633730" w:rsidP="007B39C3">
            <w:pPr>
              <w:rPr>
                <w:color w:val="000000" w:themeColor="text1"/>
              </w:rPr>
            </w:pPr>
          </w:p>
        </w:tc>
        <w:tc>
          <w:tcPr>
            <w:tcW w:w="894" w:type="dxa"/>
            <w:tcBorders>
              <w:top w:val="nil"/>
              <w:left w:val="nil"/>
              <w:bottom w:val="nil"/>
              <w:right w:val="nil"/>
            </w:tcBorders>
          </w:tcPr>
          <w:p w14:paraId="1AE20263" w14:textId="77777777" w:rsidR="00633730" w:rsidRPr="008761BA" w:rsidRDefault="00633730" w:rsidP="007B39C3">
            <w:pPr>
              <w:rPr>
                <w:color w:val="000000" w:themeColor="text1"/>
              </w:rPr>
            </w:pPr>
          </w:p>
        </w:tc>
        <w:tc>
          <w:tcPr>
            <w:tcW w:w="986" w:type="dxa"/>
            <w:tcBorders>
              <w:top w:val="nil"/>
              <w:left w:val="nil"/>
              <w:bottom w:val="nil"/>
              <w:right w:val="nil"/>
            </w:tcBorders>
          </w:tcPr>
          <w:p w14:paraId="6B823F64" w14:textId="77777777" w:rsidR="00633730" w:rsidRPr="008761BA" w:rsidRDefault="00633730" w:rsidP="007B39C3">
            <w:pPr>
              <w:rPr>
                <w:color w:val="000000" w:themeColor="text1"/>
              </w:rPr>
            </w:pPr>
          </w:p>
        </w:tc>
      </w:tr>
      <w:tr w:rsidR="00633730" w:rsidRPr="008761BA" w14:paraId="73681DC6" w14:textId="77777777" w:rsidTr="00E54EAA">
        <w:trPr>
          <w:trHeight w:val="127"/>
        </w:trPr>
        <w:tc>
          <w:tcPr>
            <w:tcW w:w="3308" w:type="dxa"/>
            <w:tcBorders>
              <w:top w:val="nil"/>
              <w:left w:val="nil"/>
              <w:bottom w:val="nil"/>
              <w:right w:val="nil"/>
            </w:tcBorders>
          </w:tcPr>
          <w:p w14:paraId="2E5A9781" w14:textId="77777777" w:rsidR="00633730" w:rsidRPr="008761BA" w:rsidRDefault="00633730" w:rsidP="007B39C3">
            <w:pPr>
              <w:rPr>
                <w:color w:val="000000" w:themeColor="text1"/>
              </w:rPr>
            </w:pPr>
            <w:r w:rsidRPr="008761BA">
              <w:rPr>
                <w:color w:val="000000" w:themeColor="text1"/>
              </w:rPr>
              <w:t xml:space="preserve">Step 3: Perfectionism </w:t>
            </w:r>
          </w:p>
        </w:tc>
        <w:tc>
          <w:tcPr>
            <w:tcW w:w="398" w:type="dxa"/>
            <w:tcBorders>
              <w:top w:val="nil"/>
              <w:left w:val="nil"/>
              <w:bottom w:val="nil"/>
              <w:right w:val="nil"/>
            </w:tcBorders>
          </w:tcPr>
          <w:p w14:paraId="6472E9EE" w14:textId="77777777" w:rsidR="00633730" w:rsidRPr="008761BA" w:rsidRDefault="00633730" w:rsidP="007B39C3">
            <w:pPr>
              <w:rPr>
                <w:color w:val="000000" w:themeColor="text1"/>
              </w:rPr>
            </w:pPr>
          </w:p>
        </w:tc>
        <w:tc>
          <w:tcPr>
            <w:tcW w:w="995" w:type="dxa"/>
            <w:tcBorders>
              <w:top w:val="nil"/>
              <w:left w:val="nil"/>
              <w:bottom w:val="nil"/>
              <w:right w:val="nil"/>
            </w:tcBorders>
          </w:tcPr>
          <w:p w14:paraId="278546E6" w14:textId="77777777" w:rsidR="00633730" w:rsidRPr="008761BA" w:rsidRDefault="00633730" w:rsidP="007B39C3">
            <w:pPr>
              <w:rPr>
                <w:color w:val="000000" w:themeColor="text1"/>
              </w:rPr>
            </w:pPr>
          </w:p>
        </w:tc>
        <w:tc>
          <w:tcPr>
            <w:tcW w:w="1005" w:type="dxa"/>
            <w:tcBorders>
              <w:top w:val="nil"/>
              <w:left w:val="nil"/>
              <w:bottom w:val="nil"/>
              <w:right w:val="nil"/>
            </w:tcBorders>
          </w:tcPr>
          <w:p w14:paraId="3EFDAD90" w14:textId="77777777" w:rsidR="00633730" w:rsidRPr="008761BA" w:rsidRDefault="00633730" w:rsidP="007B39C3">
            <w:pPr>
              <w:rPr>
                <w:color w:val="000000" w:themeColor="text1"/>
              </w:rPr>
            </w:pPr>
          </w:p>
        </w:tc>
        <w:tc>
          <w:tcPr>
            <w:tcW w:w="1019" w:type="dxa"/>
            <w:tcBorders>
              <w:top w:val="nil"/>
              <w:left w:val="nil"/>
              <w:bottom w:val="nil"/>
              <w:right w:val="nil"/>
            </w:tcBorders>
          </w:tcPr>
          <w:p w14:paraId="24F83625" w14:textId="77777777" w:rsidR="00633730" w:rsidRPr="008761BA" w:rsidRDefault="00633730" w:rsidP="007B39C3">
            <w:pPr>
              <w:rPr>
                <w:color w:val="000000" w:themeColor="text1"/>
              </w:rPr>
            </w:pPr>
          </w:p>
        </w:tc>
        <w:tc>
          <w:tcPr>
            <w:tcW w:w="1069" w:type="dxa"/>
            <w:tcBorders>
              <w:top w:val="nil"/>
              <w:left w:val="nil"/>
              <w:bottom w:val="nil"/>
              <w:right w:val="nil"/>
            </w:tcBorders>
          </w:tcPr>
          <w:p w14:paraId="6141F232" w14:textId="20ABAA69" w:rsidR="00633730" w:rsidRPr="008761BA" w:rsidRDefault="00633730" w:rsidP="007B39C3">
            <w:pPr>
              <w:rPr>
                <w:color w:val="000000" w:themeColor="text1"/>
              </w:rPr>
            </w:pPr>
            <w:r w:rsidRPr="008761BA">
              <w:rPr>
                <w:color w:val="000000" w:themeColor="text1"/>
              </w:rPr>
              <w:t>.4</w:t>
            </w:r>
            <w:r w:rsidR="002C4D00">
              <w:rPr>
                <w:color w:val="000000" w:themeColor="text1"/>
              </w:rPr>
              <w:t>9</w:t>
            </w:r>
          </w:p>
        </w:tc>
        <w:tc>
          <w:tcPr>
            <w:tcW w:w="894" w:type="dxa"/>
            <w:tcBorders>
              <w:top w:val="nil"/>
              <w:left w:val="nil"/>
              <w:bottom w:val="nil"/>
              <w:right w:val="nil"/>
            </w:tcBorders>
          </w:tcPr>
          <w:p w14:paraId="39F55051" w14:textId="65F595AA" w:rsidR="00633730" w:rsidRPr="008761BA" w:rsidRDefault="00633730" w:rsidP="007B39C3">
            <w:pPr>
              <w:rPr>
                <w:color w:val="000000" w:themeColor="text1"/>
              </w:rPr>
            </w:pPr>
            <w:r w:rsidRPr="008761BA">
              <w:rPr>
                <w:color w:val="000000" w:themeColor="text1"/>
              </w:rPr>
              <w:t>.2</w:t>
            </w:r>
            <w:r w:rsidR="002C4D00">
              <w:rPr>
                <w:color w:val="000000" w:themeColor="text1"/>
              </w:rPr>
              <w:t>4</w:t>
            </w:r>
          </w:p>
        </w:tc>
        <w:tc>
          <w:tcPr>
            <w:tcW w:w="986" w:type="dxa"/>
            <w:tcBorders>
              <w:top w:val="nil"/>
              <w:left w:val="nil"/>
              <w:bottom w:val="nil"/>
              <w:right w:val="nil"/>
            </w:tcBorders>
          </w:tcPr>
          <w:p w14:paraId="1316F956" w14:textId="03ED70C0" w:rsidR="00633730" w:rsidRPr="008761BA" w:rsidRDefault="00633730" w:rsidP="007B39C3">
            <w:pPr>
              <w:rPr>
                <w:color w:val="000000" w:themeColor="text1"/>
              </w:rPr>
            </w:pPr>
            <w:r w:rsidRPr="008761BA">
              <w:rPr>
                <w:color w:val="000000" w:themeColor="text1"/>
              </w:rPr>
              <w:t>.</w:t>
            </w:r>
            <w:r w:rsidR="002C4D00">
              <w:rPr>
                <w:color w:val="000000" w:themeColor="text1"/>
              </w:rPr>
              <w:t>20</w:t>
            </w:r>
          </w:p>
        </w:tc>
      </w:tr>
      <w:tr w:rsidR="00633730" w:rsidRPr="008761BA" w14:paraId="1D258960" w14:textId="77777777" w:rsidTr="00E54EAA">
        <w:trPr>
          <w:trHeight w:val="611"/>
        </w:trPr>
        <w:tc>
          <w:tcPr>
            <w:tcW w:w="3308" w:type="dxa"/>
            <w:tcBorders>
              <w:top w:val="nil"/>
              <w:left w:val="nil"/>
              <w:bottom w:val="nil"/>
              <w:right w:val="nil"/>
            </w:tcBorders>
            <w:vAlign w:val="center"/>
          </w:tcPr>
          <w:p w14:paraId="7C4B2458" w14:textId="77777777" w:rsidR="00633730" w:rsidRPr="008761BA" w:rsidRDefault="00633730" w:rsidP="007B39C3">
            <w:pPr>
              <w:rPr>
                <w:color w:val="000000" w:themeColor="text1"/>
              </w:rPr>
            </w:pPr>
            <w:r w:rsidRPr="008761BA">
              <w:rPr>
                <w:color w:val="000000" w:themeColor="text1"/>
              </w:rPr>
              <w:t xml:space="preserve">  Gender</w:t>
            </w:r>
            <w:r w:rsidRPr="008761BA">
              <w:rPr>
                <w:color w:val="000000" w:themeColor="text1"/>
                <w:vertAlign w:val="superscript"/>
              </w:rPr>
              <w:t xml:space="preserve"> a</w:t>
            </w:r>
          </w:p>
        </w:tc>
        <w:tc>
          <w:tcPr>
            <w:tcW w:w="398" w:type="dxa"/>
            <w:tcBorders>
              <w:top w:val="nil"/>
              <w:left w:val="nil"/>
              <w:bottom w:val="nil"/>
              <w:right w:val="nil"/>
            </w:tcBorders>
          </w:tcPr>
          <w:p w14:paraId="69BE4811" w14:textId="77777777" w:rsidR="00633730" w:rsidRPr="008761BA" w:rsidRDefault="00633730" w:rsidP="007B39C3">
            <w:pPr>
              <w:rPr>
                <w:color w:val="000000" w:themeColor="text1"/>
              </w:rPr>
            </w:pPr>
          </w:p>
        </w:tc>
        <w:tc>
          <w:tcPr>
            <w:tcW w:w="995" w:type="dxa"/>
            <w:tcBorders>
              <w:top w:val="nil"/>
              <w:left w:val="nil"/>
              <w:bottom w:val="nil"/>
              <w:right w:val="nil"/>
            </w:tcBorders>
          </w:tcPr>
          <w:p w14:paraId="43DF9702" w14:textId="0FC280B5" w:rsidR="00633730" w:rsidRPr="008761BA" w:rsidRDefault="0042108A" w:rsidP="007B39C3">
            <w:pPr>
              <w:rPr>
                <w:color w:val="000000" w:themeColor="text1"/>
              </w:rPr>
            </w:pPr>
            <w:r>
              <w:rPr>
                <w:color w:val="000000" w:themeColor="text1"/>
              </w:rPr>
              <w:t>.21</w:t>
            </w:r>
          </w:p>
        </w:tc>
        <w:tc>
          <w:tcPr>
            <w:tcW w:w="1005" w:type="dxa"/>
            <w:tcBorders>
              <w:top w:val="nil"/>
              <w:left w:val="nil"/>
              <w:bottom w:val="nil"/>
              <w:right w:val="nil"/>
            </w:tcBorders>
          </w:tcPr>
          <w:p w14:paraId="73B0F19A" w14:textId="4E95E709" w:rsidR="00633730" w:rsidRPr="008761BA" w:rsidRDefault="00633730" w:rsidP="007B39C3">
            <w:pPr>
              <w:rPr>
                <w:color w:val="000000" w:themeColor="text1"/>
              </w:rPr>
            </w:pPr>
            <w:r w:rsidRPr="008761BA">
              <w:rPr>
                <w:color w:val="000000" w:themeColor="text1"/>
              </w:rPr>
              <w:t>.</w:t>
            </w:r>
            <w:r w:rsidR="0042108A">
              <w:rPr>
                <w:color w:val="000000" w:themeColor="text1"/>
              </w:rPr>
              <w:t>14</w:t>
            </w:r>
          </w:p>
        </w:tc>
        <w:tc>
          <w:tcPr>
            <w:tcW w:w="1019" w:type="dxa"/>
            <w:tcBorders>
              <w:top w:val="nil"/>
              <w:left w:val="nil"/>
              <w:bottom w:val="nil"/>
              <w:right w:val="nil"/>
            </w:tcBorders>
          </w:tcPr>
          <w:p w14:paraId="6631A4E4" w14:textId="4AAECC4F" w:rsidR="00633730" w:rsidRPr="008761BA" w:rsidRDefault="00633730" w:rsidP="007B39C3">
            <w:pPr>
              <w:rPr>
                <w:color w:val="000000" w:themeColor="text1"/>
              </w:rPr>
            </w:pPr>
            <w:r w:rsidRPr="008761BA">
              <w:rPr>
                <w:color w:val="000000" w:themeColor="text1"/>
              </w:rPr>
              <w:t>.1</w:t>
            </w:r>
            <w:r w:rsidR="0042108A">
              <w:rPr>
                <w:color w:val="000000" w:themeColor="text1"/>
              </w:rPr>
              <w:t>3</w:t>
            </w:r>
          </w:p>
        </w:tc>
        <w:tc>
          <w:tcPr>
            <w:tcW w:w="1069" w:type="dxa"/>
            <w:tcBorders>
              <w:top w:val="nil"/>
              <w:left w:val="nil"/>
              <w:bottom w:val="nil"/>
              <w:right w:val="nil"/>
            </w:tcBorders>
          </w:tcPr>
          <w:p w14:paraId="198FBA16" w14:textId="77777777" w:rsidR="00633730" w:rsidRPr="008761BA" w:rsidRDefault="00633730" w:rsidP="007B39C3">
            <w:pPr>
              <w:rPr>
                <w:color w:val="000000" w:themeColor="text1"/>
              </w:rPr>
            </w:pPr>
          </w:p>
        </w:tc>
        <w:tc>
          <w:tcPr>
            <w:tcW w:w="894" w:type="dxa"/>
            <w:tcBorders>
              <w:top w:val="nil"/>
              <w:left w:val="nil"/>
              <w:bottom w:val="nil"/>
              <w:right w:val="nil"/>
            </w:tcBorders>
          </w:tcPr>
          <w:p w14:paraId="39E2B01D" w14:textId="77777777" w:rsidR="00633730" w:rsidRPr="008761BA" w:rsidRDefault="00633730" w:rsidP="007B39C3">
            <w:pPr>
              <w:rPr>
                <w:color w:val="000000" w:themeColor="text1"/>
              </w:rPr>
            </w:pPr>
          </w:p>
        </w:tc>
        <w:tc>
          <w:tcPr>
            <w:tcW w:w="986" w:type="dxa"/>
            <w:tcBorders>
              <w:top w:val="nil"/>
              <w:left w:val="nil"/>
              <w:bottom w:val="nil"/>
              <w:right w:val="nil"/>
            </w:tcBorders>
          </w:tcPr>
          <w:p w14:paraId="488B255F" w14:textId="77777777" w:rsidR="00633730" w:rsidRPr="008761BA" w:rsidRDefault="00633730" w:rsidP="007B39C3">
            <w:pPr>
              <w:rPr>
                <w:color w:val="000000" w:themeColor="text1"/>
              </w:rPr>
            </w:pPr>
          </w:p>
        </w:tc>
      </w:tr>
      <w:tr w:rsidR="00633730" w:rsidRPr="008761BA" w14:paraId="585B6C75" w14:textId="77777777" w:rsidTr="00E54EAA">
        <w:trPr>
          <w:trHeight w:val="611"/>
        </w:trPr>
        <w:tc>
          <w:tcPr>
            <w:tcW w:w="3308" w:type="dxa"/>
            <w:tcBorders>
              <w:top w:val="nil"/>
              <w:left w:val="nil"/>
              <w:bottom w:val="nil"/>
              <w:right w:val="nil"/>
            </w:tcBorders>
            <w:vAlign w:val="center"/>
          </w:tcPr>
          <w:p w14:paraId="4413F5E0" w14:textId="77777777" w:rsidR="00633730" w:rsidRPr="008761BA" w:rsidRDefault="00633730" w:rsidP="007B39C3">
            <w:pPr>
              <w:rPr>
                <w:color w:val="000000" w:themeColor="text1"/>
              </w:rPr>
            </w:pPr>
            <w:r w:rsidRPr="008761BA">
              <w:rPr>
                <w:color w:val="000000" w:themeColor="text1"/>
              </w:rPr>
              <w:t xml:space="preserve">  Major</w:t>
            </w:r>
          </w:p>
        </w:tc>
        <w:tc>
          <w:tcPr>
            <w:tcW w:w="398" w:type="dxa"/>
            <w:tcBorders>
              <w:top w:val="nil"/>
              <w:left w:val="nil"/>
              <w:bottom w:val="nil"/>
              <w:right w:val="nil"/>
            </w:tcBorders>
          </w:tcPr>
          <w:p w14:paraId="4CCC6F96" w14:textId="77777777" w:rsidR="00633730" w:rsidRPr="008761BA" w:rsidRDefault="00633730" w:rsidP="007B39C3">
            <w:pPr>
              <w:rPr>
                <w:color w:val="000000" w:themeColor="text1"/>
              </w:rPr>
            </w:pPr>
          </w:p>
        </w:tc>
        <w:tc>
          <w:tcPr>
            <w:tcW w:w="995" w:type="dxa"/>
            <w:tcBorders>
              <w:top w:val="nil"/>
              <w:left w:val="nil"/>
              <w:bottom w:val="nil"/>
              <w:right w:val="nil"/>
            </w:tcBorders>
          </w:tcPr>
          <w:p w14:paraId="59E1A5D5" w14:textId="7586F702" w:rsidR="00633730" w:rsidRPr="008761BA" w:rsidRDefault="0042108A" w:rsidP="007B39C3">
            <w:pPr>
              <w:rPr>
                <w:color w:val="000000" w:themeColor="text1"/>
              </w:rPr>
            </w:pPr>
            <w:r>
              <w:rPr>
                <w:color w:val="000000" w:themeColor="text1"/>
              </w:rPr>
              <w:t>.41</w:t>
            </w:r>
          </w:p>
        </w:tc>
        <w:tc>
          <w:tcPr>
            <w:tcW w:w="1005" w:type="dxa"/>
            <w:tcBorders>
              <w:top w:val="nil"/>
              <w:left w:val="nil"/>
              <w:bottom w:val="nil"/>
              <w:right w:val="nil"/>
            </w:tcBorders>
          </w:tcPr>
          <w:p w14:paraId="40A3BC23" w14:textId="650EE7C9" w:rsidR="00633730" w:rsidRPr="008761BA" w:rsidRDefault="00633730" w:rsidP="007B39C3">
            <w:pPr>
              <w:rPr>
                <w:color w:val="000000" w:themeColor="text1"/>
              </w:rPr>
            </w:pPr>
            <w:r w:rsidRPr="008761BA">
              <w:rPr>
                <w:color w:val="000000" w:themeColor="text1"/>
              </w:rPr>
              <w:t>.</w:t>
            </w:r>
            <w:r w:rsidR="003E3E2F">
              <w:rPr>
                <w:color w:val="000000" w:themeColor="text1"/>
              </w:rPr>
              <w:t>12</w:t>
            </w:r>
          </w:p>
        </w:tc>
        <w:tc>
          <w:tcPr>
            <w:tcW w:w="1019" w:type="dxa"/>
            <w:tcBorders>
              <w:top w:val="nil"/>
              <w:left w:val="nil"/>
              <w:bottom w:val="nil"/>
              <w:right w:val="nil"/>
            </w:tcBorders>
          </w:tcPr>
          <w:p w14:paraId="647569CC" w14:textId="2EE0DB00" w:rsidR="00633730" w:rsidRPr="008761BA" w:rsidRDefault="00633730" w:rsidP="00857811">
            <w:pPr>
              <w:ind w:right="-267"/>
              <w:rPr>
                <w:color w:val="000000" w:themeColor="text1"/>
              </w:rPr>
            </w:pPr>
            <w:r w:rsidRPr="008761BA">
              <w:rPr>
                <w:color w:val="000000" w:themeColor="text1"/>
              </w:rPr>
              <w:t>-.3</w:t>
            </w:r>
            <w:r w:rsidR="003E3E2F">
              <w:rPr>
                <w:color w:val="000000" w:themeColor="text1"/>
              </w:rPr>
              <w:t>0</w:t>
            </w:r>
            <w:r w:rsidRPr="008761BA">
              <w:rPr>
                <w:color w:val="000000" w:themeColor="text1"/>
              </w:rPr>
              <w:t>*</w:t>
            </w:r>
            <w:r w:rsidR="00857811">
              <w:rPr>
                <w:color w:val="000000" w:themeColor="text1"/>
              </w:rPr>
              <w:t>*</w:t>
            </w:r>
            <w:r w:rsidRPr="008761BA">
              <w:rPr>
                <w:color w:val="000000" w:themeColor="text1"/>
              </w:rPr>
              <w:t>*</w:t>
            </w:r>
          </w:p>
        </w:tc>
        <w:tc>
          <w:tcPr>
            <w:tcW w:w="1069" w:type="dxa"/>
            <w:tcBorders>
              <w:top w:val="nil"/>
              <w:left w:val="nil"/>
              <w:bottom w:val="nil"/>
              <w:right w:val="nil"/>
            </w:tcBorders>
          </w:tcPr>
          <w:p w14:paraId="0768A435" w14:textId="77777777" w:rsidR="00633730" w:rsidRPr="008761BA" w:rsidRDefault="00633730" w:rsidP="007B39C3">
            <w:pPr>
              <w:rPr>
                <w:color w:val="000000" w:themeColor="text1"/>
              </w:rPr>
            </w:pPr>
          </w:p>
        </w:tc>
        <w:tc>
          <w:tcPr>
            <w:tcW w:w="894" w:type="dxa"/>
            <w:tcBorders>
              <w:top w:val="nil"/>
              <w:left w:val="nil"/>
              <w:bottom w:val="nil"/>
              <w:right w:val="nil"/>
            </w:tcBorders>
          </w:tcPr>
          <w:p w14:paraId="54704AB6" w14:textId="77777777" w:rsidR="00633730" w:rsidRPr="008761BA" w:rsidRDefault="00633730" w:rsidP="007B39C3">
            <w:pPr>
              <w:rPr>
                <w:color w:val="000000" w:themeColor="text1"/>
              </w:rPr>
            </w:pPr>
          </w:p>
        </w:tc>
        <w:tc>
          <w:tcPr>
            <w:tcW w:w="986" w:type="dxa"/>
            <w:tcBorders>
              <w:top w:val="nil"/>
              <w:left w:val="nil"/>
              <w:bottom w:val="nil"/>
              <w:right w:val="nil"/>
            </w:tcBorders>
          </w:tcPr>
          <w:p w14:paraId="72EF1090" w14:textId="77777777" w:rsidR="00633730" w:rsidRPr="008761BA" w:rsidRDefault="00633730" w:rsidP="007B39C3">
            <w:pPr>
              <w:rPr>
                <w:color w:val="000000" w:themeColor="text1"/>
              </w:rPr>
            </w:pPr>
          </w:p>
        </w:tc>
      </w:tr>
      <w:tr w:rsidR="00633730" w:rsidRPr="008761BA" w14:paraId="23C4A986" w14:textId="77777777" w:rsidTr="00E54EAA">
        <w:trPr>
          <w:trHeight w:val="611"/>
        </w:trPr>
        <w:tc>
          <w:tcPr>
            <w:tcW w:w="3308" w:type="dxa"/>
            <w:tcBorders>
              <w:top w:val="nil"/>
              <w:left w:val="nil"/>
              <w:bottom w:val="nil"/>
              <w:right w:val="nil"/>
            </w:tcBorders>
            <w:vAlign w:val="center"/>
          </w:tcPr>
          <w:p w14:paraId="465C9FFE" w14:textId="77777777" w:rsidR="00633730" w:rsidRPr="008761BA" w:rsidRDefault="00633730" w:rsidP="007B39C3">
            <w:pPr>
              <w:rPr>
                <w:color w:val="000000" w:themeColor="text1"/>
              </w:rPr>
            </w:pPr>
            <w:r w:rsidRPr="008761BA">
              <w:rPr>
                <w:color w:val="000000" w:themeColor="text1"/>
              </w:rPr>
              <w:t xml:space="preserve">  Academic Self- Concept</w:t>
            </w:r>
          </w:p>
        </w:tc>
        <w:tc>
          <w:tcPr>
            <w:tcW w:w="398" w:type="dxa"/>
            <w:tcBorders>
              <w:top w:val="nil"/>
              <w:left w:val="nil"/>
              <w:bottom w:val="nil"/>
              <w:right w:val="nil"/>
            </w:tcBorders>
          </w:tcPr>
          <w:p w14:paraId="6A72A4CB" w14:textId="77777777" w:rsidR="00633730" w:rsidRPr="008761BA" w:rsidRDefault="00633730" w:rsidP="007B39C3">
            <w:pPr>
              <w:rPr>
                <w:color w:val="000000" w:themeColor="text1"/>
              </w:rPr>
            </w:pPr>
          </w:p>
        </w:tc>
        <w:tc>
          <w:tcPr>
            <w:tcW w:w="995" w:type="dxa"/>
            <w:tcBorders>
              <w:top w:val="nil"/>
              <w:left w:val="nil"/>
              <w:bottom w:val="nil"/>
              <w:right w:val="nil"/>
            </w:tcBorders>
          </w:tcPr>
          <w:p w14:paraId="4B28F190" w14:textId="3E60D2D9" w:rsidR="00633730" w:rsidRPr="008761BA" w:rsidRDefault="00857811" w:rsidP="007B39C3">
            <w:pPr>
              <w:rPr>
                <w:color w:val="000000" w:themeColor="text1"/>
              </w:rPr>
            </w:pPr>
            <w:r>
              <w:rPr>
                <w:color w:val="000000" w:themeColor="text1"/>
              </w:rPr>
              <w:t>.20</w:t>
            </w:r>
          </w:p>
        </w:tc>
        <w:tc>
          <w:tcPr>
            <w:tcW w:w="1005" w:type="dxa"/>
            <w:tcBorders>
              <w:top w:val="nil"/>
              <w:left w:val="nil"/>
              <w:bottom w:val="nil"/>
              <w:right w:val="nil"/>
            </w:tcBorders>
          </w:tcPr>
          <w:p w14:paraId="7CC7F7C7" w14:textId="07DEED4E" w:rsidR="00633730" w:rsidRPr="008761BA" w:rsidRDefault="00857811" w:rsidP="007B39C3">
            <w:pPr>
              <w:rPr>
                <w:color w:val="000000" w:themeColor="text1"/>
              </w:rPr>
            </w:pPr>
            <w:r>
              <w:rPr>
                <w:color w:val="000000" w:themeColor="text1"/>
              </w:rPr>
              <w:t>.06</w:t>
            </w:r>
          </w:p>
        </w:tc>
        <w:tc>
          <w:tcPr>
            <w:tcW w:w="1019" w:type="dxa"/>
            <w:tcBorders>
              <w:top w:val="nil"/>
              <w:left w:val="nil"/>
              <w:bottom w:val="nil"/>
              <w:right w:val="nil"/>
            </w:tcBorders>
          </w:tcPr>
          <w:p w14:paraId="1E797EA9" w14:textId="033E62D9" w:rsidR="00633730" w:rsidRPr="008761BA" w:rsidRDefault="00633730" w:rsidP="007B39C3">
            <w:pPr>
              <w:rPr>
                <w:color w:val="000000" w:themeColor="text1"/>
              </w:rPr>
            </w:pPr>
            <w:r w:rsidRPr="008761BA">
              <w:rPr>
                <w:color w:val="000000" w:themeColor="text1"/>
              </w:rPr>
              <w:t>.</w:t>
            </w:r>
            <w:r w:rsidR="00B42737">
              <w:rPr>
                <w:color w:val="000000" w:themeColor="text1"/>
              </w:rPr>
              <w:t>30</w:t>
            </w:r>
            <w:r w:rsidRPr="008761BA">
              <w:rPr>
                <w:color w:val="000000" w:themeColor="text1"/>
              </w:rPr>
              <w:t>**</w:t>
            </w:r>
          </w:p>
        </w:tc>
        <w:tc>
          <w:tcPr>
            <w:tcW w:w="1069" w:type="dxa"/>
            <w:tcBorders>
              <w:top w:val="nil"/>
              <w:left w:val="nil"/>
              <w:bottom w:val="nil"/>
              <w:right w:val="nil"/>
            </w:tcBorders>
          </w:tcPr>
          <w:p w14:paraId="35FCEC7E" w14:textId="77777777" w:rsidR="00633730" w:rsidRPr="008761BA" w:rsidRDefault="00633730" w:rsidP="007B39C3">
            <w:pPr>
              <w:rPr>
                <w:color w:val="000000" w:themeColor="text1"/>
              </w:rPr>
            </w:pPr>
          </w:p>
        </w:tc>
        <w:tc>
          <w:tcPr>
            <w:tcW w:w="894" w:type="dxa"/>
            <w:tcBorders>
              <w:top w:val="nil"/>
              <w:left w:val="nil"/>
              <w:bottom w:val="nil"/>
              <w:right w:val="nil"/>
            </w:tcBorders>
          </w:tcPr>
          <w:p w14:paraId="4309621C" w14:textId="77777777" w:rsidR="00633730" w:rsidRPr="008761BA" w:rsidRDefault="00633730" w:rsidP="007B39C3">
            <w:pPr>
              <w:rPr>
                <w:color w:val="000000" w:themeColor="text1"/>
              </w:rPr>
            </w:pPr>
          </w:p>
        </w:tc>
        <w:tc>
          <w:tcPr>
            <w:tcW w:w="986" w:type="dxa"/>
            <w:tcBorders>
              <w:top w:val="nil"/>
              <w:left w:val="nil"/>
              <w:bottom w:val="nil"/>
              <w:right w:val="nil"/>
            </w:tcBorders>
          </w:tcPr>
          <w:p w14:paraId="5A0598D2" w14:textId="77777777" w:rsidR="00633730" w:rsidRPr="008761BA" w:rsidRDefault="00633730" w:rsidP="007B39C3">
            <w:pPr>
              <w:rPr>
                <w:color w:val="000000" w:themeColor="text1"/>
              </w:rPr>
            </w:pPr>
          </w:p>
        </w:tc>
      </w:tr>
      <w:tr w:rsidR="00633730" w:rsidRPr="008761BA" w14:paraId="690409FC" w14:textId="77777777" w:rsidTr="00E54EAA">
        <w:trPr>
          <w:trHeight w:val="611"/>
        </w:trPr>
        <w:tc>
          <w:tcPr>
            <w:tcW w:w="3308" w:type="dxa"/>
            <w:tcBorders>
              <w:top w:val="nil"/>
              <w:left w:val="nil"/>
              <w:bottom w:val="nil"/>
              <w:right w:val="nil"/>
            </w:tcBorders>
            <w:vAlign w:val="center"/>
          </w:tcPr>
          <w:p w14:paraId="4AA84F79" w14:textId="77777777" w:rsidR="00633730" w:rsidRPr="008761BA" w:rsidRDefault="00633730" w:rsidP="007B39C3">
            <w:pPr>
              <w:rPr>
                <w:color w:val="000000" w:themeColor="text1"/>
              </w:rPr>
            </w:pPr>
            <w:r w:rsidRPr="008761BA">
              <w:rPr>
                <w:color w:val="000000" w:themeColor="text1"/>
              </w:rPr>
              <w:t xml:space="preserve">  Adaptive Perfectionism</w:t>
            </w:r>
          </w:p>
        </w:tc>
        <w:tc>
          <w:tcPr>
            <w:tcW w:w="398" w:type="dxa"/>
            <w:tcBorders>
              <w:top w:val="nil"/>
              <w:left w:val="nil"/>
              <w:bottom w:val="nil"/>
              <w:right w:val="nil"/>
            </w:tcBorders>
          </w:tcPr>
          <w:p w14:paraId="35FDADF9" w14:textId="77777777" w:rsidR="00633730" w:rsidRPr="008761BA" w:rsidRDefault="00633730" w:rsidP="007B39C3">
            <w:pPr>
              <w:rPr>
                <w:color w:val="000000" w:themeColor="text1"/>
              </w:rPr>
            </w:pPr>
          </w:p>
        </w:tc>
        <w:tc>
          <w:tcPr>
            <w:tcW w:w="995" w:type="dxa"/>
            <w:tcBorders>
              <w:top w:val="nil"/>
              <w:left w:val="nil"/>
              <w:bottom w:val="nil"/>
              <w:right w:val="nil"/>
            </w:tcBorders>
          </w:tcPr>
          <w:p w14:paraId="6007FB34" w14:textId="2D04552C" w:rsidR="00633730" w:rsidRPr="008761BA" w:rsidRDefault="00633730" w:rsidP="007B39C3">
            <w:pPr>
              <w:rPr>
                <w:color w:val="000000" w:themeColor="text1"/>
              </w:rPr>
            </w:pPr>
            <w:r w:rsidRPr="008761BA">
              <w:rPr>
                <w:color w:val="000000" w:themeColor="text1"/>
              </w:rPr>
              <w:t>-</w:t>
            </w:r>
            <w:r w:rsidR="00B42737">
              <w:rPr>
                <w:color w:val="000000" w:themeColor="text1"/>
              </w:rPr>
              <w:t>.11</w:t>
            </w:r>
          </w:p>
        </w:tc>
        <w:tc>
          <w:tcPr>
            <w:tcW w:w="1005" w:type="dxa"/>
            <w:tcBorders>
              <w:top w:val="nil"/>
              <w:left w:val="nil"/>
              <w:bottom w:val="nil"/>
              <w:right w:val="nil"/>
            </w:tcBorders>
          </w:tcPr>
          <w:p w14:paraId="2D3CDA40" w14:textId="0E42704D" w:rsidR="00633730" w:rsidRPr="008761BA" w:rsidRDefault="00633730" w:rsidP="007B39C3">
            <w:pPr>
              <w:rPr>
                <w:color w:val="000000" w:themeColor="text1"/>
              </w:rPr>
            </w:pPr>
            <w:r w:rsidRPr="008761BA">
              <w:rPr>
                <w:color w:val="000000" w:themeColor="text1"/>
              </w:rPr>
              <w:t>.</w:t>
            </w:r>
            <w:r w:rsidR="00A55A7E">
              <w:rPr>
                <w:color w:val="000000" w:themeColor="text1"/>
              </w:rPr>
              <w:t>06</w:t>
            </w:r>
          </w:p>
        </w:tc>
        <w:tc>
          <w:tcPr>
            <w:tcW w:w="1019" w:type="dxa"/>
            <w:tcBorders>
              <w:top w:val="nil"/>
              <w:left w:val="nil"/>
              <w:bottom w:val="nil"/>
              <w:right w:val="nil"/>
            </w:tcBorders>
          </w:tcPr>
          <w:p w14:paraId="128D935B" w14:textId="1DA94693" w:rsidR="00633730" w:rsidRPr="008761BA" w:rsidRDefault="00633730" w:rsidP="007B39C3">
            <w:pPr>
              <w:rPr>
                <w:color w:val="000000" w:themeColor="text1"/>
              </w:rPr>
            </w:pPr>
            <w:r w:rsidRPr="008761BA">
              <w:rPr>
                <w:color w:val="000000" w:themeColor="text1"/>
              </w:rPr>
              <w:t>-</w:t>
            </w:r>
            <w:r w:rsidR="00531933">
              <w:rPr>
                <w:color w:val="000000" w:themeColor="text1"/>
              </w:rPr>
              <w:t>.</w:t>
            </w:r>
            <w:r w:rsidRPr="008761BA">
              <w:rPr>
                <w:color w:val="000000" w:themeColor="text1"/>
              </w:rPr>
              <w:t>16</w:t>
            </w:r>
          </w:p>
        </w:tc>
        <w:tc>
          <w:tcPr>
            <w:tcW w:w="1069" w:type="dxa"/>
            <w:tcBorders>
              <w:top w:val="nil"/>
              <w:left w:val="nil"/>
              <w:bottom w:val="nil"/>
              <w:right w:val="nil"/>
            </w:tcBorders>
          </w:tcPr>
          <w:p w14:paraId="5C5AD62F" w14:textId="77777777" w:rsidR="00633730" w:rsidRPr="008761BA" w:rsidRDefault="00633730" w:rsidP="007B39C3">
            <w:pPr>
              <w:rPr>
                <w:color w:val="000000" w:themeColor="text1"/>
              </w:rPr>
            </w:pPr>
          </w:p>
        </w:tc>
        <w:tc>
          <w:tcPr>
            <w:tcW w:w="894" w:type="dxa"/>
            <w:tcBorders>
              <w:top w:val="nil"/>
              <w:left w:val="nil"/>
              <w:bottom w:val="nil"/>
              <w:right w:val="nil"/>
            </w:tcBorders>
          </w:tcPr>
          <w:p w14:paraId="23D7B7E5" w14:textId="77777777" w:rsidR="00633730" w:rsidRPr="008761BA" w:rsidRDefault="00633730" w:rsidP="007B39C3">
            <w:pPr>
              <w:rPr>
                <w:color w:val="000000" w:themeColor="text1"/>
              </w:rPr>
            </w:pPr>
          </w:p>
        </w:tc>
        <w:tc>
          <w:tcPr>
            <w:tcW w:w="986" w:type="dxa"/>
            <w:tcBorders>
              <w:top w:val="nil"/>
              <w:left w:val="nil"/>
              <w:bottom w:val="nil"/>
              <w:right w:val="nil"/>
            </w:tcBorders>
          </w:tcPr>
          <w:p w14:paraId="25B69878" w14:textId="77777777" w:rsidR="00633730" w:rsidRPr="008761BA" w:rsidRDefault="00633730" w:rsidP="007B39C3">
            <w:pPr>
              <w:rPr>
                <w:color w:val="000000" w:themeColor="text1"/>
              </w:rPr>
            </w:pPr>
          </w:p>
        </w:tc>
      </w:tr>
      <w:tr w:rsidR="00633730" w:rsidRPr="008761BA" w14:paraId="49990E02" w14:textId="77777777" w:rsidTr="00E54EAA">
        <w:trPr>
          <w:trHeight w:val="611"/>
        </w:trPr>
        <w:tc>
          <w:tcPr>
            <w:tcW w:w="3308" w:type="dxa"/>
            <w:tcBorders>
              <w:top w:val="nil"/>
              <w:left w:val="nil"/>
              <w:right w:val="nil"/>
            </w:tcBorders>
            <w:vAlign w:val="center"/>
          </w:tcPr>
          <w:p w14:paraId="5AFFF2F2" w14:textId="77777777" w:rsidR="00633730" w:rsidRPr="008761BA" w:rsidRDefault="00633730" w:rsidP="007B39C3">
            <w:pPr>
              <w:rPr>
                <w:color w:val="000000" w:themeColor="text1"/>
              </w:rPr>
            </w:pPr>
            <w:r w:rsidRPr="008761BA">
              <w:rPr>
                <w:color w:val="000000" w:themeColor="text1"/>
              </w:rPr>
              <w:t xml:space="preserve">  Maladaptive Perfectionism</w:t>
            </w:r>
          </w:p>
        </w:tc>
        <w:tc>
          <w:tcPr>
            <w:tcW w:w="398" w:type="dxa"/>
            <w:tcBorders>
              <w:top w:val="nil"/>
              <w:left w:val="nil"/>
              <w:right w:val="nil"/>
            </w:tcBorders>
          </w:tcPr>
          <w:p w14:paraId="2818050F" w14:textId="77777777" w:rsidR="00633730" w:rsidRPr="008761BA" w:rsidRDefault="00633730" w:rsidP="007B39C3">
            <w:pPr>
              <w:rPr>
                <w:color w:val="000000" w:themeColor="text1"/>
              </w:rPr>
            </w:pPr>
          </w:p>
        </w:tc>
        <w:tc>
          <w:tcPr>
            <w:tcW w:w="995" w:type="dxa"/>
            <w:tcBorders>
              <w:top w:val="nil"/>
              <w:left w:val="nil"/>
              <w:right w:val="nil"/>
            </w:tcBorders>
          </w:tcPr>
          <w:p w14:paraId="3C86CD71" w14:textId="0BE1F995" w:rsidR="00633730" w:rsidRPr="008761BA" w:rsidRDefault="00A55A7E" w:rsidP="007B39C3">
            <w:pPr>
              <w:rPr>
                <w:color w:val="000000" w:themeColor="text1"/>
              </w:rPr>
            </w:pPr>
            <w:r>
              <w:rPr>
                <w:color w:val="000000" w:themeColor="text1"/>
              </w:rPr>
              <w:t>.13</w:t>
            </w:r>
          </w:p>
        </w:tc>
        <w:tc>
          <w:tcPr>
            <w:tcW w:w="1005" w:type="dxa"/>
            <w:tcBorders>
              <w:top w:val="nil"/>
              <w:left w:val="nil"/>
              <w:right w:val="nil"/>
            </w:tcBorders>
          </w:tcPr>
          <w:p w14:paraId="1A843C59" w14:textId="79EEC5D5" w:rsidR="00633730" w:rsidRPr="008761BA" w:rsidRDefault="00633730" w:rsidP="007B39C3">
            <w:pPr>
              <w:rPr>
                <w:color w:val="000000" w:themeColor="text1"/>
              </w:rPr>
            </w:pPr>
            <w:r w:rsidRPr="008761BA">
              <w:rPr>
                <w:color w:val="000000" w:themeColor="text1"/>
              </w:rPr>
              <w:t>.0</w:t>
            </w:r>
            <w:r w:rsidR="00EC359B">
              <w:rPr>
                <w:color w:val="000000" w:themeColor="text1"/>
              </w:rPr>
              <w:t>6</w:t>
            </w:r>
          </w:p>
        </w:tc>
        <w:tc>
          <w:tcPr>
            <w:tcW w:w="1019" w:type="dxa"/>
            <w:tcBorders>
              <w:top w:val="nil"/>
              <w:left w:val="nil"/>
              <w:right w:val="nil"/>
            </w:tcBorders>
          </w:tcPr>
          <w:p w14:paraId="5E0BE312" w14:textId="020535FF" w:rsidR="00633730" w:rsidRPr="008761BA" w:rsidRDefault="00633730" w:rsidP="007B39C3">
            <w:pPr>
              <w:rPr>
                <w:color w:val="000000" w:themeColor="text1"/>
              </w:rPr>
            </w:pPr>
            <w:r w:rsidRPr="008761BA">
              <w:rPr>
                <w:color w:val="000000" w:themeColor="text1"/>
              </w:rPr>
              <w:t>.19*</w:t>
            </w:r>
          </w:p>
        </w:tc>
        <w:tc>
          <w:tcPr>
            <w:tcW w:w="1069" w:type="dxa"/>
            <w:tcBorders>
              <w:top w:val="nil"/>
              <w:left w:val="nil"/>
              <w:right w:val="nil"/>
            </w:tcBorders>
          </w:tcPr>
          <w:p w14:paraId="091300FC" w14:textId="77777777" w:rsidR="00633730" w:rsidRPr="008761BA" w:rsidRDefault="00633730" w:rsidP="007B39C3">
            <w:pPr>
              <w:rPr>
                <w:color w:val="000000" w:themeColor="text1"/>
              </w:rPr>
            </w:pPr>
          </w:p>
        </w:tc>
        <w:tc>
          <w:tcPr>
            <w:tcW w:w="894" w:type="dxa"/>
            <w:tcBorders>
              <w:top w:val="nil"/>
              <w:left w:val="nil"/>
              <w:right w:val="nil"/>
            </w:tcBorders>
          </w:tcPr>
          <w:p w14:paraId="3919760D" w14:textId="77777777" w:rsidR="00633730" w:rsidRPr="008761BA" w:rsidRDefault="00633730" w:rsidP="007B39C3">
            <w:pPr>
              <w:rPr>
                <w:color w:val="000000" w:themeColor="text1"/>
              </w:rPr>
            </w:pPr>
          </w:p>
        </w:tc>
        <w:tc>
          <w:tcPr>
            <w:tcW w:w="986" w:type="dxa"/>
            <w:tcBorders>
              <w:top w:val="nil"/>
              <w:left w:val="nil"/>
              <w:right w:val="nil"/>
            </w:tcBorders>
          </w:tcPr>
          <w:p w14:paraId="20D29489" w14:textId="77777777" w:rsidR="00633730" w:rsidRPr="008761BA" w:rsidRDefault="00633730" w:rsidP="007B39C3">
            <w:pPr>
              <w:rPr>
                <w:color w:val="000000" w:themeColor="text1"/>
              </w:rPr>
            </w:pPr>
          </w:p>
        </w:tc>
      </w:tr>
    </w:tbl>
    <w:p w14:paraId="0FBB2C16" w14:textId="77777777" w:rsidR="00633730" w:rsidRPr="008761BA" w:rsidRDefault="00633730" w:rsidP="00633730">
      <w:pPr>
        <w:rPr>
          <w:i/>
          <w:iCs/>
          <w:color w:val="000000" w:themeColor="text1"/>
          <w:sz w:val="20"/>
          <w:szCs w:val="20"/>
        </w:rPr>
      </w:pPr>
      <w:r w:rsidRPr="008761BA">
        <w:rPr>
          <w:i/>
          <w:iCs/>
          <w:color w:val="000000" w:themeColor="text1"/>
          <w:sz w:val="20"/>
          <w:szCs w:val="20"/>
        </w:rPr>
        <w:t>Note. * p &lt; .05, ** p &lt;.01, *** p &lt; .001</w:t>
      </w:r>
    </w:p>
    <w:p w14:paraId="1A96F4CD" w14:textId="77777777" w:rsidR="00633730" w:rsidRPr="008761BA" w:rsidRDefault="00633730" w:rsidP="00633730">
      <w:pPr>
        <w:rPr>
          <w:color w:val="000000" w:themeColor="text1"/>
        </w:rPr>
      </w:pPr>
    </w:p>
    <w:p w14:paraId="71067741" w14:textId="0F9BC993" w:rsidR="00A858D9" w:rsidRPr="008761BA" w:rsidRDefault="00A858D9" w:rsidP="00A858D9">
      <w:pPr>
        <w:rPr>
          <w:color w:val="000000" w:themeColor="text1"/>
        </w:rPr>
      </w:pPr>
      <w:r w:rsidRPr="008761BA">
        <w:rPr>
          <w:color w:val="000000" w:themeColor="text1"/>
          <w:sz w:val="32"/>
          <w:szCs w:val="32"/>
          <w:vertAlign w:val="superscript"/>
        </w:rPr>
        <w:t>a</w:t>
      </w:r>
      <w:r w:rsidRPr="008761BA">
        <w:rPr>
          <w:color w:val="000000" w:themeColor="text1"/>
          <w:sz w:val="32"/>
          <w:szCs w:val="32"/>
        </w:rPr>
        <w:t xml:space="preserve"> </w:t>
      </w:r>
      <w:r w:rsidRPr="008761BA">
        <w:rPr>
          <w:color w:val="000000" w:themeColor="text1"/>
        </w:rPr>
        <w:t xml:space="preserve"> Dummy coded, men are the reference group</w:t>
      </w:r>
      <w:r>
        <w:rPr>
          <w:color w:val="000000" w:themeColor="text1"/>
        </w:rPr>
        <w:t>:</w:t>
      </w:r>
      <w:r w:rsidRPr="008761BA">
        <w:rPr>
          <w:color w:val="000000" w:themeColor="text1"/>
        </w:rPr>
        <w:t xml:space="preserve"> 1 = men</w:t>
      </w:r>
      <w:r>
        <w:rPr>
          <w:color w:val="000000" w:themeColor="text1"/>
        </w:rPr>
        <w:t xml:space="preserve">, </w:t>
      </w:r>
      <w:r w:rsidRPr="008761BA">
        <w:rPr>
          <w:color w:val="000000" w:themeColor="text1"/>
        </w:rPr>
        <w:t>0</w:t>
      </w:r>
      <w:r>
        <w:rPr>
          <w:color w:val="000000" w:themeColor="text1"/>
        </w:rPr>
        <w:t xml:space="preserve"> = </w:t>
      </w:r>
      <w:r w:rsidRPr="008761BA">
        <w:rPr>
          <w:color w:val="000000" w:themeColor="text1"/>
        </w:rPr>
        <w:t xml:space="preserve"> women and others </w:t>
      </w:r>
    </w:p>
    <w:p w14:paraId="4E14C5D3" w14:textId="2019F8D1" w:rsidR="00633730" w:rsidRPr="008761BA" w:rsidRDefault="00633730" w:rsidP="00633730">
      <w:pPr>
        <w:rPr>
          <w:b/>
          <w:bCs/>
          <w:color w:val="000000" w:themeColor="text1"/>
        </w:rPr>
      </w:pPr>
    </w:p>
    <w:p w14:paraId="0DF602E7" w14:textId="77777777" w:rsidR="00633730" w:rsidRDefault="00633730" w:rsidP="00633730">
      <w:pPr>
        <w:rPr>
          <w:color w:val="000000" w:themeColor="text1"/>
        </w:rPr>
      </w:pPr>
    </w:p>
    <w:p w14:paraId="31DA03D4" w14:textId="77777777" w:rsidR="00633730" w:rsidRDefault="00633730" w:rsidP="00633730">
      <w:pPr>
        <w:rPr>
          <w:color w:val="000000" w:themeColor="text1"/>
        </w:rPr>
      </w:pPr>
    </w:p>
    <w:p w14:paraId="13D1A06E" w14:textId="77777777" w:rsidR="00633730" w:rsidRDefault="00633730" w:rsidP="00633730">
      <w:pPr>
        <w:rPr>
          <w:color w:val="000000" w:themeColor="text1"/>
        </w:rPr>
      </w:pPr>
    </w:p>
    <w:p w14:paraId="6C044937" w14:textId="36F8AF36" w:rsidR="00633730" w:rsidRPr="00957994" w:rsidRDefault="00E258B5" w:rsidP="00957994">
      <w:pPr>
        <w:ind w:left="1440" w:firstLine="720"/>
        <w:rPr>
          <w:b/>
          <w:bCs/>
          <w:color w:val="000000" w:themeColor="text1"/>
        </w:rPr>
      </w:pPr>
      <w:r w:rsidRPr="00957994">
        <w:rPr>
          <w:b/>
          <w:bCs/>
          <w:color w:val="000000" w:themeColor="text1"/>
        </w:rPr>
        <w:t>Repeated Measures ANOVA</w:t>
      </w:r>
    </w:p>
    <w:p w14:paraId="7B79B817" w14:textId="77777777" w:rsidR="00633730" w:rsidRDefault="00633730" w:rsidP="00633730">
      <w:pPr>
        <w:rPr>
          <w:color w:val="000000" w:themeColor="text1"/>
        </w:rPr>
      </w:pPr>
    </w:p>
    <w:p w14:paraId="39355739" w14:textId="5F287B0F" w:rsidR="00DC0725" w:rsidRDefault="006725F6" w:rsidP="007C5CDA">
      <w:pPr>
        <w:spacing w:line="480" w:lineRule="auto"/>
        <w:ind w:firstLine="720"/>
        <w:rPr>
          <w:color w:val="000000" w:themeColor="text1"/>
        </w:rPr>
      </w:pPr>
      <w:r>
        <w:rPr>
          <w:color w:val="000000" w:themeColor="text1"/>
        </w:rPr>
        <w:t>Repeated measures</w:t>
      </w:r>
      <w:r w:rsidR="00E242AF">
        <w:rPr>
          <w:color w:val="000000" w:themeColor="text1"/>
        </w:rPr>
        <w:t xml:space="preserve"> </w:t>
      </w:r>
      <w:r w:rsidR="00247BBC">
        <w:rPr>
          <w:color w:val="000000" w:themeColor="text1"/>
        </w:rPr>
        <w:t>2 x 2</w:t>
      </w:r>
      <w:r>
        <w:rPr>
          <w:color w:val="000000" w:themeColor="text1"/>
        </w:rPr>
        <w:t xml:space="preserve"> ANOVA was </w:t>
      </w:r>
      <w:r w:rsidR="00247BBC">
        <w:rPr>
          <w:color w:val="000000" w:themeColor="text1"/>
        </w:rPr>
        <w:t>conducted</w:t>
      </w:r>
      <w:r>
        <w:rPr>
          <w:color w:val="000000" w:themeColor="text1"/>
        </w:rPr>
        <w:t xml:space="preserve"> to </w:t>
      </w:r>
      <w:r w:rsidR="00671D95">
        <w:rPr>
          <w:color w:val="000000" w:themeColor="text1"/>
        </w:rPr>
        <w:t xml:space="preserve">assess whether </w:t>
      </w:r>
      <w:r w:rsidR="003550C6">
        <w:rPr>
          <w:color w:val="000000" w:themeColor="text1"/>
        </w:rPr>
        <w:t xml:space="preserve">there was a statistically significant difference between the two dimensions of perfectionism for </w:t>
      </w:r>
      <w:r w:rsidR="00631170">
        <w:rPr>
          <w:color w:val="000000" w:themeColor="text1"/>
        </w:rPr>
        <w:t xml:space="preserve">gender (men and women) and major (STEM and non-STEM). </w:t>
      </w:r>
      <w:r w:rsidR="0064240F">
        <w:rPr>
          <w:color w:val="000000" w:themeColor="text1"/>
        </w:rPr>
        <w:t xml:space="preserve">Results are presented graphically below in Figures 1 through 3. </w:t>
      </w:r>
      <w:r w:rsidR="00A70340">
        <w:rPr>
          <w:color w:val="000000" w:themeColor="text1"/>
        </w:rPr>
        <w:t>There was a significant m</w:t>
      </w:r>
      <w:r w:rsidR="003E2CA2">
        <w:rPr>
          <w:color w:val="000000" w:themeColor="text1"/>
        </w:rPr>
        <w:t>ultivariate within</w:t>
      </w:r>
      <w:r w:rsidR="00C21194">
        <w:rPr>
          <w:color w:val="000000" w:themeColor="text1"/>
        </w:rPr>
        <w:t>-</w:t>
      </w:r>
      <w:r w:rsidR="003E2CA2">
        <w:rPr>
          <w:color w:val="000000" w:themeColor="text1"/>
        </w:rPr>
        <w:t xml:space="preserve">subjects main effect for perfectionism </w:t>
      </w:r>
      <w:r w:rsidR="007C5CDA" w:rsidRPr="007C5CDA">
        <w:rPr>
          <w:i/>
          <w:iCs/>
          <w:color w:val="000000" w:themeColor="text1"/>
        </w:rPr>
        <w:t>F</w:t>
      </w:r>
      <w:r w:rsidR="00F424DC">
        <w:rPr>
          <w:color w:val="000000" w:themeColor="text1"/>
        </w:rPr>
        <w:t>(</w:t>
      </w:r>
      <w:r w:rsidR="001B5C71">
        <w:rPr>
          <w:color w:val="000000" w:themeColor="text1"/>
        </w:rPr>
        <w:t xml:space="preserve">1, 110) = </w:t>
      </w:r>
      <w:r w:rsidR="00172B9B">
        <w:rPr>
          <w:color w:val="000000" w:themeColor="text1"/>
        </w:rPr>
        <w:t xml:space="preserve">46.19, </w:t>
      </w:r>
      <w:r w:rsidR="00172B9B" w:rsidRPr="00172B9B">
        <w:rPr>
          <w:i/>
          <w:iCs/>
          <w:color w:val="000000" w:themeColor="text1"/>
        </w:rPr>
        <w:t>p</w:t>
      </w:r>
      <w:r w:rsidR="00172B9B">
        <w:rPr>
          <w:color w:val="000000" w:themeColor="text1"/>
        </w:rPr>
        <w:t xml:space="preserve"> </w:t>
      </w:r>
      <w:r w:rsidR="007C5CDA">
        <w:rPr>
          <w:color w:val="000000" w:themeColor="text1"/>
        </w:rPr>
        <w:t xml:space="preserve"> </w:t>
      </w:r>
      <w:r w:rsidR="00172B9B">
        <w:rPr>
          <w:color w:val="000000" w:themeColor="text1"/>
        </w:rPr>
        <w:t>&lt; .001</w:t>
      </w:r>
      <w:r w:rsidR="00B670C9">
        <w:rPr>
          <w:color w:val="000000" w:themeColor="text1"/>
        </w:rPr>
        <w:t xml:space="preserve">, </w:t>
      </w:r>
      <w:r w:rsidR="00B670C9" w:rsidRPr="008761BA">
        <w:rPr>
          <w:i/>
          <w:color w:val="000000" w:themeColor="text1"/>
        </w:rPr>
        <w:t>η</w:t>
      </w:r>
      <w:r w:rsidR="00B670C9" w:rsidRPr="008761BA">
        <w:rPr>
          <w:i/>
          <w:color w:val="000000" w:themeColor="text1"/>
          <w:vertAlign w:val="subscript"/>
        </w:rPr>
        <w:t>p</w:t>
      </w:r>
      <w:r w:rsidR="00B670C9" w:rsidRPr="008761BA">
        <w:rPr>
          <w:i/>
          <w:color w:val="000000" w:themeColor="text1"/>
          <w:vertAlign w:val="superscript"/>
        </w:rPr>
        <w:t>2</w:t>
      </w:r>
      <w:r w:rsidR="00B670C9" w:rsidRPr="008761BA">
        <w:rPr>
          <w:i/>
          <w:color w:val="000000" w:themeColor="text1"/>
          <w:vertAlign w:val="subscript"/>
        </w:rPr>
        <w:t xml:space="preserve"> </w:t>
      </w:r>
      <w:r w:rsidR="00B670C9" w:rsidRPr="008761BA">
        <w:rPr>
          <w:i/>
          <w:color w:val="000000" w:themeColor="text1"/>
        </w:rPr>
        <w:t xml:space="preserve"> </w:t>
      </w:r>
      <w:r w:rsidR="00B670C9" w:rsidRPr="008761BA">
        <w:rPr>
          <w:color w:val="000000" w:themeColor="text1"/>
        </w:rPr>
        <w:t>= .</w:t>
      </w:r>
      <w:r w:rsidR="00B017A9">
        <w:rPr>
          <w:color w:val="000000" w:themeColor="text1"/>
        </w:rPr>
        <w:t>29.</w:t>
      </w:r>
      <w:r w:rsidR="004960AB">
        <w:rPr>
          <w:color w:val="000000" w:themeColor="text1"/>
        </w:rPr>
        <w:t xml:space="preserve"> There were no</w:t>
      </w:r>
      <w:r w:rsidR="008A6938">
        <w:rPr>
          <w:color w:val="000000" w:themeColor="text1"/>
        </w:rPr>
        <w:t xml:space="preserve"> significant</w:t>
      </w:r>
      <w:r w:rsidR="004960AB">
        <w:rPr>
          <w:color w:val="000000" w:themeColor="text1"/>
        </w:rPr>
        <w:t xml:space="preserve"> interaction</w:t>
      </w:r>
      <w:r w:rsidR="008A6938">
        <w:rPr>
          <w:color w:val="000000" w:themeColor="text1"/>
        </w:rPr>
        <w:t xml:space="preserve"> effect</w:t>
      </w:r>
      <w:r w:rsidR="00C21194">
        <w:rPr>
          <w:color w:val="000000" w:themeColor="text1"/>
        </w:rPr>
        <w:t xml:space="preserve"> for gender </w:t>
      </w:r>
      <w:r w:rsidR="00C21194" w:rsidRPr="007C5CDA">
        <w:rPr>
          <w:i/>
          <w:iCs/>
          <w:color w:val="000000" w:themeColor="text1"/>
        </w:rPr>
        <w:t>F</w:t>
      </w:r>
      <w:r w:rsidR="00C21194">
        <w:rPr>
          <w:color w:val="000000" w:themeColor="text1"/>
        </w:rPr>
        <w:t>(</w:t>
      </w:r>
      <w:r w:rsidR="00B45B7E">
        <w:rPr>
          <w:color w:val="000000" w:themeColor="text1"/>
        </w:rPr>
        <w:t xml:space="preserve">1,110) = .15, </w:t>
      </w:r>
      <w:r w:rsidR="00B45B7E">
        <w:rPr>
          <w:i/>
          <w:iCs/>
          <w:color w:val="000000" w:themeColor="text1"/>
        </w:rPr>
        <w:t>p</w:t>
      </w:r>
      <w:r w:rsidR="00B45B7E">
        <w:rPr>
          <w:color w:val="000000" w:themeColor="text1"/>
        </w:rPr>
        <w:t xml:space="preserve"> = .69</w:t>
      </w:r>
      <w:r w:rsidR="008A6938">
        <w:rPr>
          <w:color w:val="000000" w:themeColor="text1"/>
        </w:rPr>
        <w:t>,</w:t>
      </w:r>
      <w:r w:rsidR="004C2E53" w:rsidRPr="004C2E53">
        <w:rPr>
          <w:i/>
          <w:color w:val="000000" w:themeColor="text1"/>
        </w:rPr>
        <w:t xml:space="preserve"> </w:t>
      </w:r>
      <w:r w:rsidR="004C2E53" w:rsidRPr="008761BA">
        <w:rPr>
          <w:i/>
          <w:color w:val="000000" w:themeColor="text1"/>
        </w:rPr>
        <w:t>η</w:t>
      </w:r>
      <w:r w:rsidR="004C2E53" w:rsidRPr="008761BA">
        <w:rPr>
          <w:i/>
          <w:color w:val="000000" w:themeColor="text1"/>
          <w:vertAlign w:val="subscript"/>
        </w:rPr>
        <w:t>p</w:t>
      </w:r>
      <w:r w:rsidR="004C2E53" w:rsidRPr="008761BA">
        <w:rPr>
          <w:i/>
          <w:color w:val="000000" w:themeColor="text1"/>
          <w:vertAlign w:val="superscript"/>
        </w:rPr>
        <w:t>2</w:t>
      </w:r>
      <w:r w:rsidR="004C2E53" w:rsidRPr="008761BA">
        <w:rPr>
          <w:i/>
          <w:color w:val="000000" w:themeColor="text1"/>
          <w:vertAlign w:val="subscript"/>
        </w:rPr>
        <w:t xml:space="preserve"> </w:t>
      </w:r>
      <w:r w:rsidR="004C2E53" w:rsidRPr="008761BA">
        <w:rPr>
          <w:i/>
          <w:color w:val="000000" w:themeColor="text1"/>
        </w:rPr>
        <w:t xml:space="preserve"> </w:t>
      </w:r>
      <w:r w:rsidR="004C2E53" w:rsidRPr="008761BA">
        <w:rPr>
          <w:color w:val="000000" w:themeColor="text1"/>
        </w:rPr>
        <w:t>=</w:t>
      </w:r>
      <w:r w:rsidR="004C2E53">
        <w:rPr>
          <w:color w:val="000000" w:themeColor="text1"/>
        </w:rPr>
        <w:t>.01</w:t>
      </w:r>
      <w:r w:rsidR="008A6938">
        <w:rPr>
          <w:color w:val="000000" w:themeColor="text1"/>
        </w:rPr>
        <w:t xml:space="preserve"> </w:t>
      </w:r>
      <w:r w:rsidR="004C05E7">
        <w:rPr>
          <w:color w:val="000000" w:themeColor="text1"/>
        </w:rPr>
        <w:t xml:space="preserve">or </w:t>
      </w:r>
      <w:r w:rsidR="008A6938">
        <w:rPr>
          <w:color w:val="000000" w:themeColor="text1"/>
        </w:rPr>
        <w:t xml:space="preserve">major </w:t>
      </w:r>
      <w:r w:rsidR="008A6938" w:rsidRPr="007C5CDA">
        <w:rPr>
          <w:i/>
          <w:iCs/>
          <w:color w:val="000000" w:themeColor="text1"/>
        </w:rPr>
        <w:t>F</w:t>
      </w:r>
      <w:r w:rsidR="008A6938">
        <w:rPr>
          <w:color w:val="000000" w:themeColor="text1"/>
        </w:rPr>
        <w:t>(1,110)</w:t>
      </w:r>
      <w:r w:rsidR="003709DA">
        <w:rPr>
          <w:color w:val="000000" w:themeColor="text1"/>
        </w:rPr>
        <w:t xml:space="preserve"> = </w:t>
      </w:r>
      <w:r w:rsidR="001C5AFC">
        <w:rPr>
          <w:color w:val="000000" w:themeColor="text1"/>
        </w:rPr>
        <w:t xml:space="preserve">1.44, </w:t>
      </w:r>
      <w:r w:rsidR="001C5AFC">
        <w:rPr>
          <w:i/>
          <w:iCs/>
          <w:color w:val="000000" w:themeColor="text1"/>
        </w:rPr>
        <w:t>p</w:t>
      </w:r>
      <w:r w:rsidR="001C5AFC">
        <w:rPr>
          <w:color w:val="000000" w:themeColor="text1"/>
        </w:rPr>
        <w:t xml:space="preserve"> = .23</w:t>
      </w:r>
      <w:r w:rsidR="004C2E53">
        <w:rPr>
          <w:color w:val="000000" w:themeColor="text1"/>
        </w:rPr>
        <w:t>,</w:t>
      </w:r>
      <w:r w:rsidR="004C2E53" w:rsidRPr="004C2E53">
        <w:rPr>
          <w:i/>
          <w:color w:val="000000" w:themeColor="text1"/>
        </w:rPr>
        <w:t xml:space="preserve"> </w:t>
      </w:r>
      <w:r w:rsidR="004C2E53" w:rsidRPr="008761BA">
        <w:rPr>
          <w:i/>
          <w:color w:val="000000" w:themeColor="text1"/>
        </w:rPr>
        <w:t>η</w:t>
      </w:r>
      <w:r w:rsidR="004C2E53" w:rsidRPr="008761BA">
        <w:rPr>
          <w:i/>
          <w:color w:val="000000" w:themeColor="text1"/>
          <w:vertAlign w:val="subscript"/>
        </w:rPr>
        <w:t>p</w:t>
      </w:r>
      <w:r w:rsidR="004C2E53" w:rsidRPr="008761BA">
        <w:rPr>
          <w:i/>
          <w:color w:val="000000" w:themeColor="text1"/>
          <w:vertAlign w:val="superscript"/>
        </w:rPr>
        <w:t>2</w:t>
      </w:r>
      <w:r w:rsidR="004C2E53" w:rsidRPr="008761BA">
        <w:rPr>
          <w:i/>
          <w:color w:val="000000" w:themeColor="text1"/>
          <w:vertAlign w:val="subscript"/>
        </w:rPr>
        <w:t xml:space="preserve"> </w:t>
      </w:r>
      <w:r w:rsidR="004C2E53" w:rsidRPr="008761BA">
        <w:rPr>
          <w:i/>
          <w:color w:val="000000" w:themeColor="text1"/>
        </w:rPr>
        <w:t xml:space="preserve"> </w:t>
      </w:r>
      <w:r w:rsidR="004C2E53" w:rsidRPr="008761BA">
        <w:rPr>
          <w:color w:val="000000" w:themeColor="text1"/>
        </w:rPr>
        <w:t>=</w:t>
      </w:r>
      <w:r w:rsidR="00E661AD">
        <w:rPr>
          <w:color w:val="000000" w:themeColor="text1"/>
        </w:rPr>
        <w:t xml:space="preserve"> </w:t>
      </w:r>
      <w:r w:rsidR="004C2E53">
        <w:rPr>
          <w:color w:val="000000" w:themeColor="text1"/>
        </w:rPr>
        <w:t>.01</w:t>
      </w:r>
      <w:r w:rsidR="004C05E7">
        <w:rPr>
          <w:color w:val="000000" w:themeColor="text1"/>
        </w:rPr>
        <w:t xml:space="preserve">. There was no significant interaction between both gender and major </w:t>
      </w:r>
      <w:r w:rsidR="004C05E7" w:rsidRPr="007C5CDA">
        <w:rPr>
          <w:i/>
          <w:iCs/>
          <w:color w:val="000000" w:themeColor="text1"/>
        </w:rPr>
        <w:t>F</w:t>
      </w:r>
      <w:r w:rsidR="004C05E7">
        <w:rPr>
          <w:color w:val="000000" w:themeColor="text1"/>
        </w:rPr>
        <w:t>(1,110)</w:t>
      </w:r>
      <w:r w:rsidR="004C2E53">
        <w:rPr>
          <w:color w:val="000000" w:themeColor="text1"/>
        </w:rPr>
        <w:t xml:space="preserve"> = .002, </w:t>
      </w:r>
      <w:r w:rsidR="004C2E53">
        <w:rPr>
          <w:i/>
          <w:iCs/>
          <w:color w:val="000000" w:themeColor="text1"/>
        </w:rPr>
        <w:t>p</w:t>
      </w:r>
      <w:r w:rsidR="004C2E53">
        <w:rPr>
          <w:color w:val="000000" w:themeColor="text1"/>
        </w:rPr>
        <w:t xml:space="preserve"> = .97</w:t>
      </w:r>
      <w:r w:rsidR="004C2E53" w:rsidRPr="004C2E53">
        <w:rPr>
          <w:i/>
          <w:color w:val="000000" w:themeColor="text1"/>
        </w:rPr>
        <w:t xml:space="preserve"> </w:t>
      </w:r>
      <w:r w:rsidR="004C2E53" w:rsidRPr="008761BA">
        <w:rPr>
          <w:i/>
          <w:color w:val="000000" w:themeColor="text1"/>
        </w:rPr>
        <w:t>η</w:t>
      </w:r>
      <w:r w:rsidR="004C2E53" w:rsidRPr="008761BA">
        <w:rPr>
          <w:i/>
          <w:color w:val="000000" w:themeColor="text1"/>
          <w:vertAlign w:val="subscript"/>
        </w:rPr>
        <w:t>p</w:t>
      </w:r>
      <w:r w:rsidR="004C2E53" w:rsidRPr="008761BA">
        <w:rPr>
          <w:i/>
          <w:color w:val="000000" w:themeColor="text1"/>
          <w:vertAlign w:val="superscript"/>
        </w:rPr>
        <w:t>2</w:t>
      </w:r>
      <w:r w:rsidR="004C2E53" w:rsidRPr="008761BA">
        <w:rPr>
          <w:i/>
          <w:color w:val="000000" w:themeColor="text1"/>
          <w:vertAlign w:val="subscript"/>
        </w:rPr>
        <w:t xml:space="preserve"> </w:t>
      </w:r>
      <w:r w:rsidR="004C2E53" w:rsidRPr="008761BA">
        <w:rPr>
          <w:i/>
          <w:color w:val="000000" w:themeColor="text1"/>
        </w:rPr>
        <w:t xml:space="preserve"> </w:t>
      </w:r>
      <w:r w:rsidR="004C2E53" w:rsidRPr="008761BA">
        <w:rPr>
          <w:color w:val="000000" w:themeColor="text1"/>
        </w:rPr>
        <w:t>=</w:t>
      </w:r>
      <w:r w:rsidR="004C2E53">
        <w:rPr>
          <w:color w:val="000000" w:themeColor="text1"/>
        </w:rPr>
        <w:t xml:space="preserve"> .00. </w:t>
      </w:r>
      <w:r w:rsidR="00AA4ECE">
        <w:rPr>
          <w:color w:val="000000" w:themeColor="text1"/>
        </w:rPr>
        <w:t>There was a</w:t>
      </w:r>
      <w:r w:rsidR="009E04C0">
        <w:rPr>
          <w:color w:val="000000" w:themeColor="text1"/>
        </w:rPr>
        <w:t xml:space="preserve"> multivariate</w:t>
      </w:r>
      <w:r w:rsidR="00AA4ECE">
        <w:rPr>
          <w:color w:val="000000" w:themeColor="text1"/>
        </w:rPr>
        <w:t xml:space="preserve"> between-subjects </w:t>
      </w:r>
      <w:r w:rsidR="009E04C0">
        <w:rPr>
          <w:color w:val="000000" w:themeColor="text1"/>
        </w:rPr>
        <w:t xml:space="preserve">main effect for gender </w:t>
      </w:r>
      <w:r w:rsidR="009E04C0" w:rsidRPr="007C5CDA">
        <w:rPr>
          <w:i/>
          <w:iCs/>
          <w:color w:val="000000" w:themeColor="text1"/>
        </w:rPr>
        <w:t>F</w:t>
      </w:r>
      <w:r w:rsidR="009E04C0">
        <w:rPr>
          <w:color w:val="000000" w:themeColor="text1"/>
        </w:rPr>
        <w:t xml:space="preserve">(1,110) = 6.65, </w:t>
      </w:r>
      <w:r w:rsidR="009E04C0">
        <w:rPr>
          <w:i/>
          <w:iCs/>
          <w:color w:val="000000" w:themeColor="text1"/>
        </w:rPr>
        <w:t>p</w:t>
      </w:r>
      <w:r w:rsidR="009E04C0">
        <w:rPr>
          <w:color w:val="000000" w:themeColor="text1"/>
        </w:rPr>
        <w:t xml:space="preserve"> = .01, </w:t>
      </w:r>
      <w:r w:rsidR="009E04C0" w:rsidRPr="008761BA">
        <w:rPr>
          <w:i/>
          <w:color w:val="000000" w:themeColor="text1"/>
        </w:rPr>
        <w:t>η</w:t>
      </w:r>
      <w:r w:rsidR="009E04C0" w:rsidRPr="008761BA">
        <w:rPr>
          <w:i/>
          <w:color w:val="000000" w:themeColor="text1"/>
          <w:vertAlign w:val="subscript"/>
        </w:rPr>
        <w:t>p</w:t>
      </w:r>
      <w:r w:rsidR="009E04C0" w:rsidRPr="008761BA">
        <w:rPr>
          <w:i/>
          <w:color w:val="000000" w:themeColor="text1"/>
          <w:vertAlign w:val="superscript"/>
        </w:rPr>
        <w:t>2</w:t>
      </w:r>
      <w:r w:rsidR="009E04C0" w:rsidRPr="008761BA">
        <w:rPr>
          <w:i/>
          <w:color w:val="000000" w:themeColor="text1"/>
          <w:vertAlign w:val="subscript"/>
        </w:rPr>
        <w:t xml:space="preserve"> </w:t>
      </w:r>
      <w:r w:rsidR="009E04C0" w:rsidRPr="008761BA">
        <w:rPr>
          <w:i/>
          <w:color w:val="000000" w:themeColor="text1"/>
        </w:rPr>
        <w:t xml:space="preserve"> </w:t>
      </w:r>
      <w:r w:rsidR="009E04C0" w:rsidRPr="008761BA">
        <w:rPr>
          <w:color w:val="000000" w:themeColor="text1"/>
        </w:rPr>
        <w:t>=</w:t>
      </w:r>
      <w:r w:rsidR="007B6D76">
        <w:rPr>
          <w:color w:val="000000" w:themeColor="text1"/>
        </w:rPr>
        <w:t>.05</w:t>
      </w:r>
      <w:r w:rsidR="00383E0B">
        <w:rPr>
          <w:color w:val="000000" w:themeColor="text1"/>
        </w:rPr>
        <w:t xml:space="preserve">. </w:t>
      </w:r>
      <w:r w:rsidR="00076917">
        <w:rPr>
          <w:color w:val="000000" w:themeColor="text1"/>
        </w:rPr>
        <w:t>Women were more perfectionistic than men overall</w:t>
      </w:r>
      <w:r w:rsidR="00CA5759">
        <w:rPr>
          <w:color w:val="000000" w:themeColor="text1"/>
        </w:rPr>
        <w:t xml:space="preserve"> (</w:t>
      </w:r>
      <w:r w:rsidR="002A1C5C" w:rsidRPr="007C5CDA">
        <w:rPr>
          <w:i/>
          <w:iCs/>
          <w:color w:val="000000" w:themeColor="text1"/>
        </w:rPr>
        <w:t>M</w:t>
      </w:r>
      <w:r w:rsidR="002A1C5C">
        <w:rPr>
          <w:color w:val="000000" w:themeColor="text1"/>
        </w:rPr>
        <w:t xml:space="preserve"> = 3.49</w:t>
      </w:r>
      <w:r w:rsidR="000B64E9">
        <w:rPr>
          <w:color w:val="000000" w:themeColor="text1"/>
        </w:rPr>
        <w:t xml:space="preserve">, </w:t>
      </w:r>
      <w:r w:rsidR="000B64E9" w:rsidRPr="007C5CDA">
        <w:rPr>
          <w:i/>
          <w:iCs/>
          <w:color w:val="000000" w:themeColor="text1"/>
        </w:rPr>
        <w:t>SE</w:t>
      </w:r>
      <w:r w:rsidR="000B64E9">
        <w:rPr>
          <w:color w:val="000000" w:themeColor="text1"/>
        </w:rPr>
        <w:t xml:space="preserve"> = </w:t>
      </w:r>
      <w:r w:rsidR="009C3243">
        <w:rPr>
          <w:color w:val="000000" w:themeColor="text1"/>
        </w:rPr>
        <w:t xml:space="preserve">.06; </w:t>
      </w:r>
      <w:r w:rsidR="009C3243" w:rsidRPr="007C5CDA">
        <w:rPr>
          <w:i/>
          <w:iCs/>
          <w:color w:val="000000" w:themeColor="text1"/>
        </w:rPr>
        <w:t>M</w:t>
      </w:r>
      <w:r w:rsidR="007C5CDA">
        <w:rPr>
          <w:i/>
          <w:iCs/>
          <w:color w:val="000000" w:themeColor="text1"/>
        </w:rPr>
        <w:t xml:space="preserve"> </w:t>
      </w:r>
      <w:r w:rsidR="009C3243">
        <w:rPr>
          <w:color w:val="000000" w:themeColor="text1"/>
        </w:rPr>
        <w:t xml:space="preserve">= 3.16, </w:t>
      </w:r>
      <w:r w:rsidR="009C3243" w:rsidRPr="007C5CDA">
        <w:rPr>
          <w:i/>
          <w:iCs/>
          <w:color w:val="000000" w:themeColor="text1"/>
        </w:rPr>
        <w:t>SE</w:t>
      </w:r>
      <w:r w:rsidR="009C3243">
        <w:rPr>
          <w:color w:val="000000" w:themeColor="text1"/>
        </w:rPr>
        <w:t xml:space="preserve"> = .11)</w:t>
      </w:r>
      <w:r w:rsidR="006A6265">
        <w:rPr>
          <w:color w:val="000000" w:themeColor="text1"/>
        </w:rPr>
        <w:t xml:space="preserve">. </w:t>
      </w:r>
      <w:r w:rsidR="003B737C">
        <w:rPr>
          <w:color w:val="000000" w:themeColor="text1"/>
        </w:rPr>
        <w:t xml:space="preserve">STEM </w:t>
      </w:r>
      <w:r w:rsidR="005132E3">
        <w:rPr>
          <w:color w:val="000000" w:themeColor="text1"/>
        </w:rPr>
        <w:t>students were higher in adaptive perfectionism than maladaptive perfectionism (</w:t>
      </w:r>
      <w:r w:rsidR="005132E3" w:rsidRPr="007C5CDA">
        <w:rPr>
          <w:i/>
          <w:iCs/>
          <w:color w:val="000000" w:themeColor="text1"/>
        </w:rPr>
        <w:t>M</w:t>
      </w:r>
      <w:r w:rsidR="00E661AD">
        <w:rPr>
          <w:i/>
          <w:iCs/>
          <w:color w:val="000000" w:themeColor="text1"/>
        </w:rPr>
        <w:t xml:space="preserve"> </w:t>
      </w:r>
      <w:r w:rsidR="005132E3">
        <w:rPr>
          <w:color w:val="000000" w:themeColor="text1"/>
        </w:rPr>
        <w:t>= 3.74</w:t>
      </w:r>
      <w:r w:rsidR="007C5CDA">
        <w:rPr>
          <w:color w:val="000000" w:themeColor="text1"/>
        </w:rPr>
        <w:t xml:space="preserve">, </w:t>
      </w:r>
      <w:r w:rsidR="005132E3" w:rsidRPr="007C5CDA">
        <w:rPr>
          <w:i/>
          <w:iCs/>
          <w:color w:val="000000" w:themeColor="text1"/>
        </w:rPr>
        <w:t>SE</w:t>
      </w:r>
      <w:r w:rsidR="005132E3">
        <w:rPr>
          <w:color w:val="000000" w:themeColor="text1"/>
        </w:rPr>
        <w:t xml:space="preserve"> = .09; </w:t>
      </w:r>
      <w:r w:rsidR="005132E3" w:rsidRPr="007C5CDA">
        <w:rPr>
          <w:i/>
          <w:iCs/>
          <w:color w:val="000000" w:themeColor="text1"/>
        </w:rPr>
        <w:t>M</w:t>
      </w:r>
      <w:r w:rsidR="005132E3">
        <w:rPr>
          <w:color w:val="000000" w:themeColor="text1"/>
        </w:rPr>
        <w:t xml:space="preserve">= 2.96, </w:t>
      </w:r>
      <w:r w:rsidR="005132E3" w:rsidRPr="007C5CDA">
        <w:rPr>
          <w:i/>
          <w:iCs/>
          <w:color w:val="000000" w:themeColor="text1"/>
        </w:rPr>
        <w:t>SE</w:t>
      </w:r>
      <w:r w:rsidR="005132E3">
        <w:rPr>
          <w:color w:val="000000" w:themeColor="text1"/>
        </w:rPr>
        <w:t xml:space="preserve"> = .10)</w:t>
      </w:r>
      <w:r w:rsidR="00C70193">
        <w:rPr>
          <w:color w:val="000000" w:themeColor="text1"/>
        </w:rPr>
        <w:t xml:space="preserve">. Non-STEM students were also higher in adaptive perfectionism </w:t>
      </w:r>
      <w:r w:rsidR="00575C71">
        <w:rPr>
          <w:color w:val="000000" w:themeColor="text1"/>
        </w:rPr>
        <w:t>than maladaptive perfectionism (</w:t>
      </w:r>
      <w:r w:rsidR="00575C71" w:rsidRPr="007C5CDA">
        <w:rPr>
          <w:i/>
          <w:iCs/>
          <w:color w:val="000000" w:themeColor="text1"/>
        </w:rPr>
        <w:t>M</w:t>
      </w:r>
      <w:r w:rsidR="00575C71">
        <w:rPr>
          <w:color w:val="000000" w:themeColor="text1"/>
        </w:rPr>
        <w:t xml:space="preserve"> = 3.58</w:t>
      </w:r>
      <w:r w:rsidR="007C5CDA">
        <w:rPr>
          <w:color w:val="000000" w:themeColor="text1"/>
        </w:rPr>
        <w:t>,</w:t>
      </w:r>
      <w:r w:rsidR="00575C71">
        <w:rPr>
          <w:color w:val="000000" w:themeColor="text1"/>
        </w:rPr>
        <w:t xml:space="preserve"> </w:t>
      </w:r>
      <w:r w:rsidR="00575C71" w:rsidRPr="007C5CDA">
        <w:rPr>
          <w:i/>
          <w:iCs/>
          <w:color w:val="000000" w:themeColor="text1"/>
        </w:rPr>
        <w:t>SE</w:t>
      </w:r>
      <w:r w:rsidR="00575C71">
        <w:rPr>
          <w:color w:val="000000" w:themeColor="text1"/>
        </w:rPr>
        <w:t xml:space="preserve"> = .11; </w:t>
      </w:r>
      <w:r w:rsidR="00575C71" w:rsidRPr="007C5CDA">
        <w:rPr>
          <w:i/>
          <w:iCs/>
          <w:color w:val="000000" w:themeColor="text1"/>
        </w:rPr>
        <w:t>M</w:t>
      </w:r>
      <w:r w:rsidR="00575C71">
        <w:rPr>
          <w:color w:val="000000" w:themeColor="text1"/>
        </w:rPr>
        <w:t xml:space="preserve"> = 3.03</w:t>
      </w:r>
      <w:r w:rsidR="007C5CDA">
        <w:rPr>
          <w:color w:val="000000" w:themeColor="text1"/>
        </w:rPr>
        <w:t xml:space="preserve">, </w:t>
      </w:r>
      <w:r w:rsidR="00575C71" w:rsidRPr="007C5CDA">
        <w:rPr>
          <w:i/>
          <w:iCs/>
          <w:color w:val="000000" w:themeColor="text1"/>
        </w:rPr>
        <w:t>SE</w:t>
      </w:r>
      <w:r w:rsidR="00575C71">
        <w:rPr>
          <w:color w:val="000000" w:themeColor="text1"/>
        </w:rPr>
        <w:t xml:space="preserve"> = .13)</w:t>
      </w:r>
      <w:r w:rsidR="000266C3">
        <w:rPr>
          <w:color w:val="000000" w:themeColor="text1"/>
        </w:rPr>
        <w:t>.</w:t>
      </w:r>
      <w:r w:rsidR="007C5CDA">
        <w:rPr>
          <w:color w:val="000000" w:themeColor="text1"/>
        </w:rPr>
        <w:t xml:space="preserve"> </w:t>
      </w:r>
      <w:r w:rsidR="0017270C">
        <w:rPr>
          <w:color w:val="000000" w:themeColor="text1"/>
        </w:rPr>
        <w:t xml:space="preserve">STEM </w:t>
      </w:r>
      <w:r w:rsidR="0017270C">
        <w:rPr>
          <w:color w:val="000000" w:themeColor="text1"/>
        </w:rPr>
        <w:lastRenderedPageBreak/>
        <w:t xml:space="preserve">students reported higher levels of adaptive perfectionism than </w:t>
      </w:r>
      <w:r w:rsidR="00595B6A">
        <w:rPr>
          <w:color w:val="000000" w:themeColor="text1"/>
        </w:rPr>
        <w:t>non-STEM</w:t>
      </w:r>
      <w:r w:rsidR="0017270C">
        <w:rPr>
          <w:color w:val="000000" w:themeColor="text1"/>
        </w:rPr>
        <w:t xml:space="preserve"> students (</w:t>
      </w:r>
      <w:r w:rsidR="00173A84" w:rsidRPr="007C5CDA">
        <w:rPr>
          <w:i/>
          <w:iCs/>
          <w:color w:val="000000" w:themeColor="text1"/>
        </w:rPr>
        <w:t>M</w:t>
      </w:r>
      <w:r w:rsidR="00173A84">
        <w:rPr>
          <w:color w:val="000000" w:themeColor="text1"/>
        </w:rPr>
        <w:t xml:space="preserve"> = 3.74, </w:t>
      </w:r>
      <w:r w:rsidR="00173A84" w:rsidRPr="007C5CDA">
        <w:rPr>
          <w:i/>
          <w:iCs/>
          <w:color w:val="000000" w:themeColor="text1"/>
        </w:rPr>
        <w:t>SE</w:t>
      </w:r>
      <w:r w:rsidR="00173A84">
        <w:rPr>
          <w:color w:val="000000" w:themeColor="text1"/>
        </w:rPr>
        <w:t xml:space="preserve"> = .09; </w:t>
      </w:r>
      <w:r w:rsidR="00173A84" w:rsidRPr="007C5CDA">
        <w:rPr>
          <w:i/>
          <w:iCs/>
          <w:color w:val="000000" w:themeColor="text1"/>
        </w:rPr>
        <w:t>M</w:t>
      </w:r>
      <w:r w:rsidR="007C5CDA">
        <w:rPr>
          <w:color w:val="000000" w:themeColor="text1"/>
        </w:rPr>
        <w:t xml:space="preserve"> </w:t>
      </w:r>
      <w:r w:rsidR="00173A84">
        <w:rPr>
          <w:color w:val="000000" w:themeColor="text1"/>
        </w:rPr>
        <w:t xml:space="preserve">=3.58, </w:t>
      </w:r>
      <w:r w:rsidR="00173A84" w:rsidRPr="007C5CDA">
        <w:rPr>
          <w:i/>
          <w:iCs/>
          <w:color w:val="000000" w:themeColor="text1"/>
        </w:rPr>
        <w:t>SE</w:t>
      </w:r>
      <w:r w:rsidR="00173A84">
        <w:rPr>
          <w:color w:val="000000" w:themeColor="text1"/>
        </w:rPr>
        <w:t xml:space="preserve"> = .11)</w:t>
      </w:r>
      <w:r w:rsidR="00C21346">
        <w:rPr>
          <w:color w:val="000000" w:themeColor="text1"/>
        </w:rPr>
        <w:t>. Non-STEM students reported higher levels of maladaptive perfectionism than STEM students (</w:t>
      </w:r>
      <w:r w:rsidR="00C21346" w:rsidRPr="007C5CDA">
        <w:rPr>
          <w:i/>
          <w:iCs/>
          <w:color w:val="000000" w:themeColor="text1"/>
        </w:rPr>
        <w:t>M</w:t>
      </w:r>
      <w:r w:rsidR="00C21346">
        <w:rPr>
          <w:color w:val="000000" w:themeColor="text1"/>
        </w:rPr>
        <w:t>=</w:t>
      </w:r>
      <w:r w:rsidR="007C5CDA">
        <w:rPr>
          <w:color w:val="000000" w:themeColor="text1"/>
        </w:rPr>
        <w:t xml:space="preserve"> </w:t>
      </w:r>
      <w:r w:rsidR="00680337">
        <w:rPr>
          <w:color w:val="000000" w:themeColor="text1"/>
        </w:rPr>
        <w:t xml:space="preserve">3.03, </w:t>
      </w:r>
      <w:r w:rsidR="00680337" w:rsidRPr="007C5CDA">
        <w:rPr>
          <w:i/>
          <w:iCs/>
          <w:color w:val="000000" w:themeColor="text1"/>
        </w:rPr>
        <w:t>SE</w:t>
      </w:r>
      <w:r w:rsidR="007C5CDA">
        <w:rPr>
          <w:i/>
          <w:iCs/>
          <w:color w:val="000000" w:themeColor="text1"/>
        </w:rPr>
        <w:t xml:space="preserve"> </w:t>
      </w:r>
      <w:r w:rsidR="00680337">
        <w:rPr>
          <w:color w:val="000000" w:themeColor="text1"/>
        </w:rPr>
        <w:t xml:space="preserve">= .13; </w:t>
      </w:r>
      <w:r w:rsidR="00680337" w:rsidRPr="007C5CDA">
        <w:rPr>
          <w:i/>
          <w:iCs/>
          <w:color w:val="000000" w:themeColor="text1"/>
        </w:rPr>
        <w:t>M</w:t>
      </w:r>
      <w:r w:rsidR="007C5CDA">
        <w:rPr>
          <w:i/>
          <w:iCs/>
          <w:color w:val="000000" w:themeColor="text1"/>
        </w:rPr>
        <w:t xml:space="preserve"> </w:t>
      </w:r>
      <w:r w:rsidR="00680337">
        <w:rPr>
          <w:color w:val="000000" w:themeColor="text1"/>
        </w:rPr>
        <w:t>=</w:t>
      </w:r>
      <w:r w:rsidR="00401514">
        <w:rPr>
          <w:color w:val="000000" w:themeColor="text1"/>
        </w:rPr>
        <w:t xml:space="preserve">2.9, </w:t>
      </w:r>
      <w:r w:rsidR="00401514" w:rsidRPr="007C5CDA">
        <w:rPr>
          <w:i/>
          <w:iCs/>
          <w:color w:val="000000" w:themeColor="text1"/>
        </w:rPr>
        <w:t>SE</w:t>
      </w:r>
      <w:r w:rsidR="00401514">
        <w:rPr>
          <w:color w:val="000000" w:themeColor="text1"/>
        </w:rPr>
        <w:t xml:space="preserve"> = .11)</w:t>
      </w:r>
      <w:r w:rsidR="007F47D6">
        <w:rPr>
          <w:color w:val="000000" w:themeColor="text1"/>
        </w:rPr>
        <w:t>.</w:t>
      </w:r>
      <w:r w:rsidR="00B73A65">
        <w:rPr>
          <w:color w:val="000000" w:themeColor="text1"/>
        </w:rPr>
        <w:t xml:space="preserve"> </w:t>
      </w:r>
      <w:r w:rsidR="007F47D6">
        <w:rPr>
          <w:color w:val="000000" w:themeColor="text1"/>
        </w:rPr>
        <w:t xml:space="preserve">STEM </w:t>
      </w:r>
      <w:r w:rsidR="004F221F">
        <w:rPr>
          <w:color w:val="000000" w:themeColor="text1"/>
        </w:rPr>
        <w:t>women</w:t>
      </w:r>
      <w:r w:rsidR="007F47D6">
        <w:rPr>
          <w:color w:val="000000" w:themeColor="text1"/>
        </w:rPr>
        <w:t xml:space="preserve"> </w:t>
      </w:r>
      <w:r w:rsidR="004F221F">
        <w:rPr>
          <w:color w:val="000000" w:themeColor="text1"/>
        </w:rPr>
        <w:t>reported higher levels of adaptive perfectionism in comparison to maladaptive (</w:t>
      </w:r>
      <w:r w:rsidR="004F221F" w:rsidRPr="007C5CDA">
        <w:rPr>
          <w:i/>
          <w:iCs/>
          <w:color w:val="000000" w:themeColor="text1"/>
        </w:rPr>
        <w:t>M</w:t>
      </w:r>
      <w:r w:rsidR="004F221F">
        <w:rPr>
          <w:color w:val="000000" w:themeColor="text1"/>
        </w:rPr>
        <w:t xml:space="preserve"> = 3.86, </w:t>
      </w:r>
      <w:r w:rsidR="004F221F" w:rsidRPr="007C5CDA">
        <w:rPr>
          <w:i/>
          <w:iCs/>
          <w:color w:val="000000" w:themeColor="text1"/>
        </w:rPr>
        <w:t>SE</w:t>
      </w:r>
      <w:r w:rsidR="004F221F">
        <w:rPr>
          <w:color w:val="000000" w:themeColor="text1"/>
        </w:rPr>
        <w:t xml:space="preserve"> = .10; </w:t>
      </w:r>
      <w:r w:rsidR="004F221F" w:rsidRPr="007C5CDA">
        <w:rPr>
          <w:i/>
          <w:iCs/>
          <w:color w:val="000000" w:themeColor="text1"/>
        </w:rPr>
        <w:t>M</w:t>
      </w:r>
      <w:r w:rsidR="007C5CDA">
        <w:rPr>
          <w:i/>
          <w:iCs/>
          <w:color w:val="000000" w:themeColor="text1"/>
        </w:rPr>
        <w:t xml:space="preserve"> </w:t>
      </w:r>
      <w:r w:rsidR="004F221F">
        <w:rPr>
          <w:color w:val="000000" w:themeColor="text1"/>
        </w:rPr>
        <w:t>=</w:t>
      </w:r>
      <w:r w:rsidR="007C5CDA">
        <w:rPr>
          <w:color w:val="000000" w:themeColor="text1"/>
        </w:rPr>
        <w:t xml:space="preserve"> </w:t>
      </w:r>
      <w:r w:rsidR="004F221F">
        <w:rPr>
          <w:color w:val="000000" w:themeColor="text1"/>
        </w:rPr>
        <w:t xml:space="preserve">3.11, </w:t>
      </w:r>
      <w:r w:rsidR="004F221F" w:rsidRPr="007C5CDA">
        <w:rPr>
          <w:i/>
          <w:iCs/>
          <w:color w:val="000000" w:themeColor="text1"/>
        </w:rPr>
        <w:t>SE</w:t>
      </w:r>
      <w:r w:rsidR="004F221F">
        <w:rPr>
          <w:color w:val="000000" w:themeColor="text1"/>
        </w:rPr>
        <w:t xml:space="preserve"> = .11)</w:t>
      </w:r>
      <w:r w:rsidR="00904B9E">
        <w:rPr>
          <w:color w:val="000000" w:themeColor="text1"/>
        </w:rPr>
        <w:t>. Non-STEM women reported higher levels of adaptive perfectionism as opposed to maladaptive (</w:t>
      </w:r>
      <w:r w:rsidR="00904B9E" w:rsidRPr="007C5CDA">
        <w:rPr>
          <w:i/>
          <w:iCs/>
          <w:color w:val="000000" w:themeColor="text1"/>
        </w:rPr>
        <w:t>M</w:t>
      </w:r>
      <w:r w:rsidR="00904B9E">
        <w:rPr>
          <w:color w:val="000000" w:themeColor="text1"/>
        </w:rPr>
        <w:t xml:space="preserve"> = 3.75, </w:t>
      </w:r>
      <w:r w:rsidR="00904B9E" w:rsidRPr="007C5CDA">
        <w:rPr>
          <w:i/>
          <w:iCs/>
          <w:color w:val="000000" w:themeColor="text1"/>
        </w:rPr>
        <w:t>SE</w:t>
      </w:r>
      <w:r w:rsidR="00904B9E">
        <w:rPr>
          <w:color w:val="000000" w:themeColor="text1"/>
        </w:rPr>
        <w:t xml:space="preserve"> = .09; </w:t>
      </w:r>
      <w:r w:rsidR="00904B9E" w:rsidRPr="007C5CDA">
        <w:rPr>
          <w:i/>
          <w:iCs/>
          <w:color w:val="000000" w:themeColor="text1"/>
        </w:rPr>
        <w:t>M</w:t>
      </w:r>
      <w:r w:rsidR="00904B9E" w:rsidRPr="007C5CDA">
        <w:rPr>
          <w:color w:val="000000" w:themeColor="text1"/>
        </w:rPr>
        <w:t>=</w:t>
      </w:r>
      <w:r w:rsidR="00904B9E">
        <w:rPr>
          <w:color w:val="000000" w:themeColor="text1"/>
        </w:rPr>
        <w:t xml:space="preserve"> 3.24, </w:t>
      </w:r>
      <w:r w:rsidR="00904B9E" w:rsidRPr="007C5CDA">
        <w:rPr>
          <w:i/>
          <w:iCs/>
          <w:color w:val="000000" w:themeColor="text1"/>
        </w:rPr>
        <w:t>SE</w:t>
      </w:r>
      <w:r w:rsidR="00904B9E">
        <w:rPr>
          <w:color w:val="000000" w:themeColor="text1"/>
        </w:rPr>
        <w:t xml:space="preserve"> = .11)</w:t>
      </w:r>
      <w:r w:rsidR="004F586C">
        <w:rPr>
          <w:color w:val="000000" w:themeColor="text1"/>
        </w:rPr>
        <w:t>. STEM men reported higher levels of adaptive perfectionism than maladaptive (</w:t>
      </w:r>
      <w:r w:rsidR="004F586C" w:rsidRPr="007C5CDA">
        <w:rPr>
          <w:i/>
          <w:iCs/>
          <w:color w:val="000000" w:themeColor="text1"/>
        </w:rPr>
        <w:t>M</w:t>
      </w:r>
      <w:r w:rsidR="004F586C">
        <w:rPr>
          <w:color w:val="000000" w:themeColor="text1"/>
        </w:rPr>
        <w:t xml:space="preserve">=3.62, </w:t>
      </w:r>
      <w:r w:rsidR="004F586C" w:rsidRPr="007C5CDA">
        <w:rPr>
          <w:i/>
          <w:iCs/>
          <w:color w:val="000000" w:themeColor="text1"/>
        </w:rPr>
        <w:t>SE</w:t>
      </w:r>
      <w:r w:rsidR="004F586C">
        <w:rPr>
          <w:color w:val="000000" w:themeColor="text1"/>
        </w:rPr>
        <w:t xml:space="preserve"> = .15; </w:t>
      </w:r>
      <w:r w:rsidR="004F586C" w:rsidRPr="007C5CDA">
        <w:rPr>
          <w:i/>
          <w:iCs/>
          <w:color w:val="000000" w:themeColor="text1"/>
        </w:rPr>
        <w:t>M</w:t>
      </w:r>
      <w:r w:rsidR="004F586C">
        <w:rPr>
          <w:color w:val="000000" w:themeColor="text1"/>
        </w:rPr>
        <w:t xml:space="preserve"> = </w:t>
      </w:r>
      <w:r w:rsidR="00FF2128">
        <w:rPr>
          <w:color w:val="000000" w:themeColor="text1"/>
        </w:rPr>
        <w:t xml:space="preserve">2.80, </w:t>
      </w:r>
      <w:r w:rsidR="00FF2128" w:rsidRPr="007C5CDA">
        <w:rPr>
          <w:i/>
          <w:iCs/>
          <w:color w:val="000000" w:themeColor="text1"/>
        </w:rPr>
        <w:t>SE</w:t>
      </w:r>
      <w:r w:rsidR="00FF2128">
        <w:rPr>
          <w:color w:val="000000" w:themeColor="text1"/>
        </w:rPr>
        <w:t xml:space="preserve"> = .18)</w:t>
      </w:r>
      <w:r w:rsidR="00E31931">
        <w:rPr>
          <w:color w:val="000000" w:themeColor="text1"/>
        </w:rPr>
        <w:t>. Non-STEM men reported higher levels of adaptive perfectionism than maladaptive (</w:t>
      </w:r>
      <w:r w:rsidR="00E31931" w:rsidRPr="007C5CDA">
        <w:rPr>
          <w:i/>
          <w:iCs/>
          <w:color w:val="000000" w:themeColor="text1"/>
        </w:rPr>
        <w:t>M</w:t>
      </w:r>
      <w:r w:rsidR="00E31931">
        <w:rPr>
          <w:color w:val="000000" w:themeColor="text1"/>
        </w:rPr>
        <w:t xml:space="preserve">=3.41, </w:t>
      </w:r>
      <w:r w:rsidR="00E31931" w:rsidRPr="007C5CDA">
        <w:rPr>
          <w:i/>
          <w:iCs/>
          <w:color w:val="000000" w:themeColor="text1"/>
        </w:rPr>
        <w:t>SE</w:t>
      </w:r>
      <w:r w:rsidR="00E31931">
        <w:rPr>
          <w:color w:val="000000" w:themeColor="text1"/>
        </w:rPr>
        <w:t xml:space="preserve"> = .21; </w:t>
      </w:r>
      <w:r w:rsidR="00E31931" w:rsidRPr="007C5CDA">
        <w:rPr>
          <w:i/>
          <w:iCs/>
          <w:color w:val="000000" w:themeColor="text1"/>
        </w:rPr>
        <w:t>M</w:t>
      </w:r>
      <w:r w:rsidR="00E31931">
        <w:rPr>
          <w:color w:val="000000" w:themeColor="text1"/>
        </w:rPr>
        <w:t xml:space="preserve"> = 2.82, </w:t>
      </w:r>
      <w:r w:rsidR="00E31931" w:rsidRPr="007C5CDA">
        <w:rPr>
          <w:i/>
          <w:iCs/>
          <w:color w:val="000000" w:themeColor="text1"/>
        </w:rPr>
        <w:t>SE</w:t>
      </w:r>
      <w:r w:rsidR="00E31931">
        <w:rPr>
          <w:color w:val="000000" w:themeColor="text1"/>
        </w:rPr>
        <w:t xml:space="preserve"> = .24)</w:t>
      </w:r>
      <w:r w:rsidR="00837CCF">
        <w:rPr>
          <w:color w:val="000000" w:themeColor="text1"/>
        </w:rPr>
        <w:t xml:space="preserve">. </w:t>
      </w:r>
    </w:p>
    <w:p w14:paraId="37BAC7CE" w14:textId="031B3FD4" w:rsidR="00433C59" w:rsidRPr="00716A97" w:rsidRDefault="00433C59" w:rsidP="00716A97">
      <w:pPr>
        <w:spacing w:line="480" w:lineRule="auto"/>
        <w:rPr>
          <w:b/>
          <w:bCs/>
          <w:color w:val="000000" w:themeColor="text1"/>
        </w:rPr>
      </w:pPr>
      <w:r w:rsidRPr="00716A97">
        <w:rPr>
          <w:b/>
          <w:bCs/>
          <w:color w:val="000000" w:themeColor="text1"/>
        </w:rPr>
        <w:t>Figure 1</w:t>
      </w:r>
    </w:p>
    <w:p w14:paraId="7E0E05BE" w14:textId="74B8742F" w:rsidR="00433C59" w:rsidRPr="00716A97" w:rsidRDefault="00433C59" w:rsidP="00633730">
      <w:pPr>
        <w:spacing w:line="480" w:lineRule="auto"/>
        <w:ind w:firstLine="720"/>
        <w:rPr>
          <w:i/>
          <w:iCs/>
          <w:color w:val="000000" w:themeColor="text1"/>
        </w:rPr>
      </w:pPr>
      <w:r w:rsidRPr="00716A97">
        <w:rPr>
          <w:i/>
          <w:iCs/>
          <w:color w:val="000000" w:themeColor="text1"/>
        </w:rPr>
        <w:t xml:space="preserve">Perfectionism </w:t>
      </w:r>
      <w:r w:rsidR="00716A97" w:rsidRPr="00716A97">
        <w:rPr>
          <w:i/>
          <w:iCs/>
          <w:color w:val="000000" w:themeColor="text1"/>
        </w:rPr>
        <w:t>by STEM and non-STEM Status</w:t>
      </w:r>
    </w:p>
    <w:p w14:paraId="2940A43D" w14:textId="78E55097" w:rsidR="00DC0725" w:rsidRDefault="006722A5" w:rsidP="00A91A0B">
      <w:pPr>
        <w:spacing w:line="480" w:lineRule="auto"/>
        <w:rPr>
          <w:color w:val="000000" w:themeColor="text1"/>
        </w:rPr>
      </w:pPr>
      <w:r>
        <w:rPr>
          <w:noProof/>
          <w:color w:val="000000" w:themeColor="text1"/>
        </w:rPr>
        <w:drawing>
          <wp:inline distT="0" distB="0" distL="0" distR="0" wp14:anchorId="1051B6E8" wp14:editId="79F83625">
            <wp:extent cx="5486400" cy="3200400"/>
            <wp:effectExtent l="0" t="0" r="1270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60DEA98" w14:textId="77777777" w:rsidR="00DC0725" w:rsidRDefault="00DC0725" w:rsidP="00DC0725">
      <w:pPr>
        <w:spacing w:line="480" w:lineRule="auto"/>
        <w:ind w:hanging="540"/>
        <w:rPr>
          <w:color w:val="000000" w:themeColor="text1"/>
        </w:rPr>
      </w:pPr>
    </w:p>
    <w:p w14:paraId="20658877" w14:textId="05188BF0" w:rsidR="00633730" w:rsidRDefault="00716A97" w:rsidP="00716A97">
      <w:pPr>
        <w:spacing w:line="480" w:lineRule="auto"/>
        <w:rPr>
          <w:b/>
          <w:bCs/>
        </w:rPr>
      </w:pPr>
      <w:r>
        <w:rPr>
          <w:b/>
          <w:bCs/>
        </w:rPr>
        <w:t>Figure  2</w:t>
      </w:r>
    </w:p>
    <w:p w14:paraId="0FF93D13" w14:textId="69E3BEE4" w:rsidR="00716A97" w:rsidRPr="00716A97" w:rsidRDefault="00716A97" w:rsidP="00716A97">
      <w:pPr>
        <w:spacing w:line="480" w:lineRule="auto"/>
        <w:rPr>
          <w:i/>
          <w:iCs/>
        </w:rPr>
      </w:pPr>
      <w:r w:rsidRPr="00716A97">
        <w:rPr>
          <w:i/>
          <w:iCs/>
        </w:rPr>
        <w:t xml:space="preserve">Perfectionism by Gender Identification </w:t>
      </w:r>
    </w:p>
    <w:p w14:paraId="7DD1A171" w14:textId="203C233C" w:rsidR="00700EAB" w:rsidRDefault="000709EB" w:rsidP="000709EB">
      <w:pPr>
        <w:spacing w:line="480" w:lineRule="auto"/>
        <w:rPr>
          <w:b/>
          <w:bCs/>
        </w:rPr>
      </w:pPr>
      <w:r>
        <w:rPr>
          <w:b/>
          <w:bCs/>
          <w:noProof/>
        </w:rPr>
        <w:lastRenderedPageBreak/>
        <w:drawing>
          <wp:inline distT="0" distB="0" distL="0" distR="0" wp14:anchorId="63F38551" wp14:editId="0599FA41">
            <wp:extent cx="5486400" cy="3200400"/>
            <wp:effectExtent l="0" t="0" r="1270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E2072B0" w14:textId="2A245140" w:rsidR="00AA1E8C" w:rsidRDefault="00AA1E8C" w:rsidP="000709EB">
      <w:pPr>
        <w:spacing w:line="480" w:lineRule="auto"/>
        <w:rPr>
          <w:b/>
          <w:bCs/>
        </w:rPr>
      </w:pPr>
    </w:p>
    <w:p w14:paraId="4E4DBBFF" w14:textId="749FFBBD" w:rsidR="007C5CDA" w:rsidRDefault="007C5CDA" w:rsidP="000709EB">
      <w:pPr>
        <w:spacing w:line="480" w:lineRule="auto"/>
        <w:rPr>
          <w:b/>
          <w:bCs/>
        </w:rPr>
      </w:pPr>
      <w:r>
        <w:rPr>
          <w:b/>
          <w:bCs/>
        </w:rPr>
        <w:t>Figure 3</w:t>
      </w:r>
    </w:p>
    <w:p w14:paraId="3889726E" w14:textId="5800F0E7" w:rsidR="007C5CDA" w:rsidRPr="007C5CDA" w:rsidRDefault="007C5CDA" w:rsidP="000709EB">
      <w:pPr>
        <w:spacing w:line="480" w:lineRule="auto"/>
        <w:rPr>
          <w:i/>
          <w:iCs/>
        </w:rPr>
      </w:pPr>
      <w:r w:rsidRPr="007C5CDA">
        <w:rPr>
          <w:i/>
          <w:iCs/>
        </w:rPr>
        <w:t>Perfectionism by Gender and Major Identification</w:t>
      </w:r>
    </w:p>
    <w:p w14:paraId="14B798A4" w14:textId="62678126" w:rsidR="00AA1E8C" w:rsidRDefault="00AA1E8C" w:rsidP="000709EB">
      <w:pPr>
        <w:spacing w:line="480" w:lineRule="auto"/>
        <w:rPr>
          <w:b/>
          <w:bCs/>
        </w:rPr>
      </w:pPr>
    </w:p>
    <w:p w14:paraId="57CCE0FD" w14:textId="234B4624" w:rsidR="00656F61" w:rsidRDefault="00407024" w:rsidP="00633730">
      <w:pPr>
        <w:spacing w:line="480" w:lineRule="auto"/>
        <w:rPr>
          <w:b/>
          <w:bCs/>
        </w:rPr>
      </w:pPr>
      <w:r>
        <w:rPr>
          <w:b/>
          <w:bCs/>
          <w:noProof/>
        </w:rPr>
        <w:drawing>
          <wp:inline distT="0" distB="0" distL="0" distR="0" wp14:anchorId="5AACDE8B" wp14:editId="7F223D8A">
            <wp:extent cx="5486400" cy="3200400"/>
            <wp:effectExtent l="0" t="0" r="12700" b="127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7D3A265" w14:textId="01510F8A" w:rsidR="00656F61" w:rsidRDefault="00656F61" w:rsidP="00656F61">
      <w:pPr>
        <w:spacing w:line="480" w:lineRule="auto"/>
        <w:ind w:left="3600" w:firstLine="720"/>
        <w:rPr>
          <w:b/>
          <w:bCs/>
        </w:rPr>
      </w:pPr>
      <w:r>
        <w:rPr>
          <w:b/>
          <w:bCs/>
        </w:rPr>
        <w:lastRenderedPageBreak/>
        <w:t>Discussion</w:t>
      </w:r>
    </w:p>
    <w:p w14:paraId="34A18A82" w14:textId="7501589B" w:rsidR="008D4737" w:rsidRPr="00E661AD" w:rsidRDefault="00781B96" w:rsidP="00E661AD">
      <w:pPr>
        <w:spacing w:line="480" w:lineRule="auto"/>
        <w:ind w:firstLine="720"/>
        <w:rPr>
          <w:color w:val="000000" w:themeColor="text1"/>
        </w:rPr>
      </w:pPr>
      <w:r>
        <w:t xml:space="preserve">This study’s primary research goal was to assess differences in individual personality characteristics and cognitive math ability between STEM and non-STEM majors and how they relate to gender differences. </w:t>
      </w:r>
      <w:r>
        <w:rPr>
          <w:color w:val="4472C4" w:themeColor="accent1"/>
        </w:rPr>
        <w:t xml:space="preserve"> </w:t>
      </w:r>
      <w:r w:rsidR="00C74BE7">
        <w:t xml:space="preserve">The first research question investigated group differences between men and women </w:t>
      </w:r>
      <w:r w:rsidR="00C74BE7">
        <w:t>along with</w:t>
      </w:r>
      <w:r w:rsidR="00C74BE7">
        <w:t xml:space="preserve"> STEM and non-STEM majors on measures of academic self-concept, maladaptive perfectionism, adaptive perfectionism, and </w:t>
      </w:r>
      <w:r w:rsidR="00C74BE7">
        <w:t>math performance.</w:t>
      </w:r>
      <w:r w:rsidR="00D94EDF">
        <w:t xml:space="preserve"> </w:t>
      </w:r>
      <w:r w:rsidR="00F9023F">
        <w:t xml:space="preserve">Hypothesis 1a expected </w:t>
      </w:r>
      <w:r w:rsidR="001F11F4">
        <w:t xml:space="preserve">men and women to differ in their academic self-concept, math performance, adaptive and </w:t>
      </w:r>
      <w:r w:rsidR="00AB3248">
        <w:t>maladaptive</w:t>
      </w:r>
      <w:r w:rsidR="001F11F4">
        <w:t xml:space="preserve"> perfectionism. </w:t>
      </w:r>
      <w:r w:rsidR="00A04FE0">
        <w:t xml:space="preserve">The pattern of results partially supported the expected effect. </w:t>
      </w:r>
      <w:r w:rsidR="00543F1B">
        <w:t xml:space="preserve"> </w:t>
      </w:r>
      <w:r w:rsidR="00C0366A">
        <w:t xml:space="preserve">Men </w:t>
      </w:r>
      <w:r w:rsidR="007C3144">
        <w:t xml:space="preserve">demonstrated elevated math performance </w:t>
      </w:r>
      <w:r w:rsidR="000E0FE9">
        <w:t xml:space="preserve">and academic self-concept, while women demonstrated higher levels of maladaptive and adaptive perfectionism. </w:t>
      </w:r>
      <w:r w:rsidR="001377CA" w:rsidRPr="00D26F2B">
        <w:rPr>
          <w:color w:val="000000" w:themeColor="text1"/>
        </w:rPr>
        <w:t xml:space="preserve">For men, it seems that these results align with previous literature in which academic self-concept has been linked to elevated academic performance through an elevated perception of academic ability (Marsh et al., 1988; </w:t>
      </w:r>
      <w:proofErr w:type="spellStart"/>
      <w:r w:rsidR="001377CA" w:rsidRPr="00D26F2B">
        <w:rPr>
          <w:color w:val="000000" w:themeColor="text1"/>
        </w:rPr>
        <w:t>Cokley</w:t>
      </w:r>
      <w:proofErr w:type="spellEnd"/>
      <w:r w:rsidR="001377CA" w:rsidRPr="00D26F2B">
        <w:rPr>
          <w:color w:val="000000" w:themeColor="text1"/>
        </w:rPr>
        <w:t>, 2000; DeDonno &amp; Fagan, 2013)</w:t>
      </w:r>
      <w:r w:rsidR="001377CA">
        <w:rPr>
          <w:color w:val="000000" w:themeColor="text1"/>
        </w:rPr>
        <w:t>.</w:t>
      </w:r>
      <w:r w:rsidR="00253FD6">
        <w:rPr>
          <w:color w:val="000000" w:themeColor="text1"/>
        </w:rPr>
        <w:t xml:space="preserve"> </w:t>
      </w:r>
      <w:r w:rsidR="00253FD6" w:rsidRPr="00D26F2B">
        <w:rPr>
          <w:color w:val="000000" w:themeColor="text1"/>
        </w:rPr>
        <w:t>These results do not indicate an elevated ability per say, as women often demonstrate elevated math grades in their mathematics courses compared to men (Goetz et al., 2008)</w:t>
      </w:r>
      <w:r w:rsidR="00253FD6">
        <w:rPr>
          <w:color w:val="000000" w:themeColor="text1"/>
        </w:rPr>
        <w:t xml:space="preserve">. </w:t>
      </w:r>
      <w:r w:rsidR="005C0EEC" w:rsidRPr="00D26F2B">
        <w:rPr>
          <w:color w:val="000000" w:themeColor="text1"/>
        </w:rPr>
        <w:t xml:space="preserve">The lower academic self-concept of women has been demonstrated in research on first year students, with women reporting </w:t>
      </w:r>
      <w:r w:rsidR="00077508">
        <w:rPr>
          <w:color w:val="000000" w:themeColor="text1"/>
        </w:rPr>
        <w:t>elevated negative perceptions of their</w:t>
      </w:r>
      <w:r w:rsidR="005C0EEC" w:rsidRPr="00D26F2B">
        <w:rPr>
          <w:color w:val="000000" w:themeColor="text1"/>
        </w:rPr>
        <w:t xml:space="preserve"> academic </w:t>
      </w:r>
      <w:r w:rsidR="00077508">
        <w:rPr>
          <w:color w:val="000000" w:themeColor="text1"/>
        </w:rPr>
        <w:t xml:space="preserve">abilities </w:t>
      </w:r>
      <w:r w:rsidR="005C0EEC" w:rsidRPr="00D26F2B">
        <w:rPr>
          <w:color w:val="000000" w:themeColor="text1"/>
        </w:rPr>
        <w:t>(Ackerman et al., 2013).</w:t>
      </w:r>
      <w:r w:rsidR="005C0EEC">
        <w:rPr>
          <w:color w:val="000000" w:themeColor="text1"/>
        </w:rPr>
        <w:t xml:space="preserve"> </w:t>
      </w:r>
      <w:r w:rsidR="00A36CCC" w:rsidRPr="00D26F2B">
        <w:rPr>
          <w:color w:val="000000" w:themeColor="text1"/>
        </w:rPr>
        <w:t>The finding that women demonstrate elevated levels of both dimensions of perfectionism is likely related to the academic context in which the study took place (Rice, 2013).</w:t>
      </w:r>
      <w:r w:rsidR="00A36CCC">
        <w:rPr>
          <w:color w:val="000000" w:themeColor="text1"/>
        </w:rPr>
        <w:t xml:space="preserve"> </w:t>
      </w:r>
      <w:r w:rsidR="00956606" w:rsidRPr="00607DB9">
        <w:rPr>
          <w:color w:val="000000" w:themeColor="text1"/>
        </w:rPr>
        <w:t xml:space="preserve">While many studies do not find </w:t>
      </w:r>
      <w:r w:rsidR="00956606" w:rsidRPr="00D26F2B">
        <w:rPr>
          <w:color w:val="000000" w:themeColor="text1"/>
        </w:rPr>
        <w:t xml:space="preserve">large, gendered </w:t>
      </w:r>
      <w:r w:rsidR="00956606" w:rsidRPr="00607DB9">
        <w:rPr>
          <w:color w:val="000000" w:themeColor="text1"/>
        </w:rPr>
        <w:t>differences</w:t>
      </w:r>
      <w:r w:rsidR="00956606" w:rsidRPr="00D26F2B">
        <w:rPr>
          <w:color w:val="000000" w:themeColor="text1"/>
        </w:rPr>
        <w:t xml:space="preserve"> in perfectionism</w:t>
      </w:r>
      <w:r w:rsidR="00956606" w:rsidRPr="00607DB9">
        <w:rPr>
          <w:color w:val="000000" w:themeColor="text1"/>
        </w:rPr>
        <w:t xml:space="preserve">, studies examining STEM specific gender differences find women more </w:t>
      </w:r>
      <w:r w:rsidR="00956606" w:rsidRPr="00D26F2B">
        <w:rPr>
          <w:color w:val="000000" w:themeColor="text1"/>
        </w:rPr>
        <w:t>susceptible</w:t>
      </w:r>
      <w:r w:rsidR="00956606" w:rsidRPr="00607DB9">
        <w:rPr>
          <w:color w:val="000000" w:themeColor="text1"/>
        </w:rPr>
        <w:t xml:space="preserve"> to maladaptive perfectionism (Rice et al., 2012).</w:t>
      </w:r>
      <w:r w:rsidR="00956606">
        <w:rPr>
          <w:color w:val="000000" w:themeColor="text1"/>
        </w:rPr>
        <w:t xml:space="preserve"> </w:t>
      </w:r>
      <w:r w:rsidR="00B724F7">
        <w:rPr>
          <w:color w:val="000000" w:themeColor="text1"/>
        </w:rPr>
        <w:t xml:space="preserve">This seems to be reflected in </w:t>
      </w:r>
      <w:r w:rsidR="000A486F">
        <w:rPr>
          <w:color w:val="000000" w:themeColor="text1"/>
        </w:rPr>
        <w:t xml:space="preserve">the current results, as the main effect of gender </w:t>
      </w:r>
      <w:r w:rsidR="00D95EA1">
        <w:rPr>
          <w:color w:val="000000" w:themeColor="text1"/>
        </w:rPr>
        <w:t xml:space="preserve">on adaptive perfectionism </w:t>
      </w:r>
      <w:r w:rsidR="000A486F">
        <w:rPr>
          <w:color w:val="000000" w:themeColor="text1"/>
        </w:rPr>
        <w:t>was marg</w:t>
      </w:r>
      <w:r w:rsidR="00D95EA1">
        <w:rPr>
          <w:color w:val="000000" w:themeColor="text1"/>
        </w:rPr>
        <w:t xml:space="preserve">inally significant, the main effect of gender on maladaptive perfectionism was significant </w:t>
      </w:r>
      <w:r w:rsidR="00D95EA1">
        <w:rPr>
          <w:color w:val="000000" w:themeColor="text1"/>
        </w:rPr>
        <w:lastRenderedPageBreak/>
        <w:t xml:space="preserve">indicating </w:t>
      </w:r>
      <w:r w:rsidR="00104794">
        <w:rPr>
          <w:color w:val="000000" w:themeColor="text1"/>
        </w:rPr>
        <w:t>greater levels of maladaptive perfectionism in women</w:t>
      </w:r>
      <w:r w:rsidR="00C7257C" w:rsidRPr="00607DB9">
        <w:rPr>
          <w:color w:val="000000" w:themeColor="text1"/>
        </w:rPr>
        <w:t>.</w:t>
      </w:r>
      <w:r w:rsidR="00C7257C" w:rsidRPr="00D26F2B">
        <w:rPr>
          <w:color w:val="000000" w:themeColor="text1"/>
        </w:rPr>
        <w:t xml:space="preserve"> The prevalence of elevated levels of both dimensions of perfectionism along with lower levels of academic self-concept shed light on a potential baseline understanding of gender differences in variable related to achievement </w:t>
      </w:r>
      <w:r w:rsidR="00C7257C" w:rsidRPr="00D26F2B">
        <w:rPr>
          <w:color w:val="000000" w:themeColor="text1"/>
        </w:rPr>
        <w:t>early in the</w:t>
      </w:r>
      <w:r w:rsidR="00C7257C" w:rsidRPr="00D26F2B">
        <w:rPr>
          <w:color w:val="000000" w:themeColor="text1"/>
        </w:rPr>
        <w:t xml:space="preserve"> university setting and may hold some explanatory weight when studied longitudinally.</w:t>
      </w:r>
      <w:r w:rsidR="00D94EDF">
        <w:t xml:space="preserve"> </w:t>
      </w:r>
      <w:r w:rsidR="00FC7270">
        <w:rPr>
          <w:color w:val="000000" w:themeColor="text1"/>
        </w:rPr>
        <w:t xml:space="preserve">Hypothesis 1b expected STEM and non-STEM majors to differ in their </w:t>
      </w:r>
      <w:r w:rsidR="00D049AB">
        <w:rPr>
          <w:color w:val="000000" w:themeColor="text1"/>
        </w:rPr>
        <w:t>levels of academic self-concept and math performance</w:t>
      </w:r>
      <w:r w:rsidR="00440977">
        <w:rPr>
          <w:color w:val="000000" w:themeColor="text1"/>
        </w:rPr>
        <w:t>.</w:t>
      </w:r>
      <w:r w:rsidR="00AD1216" w:rsidRPr="00AD1216">
        <w:rPr>
          <w:color w:val="000000" w:themeColor="text1"/>
        </w:rPr>
        <w:t xml:space="preserve"> </w:t>
      </w:r>
      <w:r w:rsidR="00AD1216" w:rsidRPr="00D26F2B">
        <w:rPr>
          <w:color w:val="000000" w:themeColor="text1"/>
        </w:rPr>
        <w:t xml:space="preserve">In support, results revealed differences between STEM and non-STEM student math </w:t>
      </w:r>
      <w:r w:rsidR="00AD1216">
        <w:rPr>
          <w:color w:val="000000" w:themeColor="text1"/>
        </w:rPr>
        <w:t>performance</w:t>
      </w:r>
      <w:r w:rsidR="00AD1216" w:rsidRPr="00D26F2B">
        <w:rPr>
          <w:color w:val="000000" w:themeColor="text1"/>
        </w:rPr>
        <w:t>, with STEM students scoring higher than non-STEM students</w:t>
      </w:r>
      <w:r w:rsidR="00AD1216">
        <w:rPr>
          <w:color w:val="000000" w:themeColor="text1"/>
        </w:rPr>
        <w:t>.</w:t>
      </w:r>
      <w:r w:rsidR="00C20A99">
        <w:rPr>
          <w:color w:val="000000" w:themeColor="text1"/>
        </w:rPr>
        <w:t xml:space="preserve"> </w:t>
      </w:r>
      <w:r w:rsidR="00C20A99" w:rsidRPr="00D26F2B">
        <w:rPr>
          <w:color w:val="000000" w:themeColor="text1"/>
        </w:rPr>
        <w:t xml:space="preserve">Contrary to the expected result, STEM and non-STEM students did not significantly differ in their levels of academic self-concept. Although not significant, STEM students did demonstrate higher academic self-concept levels than non-STEM students. Prior research finds a small correlation between academic self-concept and STEM status, though this result varied when controlling for differing motivational profiles (Van </w:t>
      </w:r>
      <w:proofErr w:type="spellStart"/>
      <w:r w:rsidR="00C20A99" w:rsidRPr="00D26F2B">
        <w:rPr>
          <w:color w:val="000000" w:themeColor="text1"/>
        </w:rPr>
        <w:t>Soom</w:t>
      </w:r>
      <w:proofErr w:type="spellEnd"/>
      <w:r w:rsidR="00C20A99" w:rsidRPr="00D26F2B">
        <w:rPr>
          <w:color w:val="000000" w:themeColor="text1"/>
        </w:rPr>
        <w:t xml:space="preserve"> &amp; </w:t>
      </w:r>
      <w:proofErr w:type="spellStart"/>
      <w:r w:rsidR="00C20A99" w:rsidRPr="00D26F2B">
        <w:rPr>
          <w:color w:val="000000" w:themeColor="text1"/>
        </w:rPr>
        <w:t>Donche</w:t>
      </w:r>
      <w:proofErr w:type="spellEnd"/>
      <w:r w:rsidR="00C20A99" w:rsidRPr="00D26F2B">
        <w:rPr>
          <w:color w:val="000000" w:themeColor="text1"/>
        </w:rPr>
        <w:t>, 2014).</w:t>
      </w:r>
      <w:r w:rsidR="00D94EDF">
        <w:t xml:space="preserve"> </w:t>
      </w:r>
      <w:r w:rsidR="00477D3C">
        <w:rPr>
          <w:color w:val="000000" w:themeColor="text1"/>
        </w:rPr>
        <w:t>Hypothesis 1</w:t>
      </w:r>
      <w:r w:rsidR="00440977">
        <w:rPr>
          <w:color w:val="000000" w:themeColor="text1"/>
        </w:rPr>
        <w:t>c</w:t>
      </w:r>
      <w:r w:rsidR="00477D3C">
        <w:rPr>
          <w:color w:val="000000" w:themeColor="text1"/>
        </w:rPr>
        <w:t xml:space="preserve"> expected </w:t>
      </w:r>
      <w:r w:rsidR="00440977">
        <w:rPr>
          <w:color w:val="000000" w:themeColor="text1"/>
        </w:rPr>
        <w:t xml:space="preserve">an interaction effect, such that STEM women were anticipated to score higher in maladaptive perfectionism. </w:t>
      </w:r>
      <w:r w:rsidR="008858AB" w:rsidRPr="00D26F2B">
        <w:rPr>
          <w:color w:val="000000" w:themeColor="text1"/>
        </w:rPr>
        <w:t xml:space="preserve">Contrary to the expected result, no interaction effects emerged between gender and major. </w:t>
      </w:r>
      <w:r w:rsidR="008858AB">
        <w:rPr>
          <w:color w:val="000000" w:themeColor="text1"/>
        </w:rPr>
        <w:t xml:space="preserve">The small sample size may have decreased the statistical ability to detect interaction effects. </w:t>
      </w:r>
    </w:p>
    <w:p w14:paraId="66820EE3" w14:textId="59DAB522" w:rsidR="00281F62" w:rsidRPr="008D4737" w:rsidRDefault="005B0FEA" w:rsidP="008D4737">
      <w:pPr>
        <w:spacing w:line="480" w:lineRule="auto"/>
        <w:ind w:firstLine="720"/>
        <w:rPr>
          <w:color w:val="C00000"/>
        </w:rPr>
      </w:pPr>
      <w:r w:rsidRPr="00D26F2B">
        <w:rPr>
          <w:color w:val="000000" w:themeColor="text1"/>
        </w:rPr>
        <w:t>The second research question addressed associations between the study variables. The pattern of results partially support the expected results.</w:t>
      </w:r>
      <w:r w:rsidR="000315F0">
        <w:rPr>
          <w:color w:val="000000" w:themeColor="text1"/>
        </w:rPr>
        <w:t xml:space="preserve"> </w:t>
      </w:r>
      <w:r w:rsidR="000315F0" w:rsidRPr="00D26F2B">
        <w:rPr>
          <w:color w:val="000000" w:themeColor="text1"/>
        </w:rPr>
        <w:t xml:space="preserve">In line with the expected results in hypothesis 2a, math </w:t>
      </w:r>
      <w:r w:rsidR="000315F0">
        <w:rPr>
          <w:color w:val="000000" w:themeColor="text1"/>
        </w:rPr>
        <w:t>performance</w:t>
      </w:r>
      <w:r w:rsidR="000315F0" w:rsidRPr="00D26F2B">
        <w:rPr>
          <w:color w:val="000000" w:themeColor="text1"/>
        </w:rPr>
        <w:t xml:space="preserve"> w</w:t>
      </w:r>
      <w:r w:rsidR="000315F0">
        <w:rPr>
          <w:color w:val="000000" w:themeColor="text1"/>
        </w:rPr>
        <w:t>as</w:t>
      </w:r>
      <w:r w:rsidR="000315F0" w:rsidRPr="00D26F2B">
        <w:rPr>
          <w:color w:val="000000" w:themeColor="text1"/>
        </w:rPr>
        <w:t xml:space="preserve"> significantly related to academic self-concept</w:t>
      </w:r>
      <w:r w:rsidR="0096658D">
        <w:rPr>
          <w:color w:val="000000" w:themeColor="text1"/>
        </w:rPr>
        <w:t xml:space="preserve">, the </w:t>
      </w:r>
      <w:r w:rsidR="005D77EE">
        <w:rPr>
          <w:color w:val="000000" w:themeColor="text1"/>
        </w:rPr>
        <w:t>intrinsic influence of interest in choosing a major</w:t>
      </w:r>
      <w:r w:rsidR="0096658D">
        <w:rPr>
          <w:color w:val="000000" w:themeColor="text1"/>
        </w:rPr>
        <w:t>, and major.</w:t>
      </w:r>
      <w:r w:rsidR="00471C16">
        <w:rPr>
          <w:color w:val="000000" w:themeColor="text1"/>
        </w:rPr>
        <w:t xml:space="preserve"> Specifically, STEM students were associated with elevated math performance.</w:t>
      </w:r>
      <w:r w:rsidR="005D77EE">
        <w:rPr>
          <w:color w:val="000000" w:themeColor="text1"/>
        </w:rPr>
        <w:t xml:space="preserve"> Unexpectedly, it was also related to the extrinsic influence of monetary gain. </w:t>
      </w:r>
      <w:r w:rsidR="005725CE">
        <w:rPr>
          <w:color w:val="000000" w:themeColor="text1"/>
        </w:rPr>
        <w:t xml:space="preserve">In contrast, math performance was unrelated to gender and </w:t>
      </w:r>
      <w:proofErr w:type="gramStart"/>
      <w:r w:rsidR="005725CE">
        <w:rPr>
          <w:color w:val="000000" w:themeColor="text1"/>
        </w:rPr>
        <w:t>either dimension</w:t>
      </w:r>
      <w:proofErr w:type="gramEnd"/>
      <w:r w:rsidR="005725CE">
        <w:rPr>
          <w:color w:val="000000" w:themeColor="text1"/>
        </w:rPr>
        <w:t xml:space="preserve"> of perfectionism. </w:t>
      </w:r>
      <w:r w:rsidR="001D0DD0" w:rsidRPr="00D26F2B">
        <w:rPr>
          <w:color w:val="000000" w:themeColor="text1"/>
        </w:rPr>
        <w:t xml:space="preserve">The positive relationship between student’s math exam scores and </w:t>
      </w:r>
      <w:r w:rsidR="001D0DD0" w:rsidRPr="00D26F2B">
        <w:rPr>
          <w:color w:val="000000" w:themeColor="text1"/>
        </w:rPr>
        <w:lastRenderedPageBreak/>
        <w:t xml:space="preserve">academic self-concept falls in line with prior research (DeDonno, 2013; </w:t>
      </w:r>
      <w:proofErr w:type="spellStart"/>
      <w:r w:rsidR="001D0DD0" w:rsidRPr="00D26F2B">
        <w:rPr>
          <w:color w:val="000000" w:themeColor="text1"/>
        </w:rPr>
        <w:t>Cokley</w:t>
      </w:r>
      <w:proofErr w:type="spellEnd"/>
      <w:r w:rsidR="001D0DD0" w:rsidRPr="00D26F2B">
        <w:rPr>
          <w:color w:val="000000" w:themeColor="text1"/>
        </w:rPr>
        <w:t>, 2000). The strong relationship between academic self-concept and men has been speculated to stem from the notion that parents are more prone to credit innate talent over deliberate practice</w:t>
      </w:r>
      <w:r w:rsidR="005773B4">
        <w:rPr>
          <w:color w:val="000000" w:themeColor="text1"/>
        </w:rPr>
        <w:t xml:space="preserve"> </w:t>
      </w:r>
      <w:r w:rsidR="005773B4" w:rsidRPr="00D26F2B">
        <w:rPr>
          <w:color w:val="000000" w:themeColor="text1"/>
        </w:rPr>
        <w:t>for their sons’ ability in math (Marsh, 1986; Eccles et al., 1994).</w:t>
      </w:r>
      <w:r w:rsidR="00040F6A" w:rsidRPr="00D26F2B">
        <w:rPr>
          <w:color w:val="000000" w:themeColor="text1"/>
        </w:rPr>
        <w:t xml:space="preserve"> The finding that academic self-concept correlated with </w:t>
      </w:r>
      <w:r w:rsidR="00040F6A">
        <w:rPr>
          <w:color w:val="000000" w:themeColor="text1"/>
        </w:rPr>
        <w:t xml:space="preserve">participants math performance </w:t>
      </w:r>
      <w:r w:rsidR="00040F6A" w:rsidRPr="00D26F2B">
        <w:rPr>
          <w:color w:val="000000" w:themeColor="text1"/>
        </w:rPr>
        <w:t>adds to prior research findings that both academic grades and standardized test scores are correlated with academic self-concept (Marsh et al., 2005).</w:t>
      </w:r>
      <w:r w:rsidR="002537B7" w:rsidRPr="002537B7">
        <w:rPr>
          <w:color w:val="000000" w:themeColor="text1"/>
        </w:rPr>
        <w:t xml:space="preserve"> </w:t>
      </w:r>
      <w:r w:rsidR="002537B7" w:rsidRPr="00D26F2B">
        <w:rPr>
          <w:color w:val="000000" w:themeColor="text1"/>
        </w:rPr>
        <w:t>Though, academic grades are likely stronger in effect magnitude</w:t>
      </w:r>
      <w:r w:rsidR="002537B7">
        <w:rPr>
          <w:color w:val="000000" w:themeColor="text1"/>
        </w:rPr>
        <w:t xml:space="preserve">. </w:t>
      </w:r>
      <w:r w:rsidR="00002606" w:rsidRPr="00181FD8">
        <w:rPr>
          <w:color w:val="000000" w:themeColor="text1"/>
        </w:rPr>
        <w:t xml:space="preserve">In </w:t>
      </w:r>
      <w:r w:rsidR="00002606">
        <w:rPr>
          <w:color w:val="000000" w:themeColor="text1"/>
        </w:rPr>
        <w:t xml:space="preserve">partial </w:t>
      </w:r>
      <w:r w:rsidR="00002606" w:rsidRPr="00181FD8">
        <w:rPr>
          <w:color w:val="000000" w:themeColor="text1"/>
        </w:rPr>
        <w:t>support of hypothesis 2b, academic self-concept was negatively associated with maladaptive perfectionism and gender</w:t>
      </w:r>
      <w:r w:rsidR="007106CC">
        <w:rPr>
          <w:color w:val="000000" w:themeColor="text1"/>
        </w:rPr>
        <w:t xml:space="preserve">. Specifically, </w:t>
      </w:r>
      <w:r w:rsidR="00E65AB1">
        <w:rPr>
          <w:color w:val="000000" w:themeColor="text1"/>
        </w:rPr>
        <w:t xml:space="preserve">higher levels of maladaptive perfectionism are associated with lower academic self-concept and lower academic self-concept is associated with identifying as a woman. </w:t>
      </w:r>
      <w:r w:rsidR="007A766C">
        <w:rPr>
          <w:color w:val="000000" w:themeColor="text1"/>
        </w:rPr>
        <w:t>Further, t</w:t>
      </w:r>
      <w:r w:rsidR="007A766C" w:rsidRPr="00181FD8">
        <w:rPr>
          <w:color w:val="000000" w:themeColor="text1"/>
        </w:rPr>
        <w:t xml:space="preserve">hese results corroborate the findings of previous work displaying significant associations between gender and academic self-concept (Fleming &amp; Whalen, 1990). </w:t>
      </w:r>
      <w:r w:rsidR="007A766C">
        <w:rPr>
          <w:color w:val="000000" w:themeColor="text1"/>
        </w:rPr>
        <w:t>Specifically, demonstrating the importance of raising the low academic self-concept of women.</w:t>
      </w:r>
      <w:r w:rsidR="000F719E">
        <w:rPr>
          <w:color w:val="000000" w:themeColor="text1"/>
        </w:rPr>
        <w:t xml:space="preserve"> </w:t>
      </w:r>
      <w:r w:rsidR="000F719E">
        <w:rPr>
          <w:color w:val="000000" w:themeColor="text1"/>
        </w:rPr>
        <w:t xml:space="preserve">Further, </w:t>
      </w:r>
      <w:r w:rsidR="000F719E">
        <w:rPr>
          <w:color w:val="000000" w:themeColor="text1"/>
        </w:rPr>
        <w:t>in</w:t>
      </w:r>
      <w:r w:rsidR="000F719E" w:rsidRPr="009E2F13">
        <w:rPr>
          <w:color w:val="000000" w:themeColor="text1"/>
        </w:rPr>
        <w:t xml:space="preserve"> line with the Social Cognitive Career Theory, the low academic self-concept of women in the current study may reflect the inability for women to develop interest in subjects they do not feel confident in</w:t>
      </w:r>
      <w:r w:rsidR="000F719E">
        <w:rPr>
          <w:color w:val="000000" w:themeColor="text1"/>
        </w:rPr>
        <w:t xml:space="preserve"> </w:t>
      </w:r>
      <w:r w:rsidR="000F719E" w:rsidRPr="009E2F13">
        <w:rPr>
          <w:color w:val="000000" w:themeColor="text1"/>
        </w:rPr>
        <w:t>(Lent &amp; Brown, 2006).</w:t>
      </w:r>
      <w:r w:rsidR="00830406">
        <w:rPr>
          <w:color w:val="000000" w:themeColor="text1"/>
        </w:rPr>
        <w:t xml:space="preserve"> </w:t>
      </w:r>
      <w:r w:rsidR="00830406" w:rsidRPr="009E2F13">
        <w:rPr>
          <w:color w:val="000000" w:themeColor="text1"/>
        </w:rPr>
        <w:t xml:space="preserve"> </w:t>
      </w:r>
      <w:r w:rsidR="000C73E0" w:rsidRPr="00181FD8">
        <w:rPr>
          <w:color w:val="000000" w:themeColor="text1"/>
        </w:rPr>
        <w:t>The relationship between dimensions maladaptive perfectionism and academic self-concept has been documented in prior research and it is likely that the perfectionist dimension of self-doubt is the driving force behind the influence of perfectionism on academic self-concept (</w:t>
      </w:r>
      <w:proofErr w:type="spellStart"/>
      <w:r w:rsidR="000C73E0" w:rsidRPr="00181FD8">
        <w:rPr>
          <w:color w:val="000000" w:themeColor="text1"/>
        </w:rPr>
        <w:t>Dedonno</w:t>
      </w:r>
      <w:proofErr w:type="spellEnd"/>
      <w:r w:rsidR="000C73E0" w:rsidRPr="00181FD8">
        <w:rPr>
          <w:color w:val="000000" w:themeColor="text1"/>
        </w:rPr>
        <w:t>, 2018)</w:t>
      </w:r>
      <w:r w:rsidR="000C73E0" w:rsidRPr="00BF2F93">
        <w:rPr>
          <w:color w:val="4472C4" w:themeColor="accent1"/>
        </w:rPr>
        <w:t>.</w:t>
      </w:r>
      <w:r w:rsidR="000C73E0">
        <w:rPr>
          <w:color w:val="4472C4" w:themeColor="accent1"/>
        </w:rPr>
        <w:t xml:space="preserve"> </w:t>
      </w:r>
      <w:r w:rsidR="000C73E0">
        <w:t xml:space="preserve">Further, </w:t>
      </w:r>
      <w:r w:rsidR="000C73E0">
        <w:rPr>
          <w:color w:val="000000" w:themeColor="text1"/>
        </w:rPr>
        <w:t>i</w:t>
      </w:r>
      <w:r w:rsidR="000C73E0" w:rsidRPr="00170FAD">
        <w:rPr>
          <w:color w:val="000000" w:themeColor="text1"/>
        </w:rPr>
        <w:t>t is likely that the component of shame or inadequacy maintains the relationship between maladaptive perfectionism and lower levels of self-concept (Lo &amp; Abbott, 2019).</w:t>
      </w:r>
      <w:r w:rsidR="000C73E0" w:rsidRPr="0061585F">
        <w:t xml:space="preserve"> </w:t>
      </w:r>
      <w:r w:rsidR="000C73E0">
        <w:t xml:space="preserve">The finding that maladaptive perfectionism did not relate to participants math performance aligns with the findings that maladaptive perfectionists don’t necessarily have decreased ability, but rather they hold a negative perception of </w:t>
      </w:r>
      <w:r w:rsidR="000C73E0">
        <w:lastRenderedPageBreak/>
        <w:t>themselves. Adaptive perfectionism was not significantly associated with academic self-concept or math exam.</w:t>
      </w:r>
      <w:r w:rsidR="000C73E0" w:rsidRPr="00446304">
        <w:rPr>
          <w:color w:val="4472C4" w:themeColor="accent1"/>
        </w:rPr>
        <w:t xml:space="preserve"> </w:t>
      </w:r>
      <w:r w:rsidR="000C73E0" w:rsidRPr="00A470BA">
        <w:rPr>
          <w:color w:val="000000" w:themeColor="text1"/>
        </w:rPr>
        <w:t>The non-significant finding of adaptive perfectionism with math performance and academic self-concept does not align with previous findings that adaptive perfectionism is related to higher academic achievement and maladaptive perfectionism is associated with lower academic success (</w:t>
      </w:r>
      <w:proofErr w:type="spellStart"/>
      <w:r w:rsidR="000C73E0" w:rsidRPr="00A470BA">
        <w:rPr>
          <w:color w:val="000000" w:themeColor="text1"/>
        </w:rPr>
        <w:t>Livazović</w:t>
      </w:r>
      <w:proofErr w:type="spellEnd"/>
      <w:r w:rsidR="000C73E0" w:rsidRPr="00A470BA">
        <w:rPr>
          <w:color w:val="000000" w:themeColor="text1"/>
        </w:rPr>
        <w:t xml:space="preserve">, &amp; </w:t>
      </w:r>
      <w:proofErr w:type="spellStart"/>
      <w:r w:rsidR="000C73E0" w:rsidRPr="00A470BA">
        <w:rPr>
          <w:color w:val="000000" w:themeColor="text1"/>
        </w:rPr>
        <w:t>Kuzmanović</w:t>
      </w:r>
      <w:proofErr w:type="spellEnd"/>
      <w:r w:rsidR="000C73E0" w:rsidRPr="00A470BA">
        <w:rPr>
          <w:color w:val="000000" w:themeColor="text1"/>
        </w:rPr>
        <w:t>, 2022). Further, it adds to the debate in which the dimensions of “adaptive perfectionism” are more related to “perfectionist strivings” over being a more functional adaptive component of perfectionism (Smith et al., 2019).</w:t>
      </w:r>
      <w:r w:rsidR="00BB5070">
        <w:rPr>
          <w:color w:val="000000" w:themeColor="text1"/>
        </w:rPr>
        <w:t xml:space="preserve"> </w:t>
      </w:r>
      <w:r w:rsidR="00BB5070">
        <w:t>It may be that adaptive perfectionist tendencies prevent against a negative perception of one’s academic ability, but do not serve to enhance an individual’s perception of their ability</w:t>
      </w:r>
      <w:r w:rsidR="00BB5070">
        <w:t xml:space="preserve">. </w:t>
      </w:r>
      <w:r w:rsidR="00281F62">
        <w:t>Hypothesis 2c expected the intrinsic influence of interest in choosing a major</w:t>
      </w:r>
      <w:r w:rsidR="00630E30">
        <w:t xml:space="preserve"> and the extrinsic influence of monetary gain</w:t>
      </w:r>
      <w:r w:rsidR="00281F62">
        <w:t xml:space="preserve"> to be </w:t>
      </w:r>
      <w:r w:rsidR="00630E30">
        <w:t xml:space="preserve">associated with </w:t>
      </w:r>
      <w:r w:rsidR="00B914B6">
        <w:t>participants choice of major.</w:t>
      </w:r>
      <w:r w:rsidR="00D4741C">
        <w:t xml:space="preserve"> The influence of </w:t>
      </w:r>
      <w:proofErr w:type="spellStart"/>
      <w:r w:rsidR="00D4741C">
        <w:t>interst</w:t>
      </w:r>
      <w:proofErr w:type="spellEnd"/>
      <w:r w:rsidR="00D4741C">
        <w:t xml:space="preserve"> in choosing a major was unrelated to participant’s major, though the extrinsic influence of monetary gain </w:t>
      </w:r>
      <w:r w:rsidR="003D7B8B">
        <w:t xml:space="preserve">was associated with STEM majors. Further, this was also associated with the </w:t>
      </w:r>
      <w:r w:rsidR="002935A8">
        <w:t xml:space="preserve">social </w:t>
      </w:r>
      <w:r w:rsidR="003D7B8B">
        <w:t xml:space="preserve">influence of parents </w:t>
      </w:r>
      <w:r w:rsidR="002935A8">
        <w:t xml:space="preserve">in choosing a major. Unexpectedly, the social influence of parents in choosing a major was related to academic self-concept and gender. Specifically, women and individuals with low self-concept reported being more influenced by their parents in choosing their major. </w:t>
      </w:r>
      <w:r w:rsidR="00024651" w:rsidRPr="00C460EC">
        <w:rPr>
          <w:color w:val="000000" w:themeColor="text1"/>
        </w:rPr>
        <w:t xml:space="preserve">This finding serves as a response to the question posed by </w:t>
      </w:r>
      <w:proofErr w:type="spellStart"/>
      <w:r w:rsidR="00024651" w:rsidRPr="00C460EC">
        <w:rPr>
          <w:color w:val="000000" w:themeColor="text1"/>
        </w:rPr>
        <w:t>Beier</w:t>
      </w:r>
      <w:proofErr w:type="spellEnd"/>
      <w:r w:rsidR="00024651" w:rsidRPr="00C460EC">
        <w:rPr>
          <w:color w:val="000000" w:themeColor="text1"/>
        </w:rPr>
        <w:t xml:space="preserve"> &amp; </w:t>
      </w:r>
      <w:proofErr w:type="spellStart"/>
      <w:r w:rsidR="00024651" w:rsidRPr="00C460EC">
        <w:rPr>
          <w:color w:val="000000" w:themeColor="text1"/>
        </w:rPr>
        <w:t>Rittmayer</w:t>
      </w:r>
      <w:proofErr w:type="spellEnd"/>
      <w:r w:rsidR="00024651" w:rsidRPr="00C460EC">
        <w:rPr>
          <w:color w:val="000000" w:themeColor="text1"/>
        </w:rPr>
        <w:t xml:space="preserve"> (2009), in which they call for researchers to explore if the influence of parents on individuals’ academic choices differed between men and women. Gender differences were found for the influence of parents to participants choice of major with men being less likely to be influence by their parents than women. This influence, along with the low levels of self-concept and high levels of maladaptive perfectionism may reflect the idea that the influence of parents may be negatively affecting  the way individuals perceive themselves and the subsequent academic choices they make. </w:t>
      </w:r>
      <w:r w:rsidR="00664F02">
        <w:t xml:space="preserve">The </w:t>
      </w:r>
      <w:r w:rsidR="00664F02">
        <w:lastRenderedPageBreak/>
        <w:t xml:space="preserve">finding that math performance was related to the influence of interest </w:t>
      </w:r>
      <w:r w:rsidR="00DE3458">
        <w:t xml:space="preserve">is promising, </w:t>
      </w:r>
      <w:r w:rsidR="00EF6EC7">
        <w:t xml:space="preserve">though the influence of interest was not </w:t>
      </w:r>
      <w:proofErr w:type="spellStart"/>
      <w:r w:rsidR="00EF6EC7">
        <w:t>reltated</w:t>
      </w:r>
      <w:proofErr w:type="spellEnd"/>
      <w:r w:rsidR="00EF6EC7">
        <w:t xml:space="preserve"> to any gender. STEM specific men have been associated with higher le</w:t>
      </w:r>
      <w:r w:rsidR="0078451C">
        <w:t xml:space="preserve">vels of academic interest </w:t>
      </w:r>
      <w:r w:rsidR="00DE3458">
        <w:t>and larger sample sizes may allow closer analysis of STEM specific gender difference</w:t>
      </w:r>
      <w:r w:rsidR="0078451C">
        <w:t>s in interest (</w:t>
      </w:r>
      <w:proofErr w:type="spellStart"/>
      <w:r w:rsidR="0078451C">
        <w:t>Beier</w:t>
      </w:r>
      <w:proofErr w:type="spellEnd"/>
      <w:r w:rsidR="0078451C">
        <w:t xml:space="preserve"> &amp; </w:t>
      </w:r>
      <w:proofErr w:type="spellStart"/>
      <w:r w:rsidR="0078451C">
        <w:t>Rittmayer</w:t>
      </w:r>
      <w:proofErr w:type="spellEnd"/>
      <w:r w:rsidR="0078451C">
        <w:t>, 2009)</w:t>
      </w:r>
      <w:r w:rsidR="00DE3458">
        <w:t xml:space="preserve">. </w:t>
      </w:r>
    </w:p>
    <w:p w14:paraId="598FF89A" w14:textId="401E82BA" w:rsidR="00567DC2" w:rsidRPr="008D4737" w:rsidRDefault="003E3542" w:rsidP="008D4737">
      <w:pPr>
        <w:spacing w:line="480" w:lineRule="auto"/>
        <w:ind w:firstLine="720"/>
      </w:pPr>
      <w:r>
        <w:t xml:space="preserve">The third research question </w:t>
      </w:r>
      <w:r>
        <w:rPr>
          <w:color w:val="000000" w:themeColor="text1"/>
        </w:rPr>
        <w:t xml:space="preserve">investigated </w:t>
      </w:r>
      <w:r w:rsidRPr="00805F32">
        <w:rPr>
          <w:color w:val="000000" w:themeColor="text1"/>
        </w:rPr>
        <w:t xml:space="preserve">the ability of academic self-concept, adaptive, and maladaptive perfectionism to predict math exam scores while </w:t>
      </w:r>
      <w:r>
        <w:rPr>
          <w:color w:val="000000" w:themeColor="text1"/>
        </w:rPr>
        <w:t xml:space="preserve">exploring </w:t>
      </w:r>
      <w:r w:rsidRPr="00805F32">
        <w:rPr>
          <w:color w:val="000000" w:themeColor="text1"/>
        </w:rPr>
        <w:t>the effects of gender and major.</w:t>
      </w:r>
      <w:r>
        <w:rPr>
          <w:color w:val="000000" w:themeColor="text1"/>
        </w:rPr>
        <w:t xml:space="preserve"> </w:t>
      </w:r>
      <w:r>
        <w:t>This study found that math exam scores were more related to academic self-concept than to gender</w:t>
      </w:r>
      <w:r>
        <w:t xml:space="preserve">. </w:t>
      </w:r>
      <w:r w:rsidR="005E28EE">
        <w:t>Though, women were associated with lower academic self-concept. It is important to note the relationship between academic self-concept, as literature regarding academic persistence finds academic self-concept predicts college persistence (</w:t>
      </w:r>
      <w:proofErr w:type="spellStart"/>
      <w:r w:rsidR="005E28EE">
        <w:t>Guay</w:t>
      </w:r>
      <w:proofErr w:type="spellEnd"/>
      <w:r w:rsidR="005E28EE">
        <w:t xml:space="preserve"> et al., 2004).</w:t>
      </w:r>
      <w:r w:rsidR="006370CB">
        <w:t xml:space="preserve"> </w:t>
      </w:r>
      <w:r w:rsidR="006370CB">
        <w:t>Thus, these results may reflect that the lower academic self-concepts in combination with elevated maladaptive perfectionist tendencies  are afflicting women at an elevated rate in their first year, which has future implications in retention and attrition.</w:t>
      </w:r>
      <w:r w:rsidR="00CE3235">
        <w:t xml:space="preserve"> Maladaptive perfectionism significantly predicted math performance, whereas adaptive perfectionism only served as a marginal predictor. </w:t>
      </w:r>
      <w:r w:rsidR="00731EAB" w:rsidRPr="00181FD8">
        <w:rPr>
          <w:color w:val="000000" w:themeColor="text1"/>
        </w:rPr>
        <w:t>The finding that academic self-concept predicted academic achievement negates the skills development model proposed to explain the relationship between achievement and academic self-concept, specifically academic self-concept was able to predict achievement (</w:t>
      </w:r>
      <w:proofErr w:type="spellStart"/>
      <w:r w:rsidR="00731EAB" w:rsidRPr="00181FD8">
        <w:rPr>
          <w:color w:val="000000" w:themeColor="text1"/>
        </w:rPr>
        <w:t>Calsyn</w:t>
      </w:r>
      <w:proofErr w:type="spellEnd"/>
      <w:r w:rsidR="00731EAB" w:rsidRPr="00181FD8">
        <w:rPr>
          <w:color w:val="000000" w:themeColor="text1"/>
        </w:rPr>
        <w:t xml:space="preserve"> &amp; Kenny, 1977</w:t>
      </w:r>
      <w:r w:rsidR="00567DC2">
        <w:rPr>
          <w:color w:val="000000" w:themeColor="text1"/>
        </w:rPr>
        <w:t xml:space="preserve">). </w:t>
      </w:r>
      <w:r w:rsidR="00567DC2" w:rsidRPr="00181FD8">
        <w:rPr>
          <w:color w:val="000000" w:themeColor="text1"/>
        </w:rPr>
        <w:t>The results to lend themselves to support for the self-enhancement model, in which academic self-concept is the most influential factor to academic achievement (Wu et al., 2021). They also reflect the notion of the reciprocal effect models in which academic self-concept and achievement seem to mutually reinforce one another, though to align with this model longitudinal research is warranted (</w:t>
      </w:r>
      <w:proofErr w:type="spellStart"/>
      <w:r w:rsidR="00567DC2" w:rsidRPr="00181FD8">
        <w:rPr>
          <w:color w:val="000000" w:themeColor="text1"/>
        </w:rPr>
        <w:t>Wigfield</w:t>
      </w:r>
      <w:proofErr w:type="spellEnd"/>
      <w:r w:rsidR="00567DC2" w:rsidRPr="00181FD8">
        <w:rPr>
          <w:color w:val="000000" w:themeColor="text1"/>
        </w:rPr>
        <w:t xml:space="preserve"> &amp; Eccles, 2000; Marsh et al., 2002, </w:t>
      </w:r>
      <w:proofErr w:type="spellStart"/>
      <w:r w:rsidR="00567DC2" w:rsidRPr="004C3BEA">
        <w:rPr>
          <w:color w:val="000000" w:themeColor="text1"/>
        </w:rPr>
        <w:t>Steinmayr</w:t>
      </w:r>
      <w:proofErr w:type="spellEnd"/>
      <w:r w:rsidR="00567DC2">
        <w:rPr>
          <w:color w:val="000000" w:themeColor="text1"/>
        </w:rPr>
        <w:t xml:space="preserve"> </w:t>
      </w:r>
      <w:r w:rsidR="00567DC2" w:rsidRPr="00181FD8">
        <w:rPr>
          <w:color w:val="000000" w:themeColor="text1"/>
        </w:rPr>
        <w:t xml:space="preserve">et al., 2018; </w:t>
      </w:r>
      <w:proofErr w:type="spellStart"/>
      <w:r w:rsidR="00567DC2" w:rsidRPr="00181FD8">
        <w:rPr>
          <w:color w:val="000000" w:themeColor="text1"/>
        </w:rPr>
        <w:t>Sewasew</w:t>
      </w:r>
      <w:proofErr w:type="spellEnd"/>
      <w:r w:rsidR="00567DC2" w:rsidRPr="00181FD8">
        <w:rPr>
          <w:color w:val="000000" w:themeColor="text1"/>
        </w:rPr>
        <w:t xml:space="preserve"> &amp; </w:t>
      </w:r>
      <w:proofErr w:type="spellStart"/>
      <w:r w:rsidR="00567DC2" w:rsidRPr="00181FD8">
        <w:rPr>
          <w:color w:val="000000" w:themeColor="text1"/>
        </w:rPr>
        <w:t>Schroeders</w:t>
      </w:r>
      <w:proofErr w:type="spellEnd"/>
      <w:r w:rsidR="00567DC2" w:rsidRPr="00181FD8">
        <w:rPr>
          <w:color w:val="000000" w:themeColor="text1"/>
        </w:rPr>
        <w:t xml:space="preserve">, 2019). </w:t>
      </w:r>
    </w:p>
    <w:p w14:paraId="0969F136" w14:textId="77777777" w:rsidR="00924E5C" w:rsidRDefault="003D6401" w:rsidP="003D6401">
      <w:pPr>
        <w:spacing w:line="480" w:lineRule="auto"/>
        <w:ind w:firstLine="720"/>
        <w:rPr>
          <w:color w:val="000000" w:themeColor="text1"/>
        </w:rPr>
      </w:pPr>
      <w:r w:rsidRPr="00181FD8">
        <w:rPr>
          <w:color w:val="000000" w:themeColor="text1"/>
        </w:rPr>
        <w:lastRenderedPageBreak/>
        <w:t>Taken together, it is apparent that academic self-concept and perfectionism are both present across first year undergraduate students.</w:t>
      </w:r>
      <w:r>
        <w:rPr>
          <w:color w:val="000000" w:themeColor="text1"/>
        </w:rPr>
        <w:t xml:space="preserve"> </w:t>
      </w:r>
      <w:r w:rsidRPr="00181FD8">
        <w:rPr>
          <w:color w:val="000000" w:themeColor="text1"/>
        </w:rPr>
        <w:t>The overall pattern of results suggest that the combination of verbal and math self-concept as measured by the PASCI as overall academic self-concept is significantly relate to standardized math achievement above and beyond the dimensions of perfectionism.</w:t>
      </w:r>
      <w:r>
        <w:rPr>
          <w:color w:val="000000" w:themeColor="text1"/>
        </w:rPr>
        <w:t xml:space="preserve"> The</w:t>
      </w:r>
      <w:r w:rsidRPr="00181FD8">
        <w:rPr>
          <w:color w:val="000000" w:themeColor="text1"/>
        </w:rPr>
        <w:t xml:space="preserve"> maladaptive component of perfectionism </w:t>
      </w:r>
      <w:r>
        <w:rPr>
          <w:color w:val="000000" w:themeColor="text1"/>
        </w:rPr>
        <w:t>was</w:t>
      </w:r>
      <w:r w:rsidRPr="00181FD8">
        <w:rPr>
          <w:color w:val="000000" w:themeColor="text1"/>
        </w:rPr>
        <w:t xml:space="preserve"> negatively associated with academic self-concept</w:t>
      </w:r>
      <w:r>
        <w:rPr>
          <w:color w:val="000000" w:themeColor="text1"/>
        </w:rPr>
        <w:t>, suggesting m</w:t>
      </w:r>
      <w:r w:rsidRPr="00181FD8">
        <w:rPr>
          <w:color w:val="000000" w:themeColor="text1"/>
        </w:rPr>
        <w:t>aladaptive perfectionist tendencies are most prominently affecting academic self-concept, leading to lower achievement through perception of inadequacy</w:t>
      </w:r>
      <w:r>
        <w:rPr>
          <w:color w:val="000000" w:themeColor="text1"/>
        </w:rPr>
        <w:t xml:space="preserve">. </w:t>
      </w:r>
      <w:r w:rsidRPr="00181FD8">
        <w:rPr>
          <w:color w:val="000000" w:themeColor="text1"/>
        </w:rPr>
        <w:t xml:space="preserve">This study also finds the pattern of  low levels of academic self-concept, higher levels of maladaptive perfectionism, and lower math scores to be most salient in women and those who identify as “other” while the more positive pattern of high achievement and positive academic self-concept associating with men. </w:t>
      </w:r>
      <w:r>
        <w:rPr>
          <w:color w:val="000000" w:themeColor="text1"/>
        </w:rPr>
        <w:t xml:space="preserve">It may be likely that maladaptive perfectionist dimensions serve as an internal or external reference for which women base their self-concept. </w:t>
      </w:r>
      <w:r w:rsidRPr="00181FD8">
        <w:rPr>
          <w:color w:val="000000" w:themeColor="text1"/>
        </w:rPr>
        <w:t>Further, the influence of parents on participants choice of major was negatively related to academic self-concept, as positively associated with women</w:t>
      </w:r>
      <w:r w:rsidR="00A17501">
        <w:rPr>
          <w:color w:val="000000" w:themeColor="text1"/>
        </w:rPr>
        <w:t xml:space="preserve">. </w:t>
      </w:r>
      <w:r w:rsidRPr="00181FD8">
        <w:rPr>
          <w:color w:val="000000" w:themeColor="text1"/>
        </w:rPr>
        <w:t>This suggests that women are more susceptible to the influence of their parents, and this influence may be reflected in their heightened levels of maladaptive perfectionism</w:t>
      </w:r>
      <w:r w:rsidR="00A17501">
        <w:rPr>
          <w:color w:val="000000" w:themeColor="text1"/>
        </w:rPr>
        <w:t xml:space="preserve"> and more negative perceptions of ability</w:t>
      </w:r>
    </w:p>
    <w:p w14:paraId="70F84C9B" w14:textId="77777777" w:rsidR="00924E5C" w:rsidRDefault="00924E5C" w:rsidP="003D6401">
      <w:pPr>
        <w:spacing w:line="480" w:lineRule="auto"/>
        <w:ind w:firstLine="720"/>
        <w:rPr>
          <w:color w:val="000000" w:themeColor="text1"/>
        </w:rPr>
      </w:pPr>
    </w:p>
    <w:p w14:paraId="0F782BE3" w14:textId="77777777" w:rsidR="00924E5C" w:rsidRPr="00471C87" w:rsidRDefault="00924E5C" w:rsidP="00924E5C">
      <w:pPr>
        <w:spacing w:line="480" w:lineRule="auto"/>
        <w:rPr>
          <w:b/>
          <w:bCs/>
          <w:i/>
          <w:iCs/>
        </w:rPr>
      </w:pPr>
      <w:r w:rsidRPr="00471C87">
        <w:rPr>
          <w:b/>
          <w:bCs/>
          <w:i/>
          <w:iCs/>
        </w:rPr>
        <w:t>Limitations</w:t>
      </w:r>
    </w:p>
    <w:p w14:paraId="10385CE7" w14:textId="55D504C6" w:rsidR="00924E5C" w:rsidRDefault="00924E5C" w:rsidP="00924E5C">
      <w:pPr>
        <w:spacing w:line="480" w:lineRule="auto"/>
        <w:ind w:firstLine="720"/>
        <w:rPr>
          <w:color w:val="000000" w:themeColor="text1"/>
        </w:rPr>
      </w:pPr>
      <w:r w:rsidRPr="005F7F1D">
        <w:rPr>
          <w:color w:val="000000" w:themeColor="text1"/>
        </w:rPr>
        <w:t>The current study poses both strengths and limitations with respect to the interpretations of its results. The nature of the self-reported data may have implications to both its validity and reliability (</w:t>
      </w:r>
      <w:proofErr w:type="spellStart"/>
      <w:r w:rsidRPr="005F7F1D">
        <w:rPr>
          <w:color w:val="000000" w:themeColor="text1"/>
        </w:rPr>
        <w:t>Gregorich</w:t>
      </w:r>
      <w:proofErr w:type="spellEnd"/>
      <w:r w:rsidRPr="005F7F1D">
        <w:rPr>
          <w:color w:val="000000" w:themeColor="text1"/>
        </w:rPr>
        <w:t xml:space="preserve">, 2006). Convenience sampling was used to recruit participants from a single, mid-sized institution in the southeast, which may limit the generalizability of the results (Heckman, 2010). Additionally, the demographic and overall group characteristics were skewed </w:t>
      </w:r>
      <w:r w:rsidRPr="005F7F1D">
        <w:rPr>
          <w:color w:val="000000" w:themeColor="text1"/>
        </w:rPr>
        <w:lastRenderedPageBreak/>
        <w:t xml:space="preserve">within the sample. Specifically, white men and women were overrepresented. The monetary reward participants received likely influenced those who chose to participate in the study. This study was limited by its budget as well as its time constraints. </w:t>
      </w:r>
      <w:r>
        <w:rPr>
          <w:color w:val="000000" w:themeColor="text1"/>
        </w:rPr>
        <w:t xml:space="preserve">The math exam used in the study reflected knowledge participants may have already studied prior to taking the SAT, thus a mathematics exam reflecting new material may provide different insight into achievement. The sample was too small to detect effects between both gender and major. Thus, looking at gender and major separately. </w:t>
      </w:r>
    </w:p>
    <w:p w14:paraId="682508FA" w14:textId="77777777" w:rsidR="00317B66" w:rsidRPr="00D93BB0" w:rsidRDefault="00317B66" w:rsidP="00924E5C">
      <w:pPr>
        <w:spacing w:line="480" w:lineRule="auto"/>
        <w:ind w:firstLine="720"/>
        <w:rPr>
          <w:color w:val="000000" w:themeColor="text1"/>
        </w:rPr>
      </w:pPr>
    </w:p>
    <w:p w14:paraId="5EA1E0D3" w14:textId="77777777" w:rsidR="00317B66" w:rsidRPr="00471C87" w:rsidRDefault="00317B66" w:rsidP="00317B66">
      <w:pPr>
        <w:spacing w:line="480" w:lineRule="auto"/>
        <w:rPr>
          <w:b/>
          <w:bCs/>
          <w:i/>
          <w:iCs/>
          <w:color w:val="000000" w:themeColor="text1"/>
        </w:rPr>
      </w:pPr>
      <w:r w:rsidRPr="00471C87">
        <w:rPr>
          <w:b/>
          <w:bCs/>
          <w:i/>
          <w:iCs/>
          <w:color w:val="000000" w:themeColor="text1"/>
        </w:rPr>
        <w:t xml:space="preserve">Future Directions </w:t>
      </w:r>
    </w:p>
    <w:p w14:paraId="033AF5F1" w14:textId="77777777" w:rsidR="00317B66" w:rsidRPr="006E2E18" w:rsidRDefault="00317B66" w:rsidP="00317B66">
      <w:pPr>
        <w:spacing w:line="480" w:lineRule="auto"/>
        <w:ind w:firstLine="720"/>
      </w:pPr>
      <w:r>
        <w:t xml:space="preserve">Future research should address the low academic self-concept and higher perfectionist tendencies of women as they relate to differences between majors. </w:t>
      </w:r>
      <w:r w:rsidRPr="006E2E18">
        <w:t>include first year math grades to compare standardized measures of math performance to course marks, as men are thought to have more advantage in standardize measures of performance, women are more likely to display higher course grades. That is, while men often outperform women, women often achieve higher marks overall (</w:t>
      </w:r>
      <w:proofErr w:type="spellStart"/>
      <w:r w:rsidRPr="006E2E18">
        <w:t>Voyer</w:t>
      </w:r>
      <w:proofErr w:type="spellEnd"/>
      <w:r w:rsidRPr="006E2E18">
        <w:t xml:space="preserve"> &amp; </w:t>
      </w:r>
      <w:proofErr w:type="spellStart"/>
      <w:r w:rsidRPr="006E2E18">
        <w:t>Voyer</w:t>
      </w:r>
      <w:proofErr w:type="spellEnd"/>
      <w:r w:rsidRPr="006E2E18">
        <w:t xml:space="preserve">, 2014; Wang &amp; </w:t>
      </w:r>
      <w:proofErr w:type="spellStart"/>
      <w:r w:rsidRPr="006E2E18">
        <w:t>Degol</w:t>
      </w:r>
      <w:proofErr w:type="spellEnd"/>
      <w:r w:rsidRPr="006E2E18">
        <w:t xml:space="preserve">, 2017). </w:t>
      </w:r>
      <w:r>
        <w:t>While this study did not find significant differences between majors, except for total math score, studies with greater sample sizes may reveal differences not found in the current study. Further, longitudinal methods should be employed to assess the temporal relationships between academic self-concept, perfectionism tendencies, and academic achievement</w:t>
      </w:r>
      <w:r w:rsidRPr="00F2615C">
        <w:rPr>
          <w:color w:val="000000" w:themeColor="text1"/>
        </w:rPr>
        <w:t xml:space="preserve"> (Marsh, 2006). It has been hypothesized that high-stakes school grades, as opposed to standardized examinations with no relevant academic outcome, will magnify the impact of academic self-concept on academic achievement (Marsh et al., 2005). Therefore, a measure of high-stakes school grades should be considered for future research. Understanding differences in the influence of parents to the formation of academic self-concept </w:t>
      </w:r>
      <w:r w:rsidRPr="00F2615C">
        <w:rPr>
          <w:color w:val="000000" w:themeColor="text1"/>
        </w:rPr>
        <w:lastRenderedPageBreak/>
        <w:t xml:space="preserve">at different time points in an individual’s educational pursuit may help tease apart the time points in which the negative effects begin to trickle into academic choice and persistence. Future research would benefit from a larger sample size addressing these differences between gender </w:t>
      </w:r>
      <w:r>
        <w:rPr>
          <w:color w:val="000000" w:themeColor="text1"/>
        </w:rPr>
        <w:t>and</w:t>
      </w:r>
      <w:r w:rsidRPr="00F2615C">
        <w:rPr>
          <w:color w:val="000000" w:themeColor="text1"/>
        </w:rPr>
        <w:t xml:space="preserve"> major, such as STEM women vs non-STEM women. </w:t>
      </w:r>
      <w:r>
        <w:rPr>
          <w:color w:val="000000" w:themeColor="text1"/>
        </w:rPr>
        <w:t>As this study used a mathematics focus, generalizability of results should be assessed through the lens of other academic domains (Marsh et al., 2005).</w:t>
      </w:r>
    </w:p>
    <w:p w14:paraId="06CC907D" w14:textId="0BEFF434" w:rsidR="003D6401" w:rsidRDefault="003D6401" w:rsidP="003D6401">
      <w:pPr>
        <w:spacing w:line="480" w:lineRule="auto"/>
        <w:ind w:firstLine="720"/>
        <w:rPr>
          <w:color w:val="000000" w:themeColor="text1"/>
        </w:rPr>
      </w:pPr>
      <w:r w:rsidRPr="00181FD8">
        <w:rPr>
          <w:color w:val="000000" w:themeColor="text1"/>
        </w:rPr>
        <w:t xml:space="preserve">. </w:t>
      </w:r>
    </w:p>
    <w:p w14:paraId="54F90F9A" w14:textId="0341130D" w:rsidR="00002606" w:rsidRPr="005725CE" w:rsidRDefault="00002606" w:rsidP="005725CE">
      <w:pPr>
        <w:spacing w:line="480" w:lineRule="auto"/>
        <w:ind w:firstLine="720"/>
        <w:rPr>
          <w:color w:val="000000" w:themeColor="text1"/>
        </w:rPr>
      </w:pPr>
    </w:p>
    <w:p w14:paraId="056FA72F" w14:textId="276D6CD9" w:rsidR="00A962EE" w:rsidRDefault="00A962EE" w:rsidP="00633730">
      <w:pPr>
        <w:spacing w:line="480" w:lineRule="auto"/>
        <w:contextualSpacing/>
        <w:rPr>
          <w:color w:val="C00000"/>
        </w:rPr>
      </w:pPr>
    </w:p>
    <w:p w14:paraId="2BF59235" w14:textId="06F6B8C6" w:rsidR="00A962EE" w:rsidRDefault="00A962EE" w:rsidP="00633730">
      <w:pPr>
        <w:spacing w:line="480" w:lineRule="auto"/>
        <w:contextualSpacing/>
        <w:rPr>
          <w:color w:val="C00000"/>
        </w:rPr>
      </w:pPr>
    </w:p>
    <w:p w14:paraId="421B3C47" w14:textId="29E43A0C" w:rsidR="00A962EE" w:rsidRDefault="00A962EE" w:rsidP="00633730">
      <w:pPr>
        <w:spacing w:line="480" w:lineRule="auto"/>
        <w:contextualSpacing/>
        <w:rPr>
          <w:color w:val="C00000"/>
        </w:rPr>
      </w:pPr>
    </w:p>
    <w:p w14:paraId="3393B86D" w14:textId="4516EDD0" w:rsidR="00A962EE" w:rsidRDefault="00A962EE" w:rsidP="00633730">
      <w:pPr>
        <w:spacing w:line="480" w:lineRule="auto"/>
        <w:contextualSpacing/>
        <w:rPr>
          <w:color w:val="C00000"/>
        </w:rPr>
      </w:pPr>
    </w:p>
    <w:p w14:paraId="1BAE1197" w14:textId="7FE59D33" w:rsidR="00A962EE" w:rsidRDefault="00A962EE" w:rsidP="00633730">
      <w:pPr>
        <w:spacing w:line="480" w:lineRule="auto"/>
        <w:contextualSpacing/>
        <w:rPr>
          <w:color w:val="C00000"/>
        </w:rPr>
      </w:pPr>
    </w:p>
    <w:p w14:paraId="26CCBB72" w14:textId="173FB917" w:rsidR="00A962EE" w:rsidRDefault="00A962EE" w:rsidP="00633730">
      <w:pPr>
        <w:spacing w:line="480" w:lineRule="auto"/>
        <w:contextualSpacing/>
        <w:rPr>
          <w:color w:val="C00000"/>
        </w:rPr>
      </w:pPr>
    </w:p>
    <w:p w14:paraId="02AC756F" w14:textId="2D21E124" w:rsidR="00A962EE" w:rsidRDefault="00A962EE" w:rsidP="00633730">
      <w:pPr>
        <w:spacing w:line="480" w:lineRule="auto"/>
        <w:contextualSpacing/>
        <w:rPr>
          <w:color w:val="C00000"/>
        </w:rPr>
      </w:pPr>
    </w:p>
    <w:p w14:paraId="07C6F64E" w14:textId="76E3B8BE" w:rsidR="00A962EE" w:rsidRDefault="00A962EE" w:rsidP="00633730">
      <w:pPr>
        <w:spacing w:line="480" w:lineRule="auto"/>
        <w:contextualSpacing/>
        <w:rPr>
          <w:color w:val="C00000"/>
        </w:rPr>
      </w:pPr>
    </w:p>
    <w:p w14:paraId="193349E3" w14:textId="5FA63C7D" w:rsidR="00A962EE" w:rsidRDefault="00A962EE" w:rsidP="00633730">
      <w:pPr>
        <w:spacing w:line="480" w:lineRule="auto"/>
        <w:contextualSpacing/>
        <w:rPr>
          <w:color w:val="C00000"/>
        </w:rPr>
      </w:pPr>
    </w:p>
    <w:p w14:paraId="076B7C01" w14:textId="4180D7C1" w:rsidR="00A962EE" w:rsidRDefault="00A962EE" w:rsidP="00633730">
      <w:pPr>
        <w:spacing w:line="480" w:lineRule="auto"/>
        <w:contextualSpacing/>
        <w:rPr>
          <w:color w:val="C00000"/>
        </w:rPr>
      </w:pPr>
    </w:p>
    <w:p w14:paraId="06E1D318" w14:textId="206BFA3D" w:rsidR="00A962EE" w:rsidRDefault="00A962EE" w:rsidP="00633730">
      <w:pPr>
        <w:spacing w:line="480" w:lineRule="auto"/>
        <w:contextualSpacing/>
        <w:rPr>
          <w:color w:val="C00000"/>
        </w:rPr>
      </w:pPr>
    </w:p>
    <w:p w14:paraId="696BCAAD" w14:textId="674B4ADA" w:rsidR="00A962EE" w:rsidRDefault="00A962EE" w:rsidP="00633730">
      <w:pPr>
        <w:spacing w:line="480" w:lineRule="auto"/>
        <w:contextualSpacing/>
        <w:rPr>
          <w:color w:val="C00000"/>
        </w:rPr>
      </w:pPr>
    </w:p>
    <w:p w14:paraId="4E837EA3" w14:textId="259E0D35" w:rsidR="00A962EE" w:rsidRDefault="00A962EE" w:rsidP="00633730">
      <w:pPr>
        <w:spacing w:line="480" w:lineRule="auto"/>
        <w:contextualSpacing/>
        <w:rPr>
          <w:color w:val="C00000"/>
        </w:rPr>
      </w:pPr>
    </w:p>
    <w:p w14:paraId="3B6D6380" w14:textId="6E8EF6A5" w:rsidR="00A962EE" w:rsidRDefault="00A962EE" w:rsidP="00633730">
      <w:pPr>
        <w:spacing w:line="480" w:lineRule="auto"/>
        <w:contextualSpacing/>
        <w:rPr>
          <w:color w:val="C00000"/>
        </w:rPr>
      </w:pPr>
    </w:p>
    <w:p w14:paraId="3E964AD9" w14:textId="19D8EFA6" w:rsidR="00A962EE" w:rsidRDefault="00A962EE" w:rsidP="00633730">
      <w:pPr>
        <w:spacing w:line="480" w:lineRule="auto"/>
        <w:contextualSpacing/>
        <w:rPr>
          <w:color w:val="C00000"/>
        </w:rPr>
      </w:pPr>
    </w:p>
    <w:p w14:paraId="0BC00C10" w14:textId="14526F1B" w:rsidR="001A70C5" w:rsidRDefault="00A962EE" w:rsidP="001A70C5">
      <w:pPr>
        <w:spacing w:line="480" w:lineRule="auto"/>
        <w:ind w:left="2880" w:firstLine="720"/>
        <w:contextualSpacing/>
        <w:rPr>
          <w:b/>
          <w:bCs/>
          <w:color w:val="000000" w:themeColor="text1"/>
        </w:rPr>
      </w:pPr>
      <w:r w:rsidRPr="002E5B14">
        <w:rPr>
          <w:b/>
          <w:bCs/>
          <w:color w:val="000000" w:themeColor="text1"/>
        </w:rPr>
        <w:lastRenderedPageBreak/>
        <w:t xml:space="preserve">References </w:t>
      </w:r>
    </w:p>
    <w:p w14:paraId="0D0E24E3" w14:textId="77777777" w:rsidR="002502DF" w:rsidRPr="0095392B" w:rsidRDefault="002502DF" w:rsidP="002502DF">
      <w:pPr>
        <w:spacing w:line="480" w:lineRule="auto"/>
        <w:ind w:left="720" w:hanging="720"/>
        <w:rPr>
          <w:color w:val="000000" w:themeColor="text1"/>
        </w:rPr>
      </w:pPr>
      <w:r w:rsidRPr="0095392B">
        <w:rPr>
          <w:color w:val="000000" w:themeColor="text1"/>
        </w:rPr>
        <w:t xml:space="preserve">Ackerman, P. L., </w:t>
      </w:r>
      <w:proofErr w:type="spellStart"/>
      <w:r w:rsidRPr="0095392B">
        <w:rPr>
          <w:color w:val="000000" w:themeColor="text1"/>
        </w:rPr>
        <w:t>Kanfer</w:t>
      </w:r>
      <w:proofErr w:type="spellEnd"/>
      <w:r w:rsidRPr="0095392B">
        <w:rPr>
          <w:color w:val="000000" w:themeColor="text1"/>
        </w:rPr>
        <w:t xml:space="preserve">, R., &amp; </w:t>
      </w:r>
      <w:proofErr w:type="spellStart"/>
      <w:r w:rsidRPr="0095392B">
        <w:rPr>
          <w:color w:val="000000" w:themeColor="text1"/>
        </w:rPr>
        <w:t>Beier</w:t>
      </w:r>
      <w:proofErr w:type="spellEnd"/>
      <w:r w:rsidRPr="0095392B">
        <w:rPr>
          <w:color w:val="000000" w:themeColor="text1"/>
        </w:rPr>
        <w:t xml:space="preserve">, M. E. (2013). Trait complex, cognitive ability, and domain knowledge predictors of baccalaureate success, </w:t>
      </w:r>
      <w:r>
        <w:rPr>
          <w:color w:val="000000" w:themeColor="text1"/>
        </w:rPr>
        <w:t>STEM</w:t>
      </w:r>
      <w:r w:rsidRPr="0095392B">
        <w:rPr>
          <w:color w:val="000000" w:themeColor="text1"/>
        </w:rPr>
        <w:t xml:space="preserve"> persistence, and gender differences. </w:t>
      </w:r>
      <w:r w:rsidRPr="0095392B">
        <w:rPr>
          <w:i/>
          <w:iCs/>
          <w:color w:val="000000" w:themeColor="text1"/>
        </w:rPr>
        <w:t>Journal of Educational Psychology</w:t>
      </w:r>
      <w:r w:rsidRPr="0095392B">
        <w:rPr>
          <w:color w:val="000000" w:themeColor="text1"/>
        </w:rPr>
        <w:t xml:space="preserve">, </w:t>
      </w:r>
      <w:r w:rsidRPr="0095392B">
        <w:rPr>
          <w:i/>
          <w:iCs/>
          <w:color w:val="000000" w:themeColor="text1"/>
        </w:rPr>
        <w:t>105</w:t>
      </w:r>
      <w:r w:rsidRPr="0095392B">
        <w:rPr>
          <w:color w:val="000000" w:themeColor="text1"/>
        </w:rPr>
        <w:t xml:space="preserve">(3), 911–927. https://doi.org/10.1037/a0032338 </w:t>
      </w:r>
    </w:p>
    <w:p w14:paraId="72A9D873" w14:textId="77777777" w:rsidR="002502DF" w:rsidRPr="008761BA" w:rsidRDefault="002502DF" w:rsidP="002502DF">
      <w:pPr>
        <w:spacing w:line="480" w:lineRule="auto"/>
        <w:ind w:left="720" w:hanging="720"/>
        <w:rPr>
          <w:color w:val="000000" w:themeColor="text1"/>
        </w:rPr>
      </w:pPr>
      <w:r w:rsidRPr="005E3CF5">
        <w:rPr>
          <w:color w:val="000000" w:themeColor="text1"/>
        </w:rPr>
        <w:t>ACT. (2016). </w:t>
      </w:r>
      <w:r w:rsidRPr="005E3CF5">
        <w:rPr>
          <w:i/>
          <w:iCs/>
          <w:color w:val="000000" w:themeColor="text1"/>
        </w:rPr>
        <w:t>The condition of STEM 2016.</w:t>
      </w:r>
      <w:r w:rsidRPr="005E3CF5">
        <w:rPr>
          <w:color w:val="000000" w:themeColor="text1"/>
        </w:rPr>
        <w:t> Retrieved from ACT website: </w:t>
      </w:r>
      <w:hyperlink r:id="rId10" w:history="1">
        <w:r w:rsidRPr="005E3CF5">
          <w:rPr>
            <w:rStyle w:val="Hyperlink"/>
            <w:color w:val="000000" w:themeColor="text1"/>
          </w:rPr>
          <w:t>http://www.act.org/content/act/en/research/condition-of-stem-2016.html</w:t>
        </w:r>
      </w:hyperlink>
      <w:r w:rsidRPr="005E3CF5">
        <w:rPr>
          <w:color w:val="000000" w:themeColor="text1"/>
        </w:rPr>
        <w:t>.</w:t>
      </w:r>
    </w:p>
    <w:p w14:paraId="78E1B89F" w14:textId="77777777" w:rsidR="002502DF" w:rsidRPr="008761BA" w:rsidRDefault="002502DF" w:rsidP="002502DF">
      <w:pPr>
        <w:pStyle w:val="NormalWeb"/>
        <w:spacing w:before="0" w:beforeAutospacing="0" w:after="0" w:afterAutospacing="0" w:line="480" w:lineRule="auto"/>
        <w:ind w:left="720" w:hanging="720"/>
        <w:rPr>
          <w:color w:val="000000" w:themeColor="text1"/>
        </w:rPr>
      </w:pPr>
      <w:proofErr w:type="spellStart"/>
      <w:r w:rsidRPr="008761BA">
        <w:rPr>
          <w:color w:val="000000" w:themeColor="text1"/>
        </w:rPr>
        <w:t>Ainley</w:t>
      </w:r>
      <w:proofErr w:type="spellEnd"/>
      <w:r w:rsidRPr="008761BA">
        <w:rPr>
          <w:color w:val="000000" w:themeColor="text1"/>
        </w:rPr>
        <w:t xml:space="preserve">, M., </w:t>
      </w:r>
      <w:proofErr w:type="spellStart"/>
      <w:r w:rsidRPr="008761BA">
        <w:rPr>
          <w:color w:val="000000" w:themeColor="text1"/>
        </w:rPr>
        <w:t>Hidi</w:t>
      </w:r>
      <w:proofErr w:type="spellEnd"/>
      <w:r w:rsidRPr="008761BA">
        <w:rPr>
          <w:color w:val="000000" w:themeColor="text1"/>
        </w:rPr>
        <w:t xml:space="preserve">, S., &amp; </w:t>
      </w:r>
      <w:proofErr w:type="spellStart"/>
      <w:r w:rsidRPr="008761BA">
        <w:rPr>
          <w:color w:val="000000" w:themeColor="text1"/>
        </w:rPr>
        <w:t>Berndorff</w:t>
      </w:r>
      <w:proofErr w:type="spellEnd"/>
      <w:r w:rsidRPr="008761BA">
        <w:rPr>
          <w:color w:val="000000" w:themeColor="text1"/>
        </w:rPr>
        <w:t xml:space="preserve">, D. (2002). Interest, learning, and the psychological processes that mediate their relationship. </w:t>
      </w:r>
      <w:r w:rsidRPr="008761BA">
        <w:rPr>
          <w:i/>
          <w:iCs/>
          <w:color w:val="000000" w:themeColor="text1"/>
        </w:rPr>
        <w:t>Journal of Educational Psychology</w:t>
      </w:r>
      <w:r w:rsidRPr="008761BA">
        <w:rPr>
          <w:color w:val="000000" w:themeColor="text1"/>
        </w:rPr>
        <w:t xml:space="preserve">, </w:t>
      </w:r>
      <w:r w:rsidRPr="008761BA">
        <w:rPr>
          <w:i/>
          <w:iCs/>
          <w:color w:val="000000" w:themeColor="text1"/>
        </w:rPr>
        <w:t>94</w:t>
      </w:r>
      <w:r w:rsidRPr="008761BA">
        <w:rPr>
          <w:color w:val="000000" w:themeColor="text1"/>
        </w:rPr>
        <w:t xml:space="preserve">(3), 545–561. https://doi.org/10.1037/0022-0663.94.3.545 </w:t>
      </w:r>
    </w:p>
    <w:p w14:paraId="0674ADEA" w14:textId="77777777" w:rsidR="002502DF" w:rsidRPr="008761BA" w:rsidRDefault="002502DF" w:rsidP="002502DF">
      <w:pPr>
        <w:pStyle w:val="NormalWeb"/>
        <w:spacing w:before="0" w:beforeAutospacing="0" w:after="0" w:afterAutospacing="0" w:line="480" w:lineRule="auto"/>
        <w:ind w:left="720" w:hanging="720"/>
        <w:rPr>
          <w:color w:val="000000" w:themeColor="text1"/>
        </w:rPr>
      </w:pPr>
      <w:proofErr w:type="spellStart"/>
      <w:r w:rsidRPr="008761BA">
        <w:rPr>
          <w:color w:val="000000" w:themeColor="text1"/>
        </w:rPr>
        <w:t>Akar</w:t>
      </w:r>
      <w:proofErr w:type="spellEnd"/>
      <w:r w:rsidRPr="008761BA">
        <w:rPr>
          <w:color w:val="000000" w:themeColor="text1"/>
        </w:rPr>
        <w:t xml:space="preserve">, M., Dogan, Y. B., &amp; </w:t>
      </w:r>
      <w:proofErr w:type="spellStart"/>
      <w:r w:rsidRPr="008761BA">
        <w:rPr>
          <w:color w:val="000000" w:themeColor="text1"/>
        </w:rPr>
        <w:t>Üstüner</w:t>
      </w:r>
      <w:proofErr w:type="spellEnd"/>
      <w:r w:rsidRPr="008761BA">
        <w:rPr>
          <w:color w:val="000000" w:themeColor="text1"/>
        </w:rPr>
        <w:t xml:space="preserve">, M. (2018). The relationships between positive and negative perfectionisms, self-handicapping, self-efficacy and academic achievement. </w:t>
      </w:r>
      <w:r w:rsidRPr="008761BA">
        <w:rPr>
          <w:i/>
          <w:iCs/>
          <w:color w:val="000000" w:themeColor="text1"/>
        </w:rPr>
        <w:t>European Journal of Contemporary Education</w:t>
      </w:r>
      <w:r w:rsidRPr="008761BA">
        <w:rPr>
          <w:color w:val="000000" w:themeColor="text1"/>
        </w:rPr>
        <w:t xml:space="preserve">, </w:t>
      </w:r>
      <w:r w:rsidRPr="008761BA">
        <w:rPr>
          <w:i/>
          <w:iCs/>
          <w:color w:val="000000" w:themeColor="text1"/>
        </w:rPr>
        <w:t>7</w:t>
      </w:r>
      <w:r w:rsidRPr="008761BA">
        <w:rPr>
          <w:color w:val="000000" w:themeColor="text1"/>
        </w:rPr>
        <w:t xml:space="preserve">(1). https://doi.org/10.13187/ejced.2018.1.7 </w:t>
      </w:r>
    </w:p>
    <w:p w14:paraId="4540B11D" w14:textId="77777777" w:rsidR="002502DF" w:rsidRPr="008761BA" w:rsidRDefault="002502DF" w:rsidP="002502DF">
      <w:pPr>
        <w:pStyle w:val="NormalWeb"/>
        <w:spacing w:before="0" w:beforeAutospacing="0" w:after="0" w:afterAutospacing="0" w:line="480" w:lineRule="auto"/>
        <w:ind w:left="720" w:hanging="720"/>
        <w:rPr>
          <w:color w:val="000000" w:themeColor="text1"/>
        </w:rPr>
      </w:pPr>
      <w:r w:rsidRPr="008761BA">
        <w:rPr>
          <w:color w:val="000000" w:themeColor="text1"/>
        </w:rPr>
        <w:t xml:space="preserve">Alon, S., &amp; DiPrete, T. (2015). Gender differences in the formation of a field of study choice set. </w:t>
      </w:r>
      <w:r w:rsidRPr="008761BA">
        <w:rPr>
          <w:i/>
          <w:iCs/>
          <w:color w:val="000000" w:themeColor="text1"/>
        </w:rPr>
        <w:t>Sociological Science</w:t>
      </w:r>
      <w:r w:rsidRPr="008761BA">
        <w:rPr>
          <w:color w:val="000000" w:themeColor="text1"/>
        </w:rPr>
        <w:t xml:space="preserve">, </w:t>
      </w:r>
      <w:r w:rsidRPr="008761BA">
        <w:rPr>
          <w:i/>
          <w:iCs/>
          <w:color w:val="000000" w:themeColor="text1"/>
        </w:rPr>
        <w:t>2</w:t>
      </w:r>
      <w:r w:rsidRPr="008761BA">
        <w:rPr>
          <w:color w:val="000000" w:themeColor="text1"/>
        </w:rPr>
        <w:t xml:space="preserve">, 50–81. https://doi.org/10.15195/v2.a5 </w:t>
      </w:r>
    </w:p>
    <w:p w14:paraId="5DD78DD5" w14:textId="77777777" w:rsidR="002502DF" w:rsidRPr="008761BA" w:rsidRDefault="002502DF" w:rsidP="002502DF">
      <w:pPr>
        <w:pStyle w:val="NormalWeb"/>
        <w:spacing w:before="0" w:beforeAutospacing="0" w:after="0" w:afterAutospacing="0" w:line="480" w:lineRule="auto"/>
        <w:ind w:left="720" w:hanging="720"/>
        <w:rPr>
          <w:color w:val="000000" w:themeColor="text1"/>
        </w:rPr>
      </w:pPr>
      <w:r w:rsidRPr="008761BA">
        <w:rPr>
          <w:color w:val="000000" w:themeColor="text1"/>
        </w:rPr>
        <w:t xml:space="preserve">Andrade, C. (2021). Z scores, standard scores, and composite test scores explained. </w:t>
      </w:r>
      <w:r w:rsidRPr="008761BA">
        <w:rPr>
          <w:i/>
          <w:iCs/>
          <w:color w:val="000000" w:themeColor="text1"/>
        </w:rPr>
        <w:t>Indian Journal of Psychological Medicine</w:t>
      </w:r>
      <w:r w:rsidRPr="008761BA">
        <w:rPr>
          <w:color w:val="000000" w:themeColor="text1"/>
        </w:rPr>
        <w:t xml:space="preserve">, </w:t>
      </w:r>
      <w:r w:rsidRPr="008761BA">
        <w:rPr>
          <w:i/>
          <w:iCs/>
          <w:color w:val="000000" w:themeColor="text1"/>
        </w:rPr>
        <w:t>43</w:t>
      </w:r>
      <w:r w:rsidRPr="008761BA">
        <w:rPr>
          <w:color w:val="000000" w:themeColor="text1"/>
        </w:rPr>
        <w:t xml:space="preserve">(6), 555–557. https://doi.org/10.1177/02537176211046525 </w:t>
      </w:r>
    </w:p>
    <w:p w14:paraId="31691E97" w14:textId="77777777" w:rsidR="002502DF" w:rsidRPr="008761BA" w:rsidRDefault="002502DF" w:rsidP="002502DF">
      <w:pPr>
        <w:pStyle w:val="NormalWeb"/>
        <w:spacing w:before="0" w:beforeAutospacing="0" w:after="0" w:afterAutospacing="0" w:line="480" w:lineRule="auto"/>
        <w:ind w:left="720" w:hanging="720"/>
        <w:rPr>
          <w:color w:val="000000" w:themeColor="text1"/>
        </w:rPr>
      </w:pPr>
      <w:r w:rsidRPr="008761BA">
        <w:rPr>
          <w:color w:val="000000" w:themeColor="text1"/>
        </w:rPr>
        <w:t xml:space="preserve">Appleton, P. R., Hall, H. K., &amp; Hill, A. P. (2010). Family patterns of perfectionism: An examination of elite junior athletes and their parents. </w:t>
      </w:r>
      <w:r w:rsidRPr="008761BA">
        <w:rPr>
          <w:i/>
          <w:iCs/>
          <w:color w:val="000000" w:themeColor="text1"/>
        </w:rPr>
        <w:t>Psychology of Sport and Exercise</w:t>
      </w:r>
      <w:r w:rsidRPr="008761BA">
        <w:rPr>
          <w:color w:val="000000" w:themeColor="text1"/>
        </w:rPr>
        <w:t xml:space="preserve">, </w:t>
      </w:r>
      <w:r w:rsidRPr="008761BA">
        <w:rPr>
          <w:i/>
          <w:iCs/>
          <w:color w:val="000000" w:themeColor="text1"/>
        </w:rPr>
        <w:t>11</w:t>
      </w:r>
      <w:r w:rsidRPr="008761BA">
        <w:rPr>
          <w:color w:val="000000" w:themeColor="text1"/>
        </w:rPr>
        <w:t xml:space="preserve">(5), 363–371. https://doi.org/10.1016/j.psychsport.2010.04.005 </w:t>
      </w:r>
    </w:p>
    <w:p w14:paraId="28C74426" w14:textId="77777777" w:rsidR="002502DF" w:rsidRPr="008761BA" w:rsidRDefault="002502DF" w:rsidP="002502DF">
      <w:pPr>
        <w:pStyle w:val="NormalWeb"/>
        <w:spacing w:before="0" w:beforeAutospacing="0" w:after="0" w:afterAutospacing="0" w:line="480" w:lineRule="auto"/>
        <w:ind w:left="720" w:hanging="720"/>
        <w:rPr>
          <w:color w:val="000000" w:themeColor="text1"/>
        </w:rPr>
      </w:pPr>
      <w:r w:rsidRPr="008761BA">
        <w:rPr>
          <w:color w:val="000000" w:themeColor="text1"/>
        </w:rPr>
        <w:t xml:space="preserve">Ashby, J. S., Noble, C. L., &amp; </w:t>
      </w:r>
      <w:proofErr w:type="spellStart"/>
      <w:r w:rsidRPr="008761BA">
        <w:rPr>
          <w:color w:val="000000" w:themeColor="text1"/>
        </w:rPr>
        <w:t>Gnilka</w:t>
      </w:r>
      <w:proofErr w:type="spellEnd"/>
      <w:r w:rsidRPr="008761BA">
        <w:rPr>
          <w:color w:val="000000" w:themeColor="text1"/>
        </w:rPr>
        <w:t xml:space="preserve">, P. B. (2012). Multidimensional perfectionism, depression, and satisfaction with life: Differences among perfectionists and tests of a stress-mediation </w:t>
      </w:r>
      <w:r w:rsidRPr="008761BA">
        <w:rPr>
          <w:color w:val="000000" w:themeColor="text1"/>
        </w:rPr>
        <w:lastRenderedPageBreak/>
        <w:t xml:space="preserve">model. </w:t>
      </w:r>
      <w:r w:rsidRPr="008761BA">
        <w:rPr>
          <w:i/>
          <w:iCs/>
          <w:color w:val="000000" w:themeColor="text1"/>
        </w:rPr>
        <w:t>Journal of College Counseling</w:t>
      </w:r>
      <w:r w:rsidRPr="008761BA">
        <w:rPr>
          <w:color w:val="000000" w:themeColor="text1"/>
        </w:rPr>
        <w:t xml:space="preserve">, </w:t>
      </w:r>
      <w:r w:rsidRPr="008761BA">
        <w:rPr>
          <w:i/>
          <w:iCs/>
          <w:color w:val="000000" w:themeColor="text1"/>
        </w:rPr>
        <w:t>15</w:t>
      </w:r>
      <w:r w:rsidRPr="008761BA">
        <w:rPr>
          <w:color w:val="000000" w:themeColor="text1"/>
        </w:rPr>
        <w:t xml:space="preserve">(2), 130–143. https://doi.org/10.1002/j.2161-1882.2012.00011.x </w:t>
      </w:r>
    </w:p>
    <w:p w14:paraId="7F8E2F9B" w14:textId="77777777" w:rsidR="002502DF" w:rsidRPr="008761BA" w:rsidRDefault="002502DF" w:rsidP="002502DF">
      <w:pPr>
        <w:spacing w:line="480" w:lineRule="auto"/>
        <w:ind w:left="720" w:hanging="720"/>
        <w:rPr>
          <w:color w:val="000000" w:themeColor="text1"/>
        </w:rPr>
      </w:pPr>
      <w:r w:rsidRPr="008761BA">
        <w:rPr>
          <w:color w:val="000000" w:themeColor="text1"/>
        </w:rPr>
        <w:t>Bandura, A., &amp; Walters, R. H. (1977). </w:t>
      </w:r>
      <w:r w:rsidRPr="008761BA">
        <w:rPr>
          <w:i/>
          <w:iCs/>
          <w:color w:val="000000" w:themeColor="text1"/>
        </w:rPr>
        <w:t>Social Learning Theory</w:t>
      </w:r>
      <w:r w:rsidRPr="008761BA">
        <w:rPr>
          <w:color w:val="000000" w:themeColor="text1"/>
        </w:rPr>
        <w:t> (Vol. 1). Prentice Hall: Englewood cliffs.</w:t>
      </w:r>
    </w:p>
    <w:p w14:paraId="0CC54A4B" w14:textId="77777777" w:rsidR="002502DF" w:rsidRDefault="002502DF" w:rsidP="002502DF">
      <w:pPr>
        <w:spacing w:line="480" w:lineRule="auto"/>
        <w:ind w:left="720" w:hanging="720"/>
        <w:rPr>
          <w:color w:val="000000" w:themeColor="text1"/>
          <w:shd w:val="clear" w:color="auto" w:fill="FFFFFF"/>
        </w:rPr>
      </w:pPr>
      <w:r w:rsidRPr="008761BA">
        <w:rPr>
          <w:color w:val="000000" w:themeColor="text1"/>
          <w:shd w:val="clear" w:color="auto" w:fill="FFFFFF"/>
        </w:rPr>
        <w:t>Bas, A. U. (2011). Perfectionism dimensions in children: Associations with anxiety, life satisfaction, and academic achievement. </w:t>
      </w:r>
      <w:proofErr w:type="spellStart"/>
      <w:r w:rsidRPr="008761BA">
        <w:rPr>
          <w:i/>
          <w:iCs/>
          <w:color w:val="000000" w:themeColor="text1"/>
          <w:shd w:val="clear" w:color="auto" w:fill="FFFFFF"/>
        </w:rPr>
        <w:t>Egitim</w:t>
      </w:r>
      <w:proofErr w:type="spellEnd"/>
      <w:r w:rsidRPr="008761BA">
        <w:rPr>
          <w:i/>
          <w:iCs/>
          <w:color w:val="000000" w:themeColor="text1"/>
          <w:shd w:val="clear" w:color="auto" w:fill="FFFFFF"/>
        </w:rPr>
        <w:t xml:space="preserve"> </w:t>
      </w:r>
      <w:proofErr w:type="spellStart"/>
      <w:r w:rsidRPr="008761BA">
        <w:rPr>
          <w:i/>
          <w:iCs/>
          <w:color w:val="000000" w:themeColor="text1"/>
          <w:shd w:val="clear" w:color="auto" w:fill="FFFFFF"/>
        </w:rPr>
        <w:t>ve</w:t>
      </w:r>
      <w:proofErr w:type="spellEnd"/>
      <w:r w:rsidRPr="008761BA">
        <w:rPr>
          <w:i/>
          <w:iCs/>
          <w:color w:val="000000" w:themeColor="text1"/>
          <w:shd w:val="clear" w:color="auto" w:fill="FFFFFF"/>
        </w:rPr>
        <w:t xml:space="preserve"> </w:t>
      </w:r>
      <w:proofErr w:type="spellStart"/>
      <w:r w:rsidRPr="008761BA">
        <w:rPr>
          <w:i/>
          <w:iCs/>
          <w:color w:val="000000" w:themeColor="text1"/>
          <w:shd w:val="clear" w:color="auto" w:fill="FFFFFF"/>
        </w:rPr>
        <w:t>Bilim</w:t>
      </w:r>
      <w:proofErr w:type="spellEnd"/>
      <w:r w:rsidRPr="008761BA">
        <w:rPr>
          <w:color w:val="000000" w:themeColor="text1"/>
          <w:shd w:val="clear" w:color="auto" w:fill="FFFFFF"/>
        </w:rPr>
        <w:t>, </w:t>
      </w:r>
      <w:r w:rsidRPr="008761BA">
        <w:rPr>
          <w:i/>
          <w:iCs/>
          <w:color w:val="000000" w:themeColor="text1"/>
          <w:shd w:val="clear" w:color="auto" w:fill="FFFFFF"/>
        </w:rPr>
        <w:t>36</w:t>
      </w:r>
      <w:r w:rsidRPr="008761BA">
        <w:rPr>
          <w:color w:val="000000" w:themeColor="text1"/>
          <w:shd w:val="clear" w:color="auto" w:fill="FFFFFF"/>
        </w:rPr>
        <w:t>(162), 261.</w:t>
      </w:r>
    </w:p>
    <w:p w14:paraId="07BFD1D4" w14:textId="77777777" w:rsidR="002502DF" w:rsidRPr="009B55C4" w:rsidRDefault="002502DF" w:rsidP="002502DF">
      <w:pPr>
        <w:spacing w:line="480" w:lineRule="auto"/>
        <w:ind w:left="720" w:hanging="720"/>
        <w:rPr>
          <w:color w:val="000000" w:themeColor="text1"/>
        </w:rPr>
      </w:pPr>
      <w:proofErr w:type="spellStart"/>
      <w:r w:rsidRPr="00E02C46">
        <w:rPr>
          <w:color w:val="000000" w:themeColor="text1"/>
        </w:rPr>
        <w:t>Beier</w:t>
      </w:r>
      <w:proofErr w:type="spellEnd"/>
      <w:r w:rsidRPr="00E02C46">
        <w:rPr>
          <w:color w:val="000000" w:themeColor="text1"/>
        </w:rPr>
        <w:t xml:space="preserve">, M., &amp; </w:t>
      </w:r>
      <w:proofErr w:type="spellStart"/>
      <w:r w:rsidRPr="00E02C46">
        <w:rPr>
          <w:color w:val="000000" w:themeColor="text1"/>
        </w:rPr>
        <w:t>Rittmayer</w:t>
      </w:r>
      <w:proofErr w:type="spellEnd"/>
      <w:r w:rsidRPr="00E02C46">
        <w:rPr>
          <w:color w:val="000000" w:themeColor="text1"/>
        </w:rPr>
        <w:t>, A. (2008). Literature overview: Motivational factors in STEM: Interest and self-concept. </w:t>
      </w:r>
      <w:r w:rsidRPr="00E02C46">
        <w:rPr>
          <w:i/>
          <w:iCs/>
          <w:color w:val="000000" w:themeColor="text1"/>
        </w:rPr>
        <w:t>Assessing Women and Men in Engineering</w:t>
      </w:r>
      <w:r w:rsidRPr="00E02C46">
        <w:rPr>
          <w:color w:val="000000" w:themeColor="text1"/>
        </w:rPr>
        <w:t>.</w:t>
      </w:r>
    </w:p>
    <w:p w14:paraId="64E1566E" w14:textId="77777777" w:rsidR="002502DF" w:rsidRPr="002B5117" w:rsidRDefault="002502DF" w:rsidP="002502DF">
      <w:pPr>
        <w:pStyle w:val="NormalWeb"/>
        <w:spacing w:before="0" w:beforeAutospacing="0" w:after="0" w:afterAutospacing="0" w:line="480" w:lineRule="auto"/>
        <w:ind w:left="720" w:hanging="720"/>
      </w:pPr>
      <w:r>
        <w:t xml:space="preserve">Betz, A. R., King, B., </w:t>
      </w:r>
      <w:proofErr w:type="spellStart"/>
      <w:r>
        <w:t>Grauer</w:t>
      </w:r>
      <w:proofErr w:type="spellEnd"/>
      <w:r>
        <w:t xml:space="preserve">, B., </w:t>
      </w:r>
      <w:proofErr w:type="spellStart"/>
      <w:r>
        <w:t>Montelone</w:t>
      </w:r>
      <w:proofErr w:type="spellEnd"/>
      <w:r>
        <w:t xml:space="preserve">, B., Wiley, Z., &amp; Thurston, L. (2021). Improving academic self-concept and STEM identity through a research immersion: Pathways to STEM summer program. </w:t>
      </w:r>
      <w:r>
        <w:rPr>
          <w:i/>
          <w:iCs/>
        </w:rPr>
        <w:t>Frontiers in Education</w:t>
      </w:r>
      <w:r>
        <w:t xml:space="preserve">, </w:t>
      </w:r>
      <w:r>
        <w:rPr>
          <w:i/>
          <w:iCs/>
        </w:rPr>
        <w:t>6</w:t>
      </w:r>
      <w:r>
        <w:t xml:space="preserve">. https://doi.org/10.3389/feduc.2021.674817 </w:t>
      </w:r>
    </w:p>
    <w:p w14:paraId="33BD9E71" w14:textId="77777777" w:rsidR="002502DF" w:rsidRPr="008761BA" w:rsidRDefault="002502DF" w:rsidP="002502DF">
      <w:pPr>
        <w:pStyle w:val="NormalWeb"/>
        <w:spacing w:before="0" w:beforeAutospacing="0" w:after="0" w:afterAutospacing="0" w:line="480" w:lineRule="auto"/>
        <w:ind w:left="720" w:hanging="720"/>
        <w:rPr>
          <w:color w:val="000000" w:themeColor="text1"/>
        </w:rPr>
      </w:pPr>
      <w:proofErr w:type="spellStart"/>
      <w:r w:rsidRPr="008761BA">
        <w:rPr>
          <w:color w:val="000000" w:themeColor="text1"/>
        </w:rPr>
        <w:t>Bieling</w:t>
      </w:r>
      <w:proofErr w:type="spellEnd"/>
      <w:r w:rsidRPr="008761BA">
        <w:rPr>
          <w:color w:val="000000" w:themeColor="text1"/>
        </w:rPr>
        <w:t xml:space="preserve">, P. J., Israeli, A., Smith, J., &amp; Antony, M. M. (2003). Making the grade: The </w:t>
      </w:r>
      <w:proofErr w:type="spellStart"/>
      <w:r w:rsidRPr="008761BA">
        <w:rPr>
          <w:color w:val="000000" w:themeColor="text1"/>
        </w:rPr>
        <w:t>behavioural</w:t>
      </w:r>
      <w:proofErr w:type="spellEnd"/>
      <w:r w:rsidRPr="008761BA">
        <w:rPr>
          <w:color w:val="000000" w:themeColor="text1"/>
        </w:rPr>
        <w:t xml:space="preserve"> consequences of perfectionism in the classroom. </w:t>
      </w:r>
      <w:r w:rsidRPr="008761BA">
        <w:rPr>
          <w:i/>
          <w:iCs/>
          <w:color w:val="000000" w:themeColor="text1"/>
        </w:rPr>
        <w:t>Personality and Individual Differences</w:t>
      </w:r>
      <w:r w:rsidRPr="008761BA">
        <w:rPr>
          <w:color w:val="000000" w:themeColor="text1"/>
        </w:rPr>
        <w:t xml:space="preserve">, </w:t>
      </w:r>
      <w:r w:rsidRPr="008761BA">
        <w:rPr>
          <w:i/>
          <w:iCs/>
          <w:color w:val="000000" w:themeColor="text1"/>
        </w:rPr>
        <w:t>35</w:t>
      </w:r>
      <w:r w:rsidRPr="008761BA">
        <w:rPr>
          <w:color w:val="000000" w:themeColor="text1"/>
        </w:rPr>
        <w:t xml:space="preserve">(1), 163–178. https://doi.org/10.1016/s0191-8869(02)00173-3 </w:t>
      </w:r>
    </w:p>
    <w:p w14:paraId="0C741EC9" w14:textId="77777777" w:rsidR="002502DF" w:rsidRPr="008761BA" w:rsidRDefault="002502DF" w:rsidP="002502DF">
      <w:pPr>
        <w:pStyle w:val="NormalWeb"/>
        <w:spacing w:before="0" w:beforeAutospacing="0" w:after="0" w:afterAutospacing="0" w:line="480" w:lineRule="auto"/>
        <w:ind w:left="720" w:hanging="720"/>
        <w:rPr>
          <w:color w:val="000000" w:themeColor="text1"/>
        </w:rPr>
      </w:pPr>
      <w:proofErr w:type="spellStart"/>
      <w:r w:rsidRPr="008761BA">
        <w:rPr>
          <w:color w:val="000000" w:themeColor="text1"/>
        </w:rPr>
        <w:t>Bloodhart</w:t>
      </w:r>
      <w:proofErr w:type="spellEnd"/>
      <w:r w:rsidRPr="008761BA">
        <w:rPr>
          <w:color w:val="000000" w:themeColor="text1"/>
        </w:rPr>
        <w:t xml:space="preserve">, B., </w:t>
      </w:r>
      <w:proofErr w:type="spellStart"/>
      <w:r w:rsidRPr="008761BA">
        <w:rPr>
          <w:color w:val="000000" w:themeColor="text1"/>
        </w:rPr>
        <w:t>Balgopal</w:t>
      </w:r>
      <w:proofErr w:type="spellEnd"/>
      <w:r w:rsidRPr="008761BA">
        <w:rPr>
          <w:color w:val="000000" w:themeColor="text1"/>
        </w:rPr>
        <w:t xml:space="preserve">, M. M., Casper, A. M., Sample </w:t>
      </w:r>
      <w:proofErr w:type="spellStart"/>
      <w:r w:rsidRPr="008761BA">
        <w:rPr>
          <w:color w:val="000000" w:themeColor="text1"/>
        </w:rPr>
        <w:t>McMeeking</w:t>
      </w:r>
      <w:proofErr w:type="spellEnd"/>
      <w:r w:rsidRPr="008761BA">
        <w:rPr>
          <w:color w:val="000000" w:themeColor="text1"/>
        </w:rPr>
        <w:t xml:space="preserve">, L. B., &amp; Fischer, E. V. (2020). Outperforming yet undervalued: Undergraduate women in Stem. </w:t>
      </w:r>
      <w:r w:rsidRPr="008761BA">
        <w:rPr>
          <w:i/>
          <w:iCs/>
          <w:color w:val="000000" w:themeColor="text1"/>
        </w:rPr>
        <w:t>PLOS ONE</w:t>
      </w:r>
      <w:r w:rsidRPr="008761BA">
        <w:rPr>
          <w:color w:val="000000" w:themeColor="text1"/>
        </w:rPr>
        <w:t xml:space="preserve">, </w:t>
      </w:r>
      <w:r w:rsidRPr="008761BA">
        <w:rPr>
          <w:i/>
          <w:iCs/>
          <w:color w:val="000000" w:themeColor="text1"/>
        </w:rPr>
        <w:t>15</w:t>
      </w:r>
      <w:r w:rsidRPr="008761BA">
        <w:rPr>
          <w:color w:val="000000" w:themeColor="text1"/>
        </w:rPr>
        <w:t xml:space="preserve">(6). https://doi.org/10.1371/journal.pone.0234685 </w:t>
      </w:r>
    </w:p>
    <w:p w14:paraId="5DCDAE4E" w14:textId="77777777" w:rsidR="002502DF" w:rsidRPr="008761BA" w:rsidRDefault="002502DF" w:rsidP="002502DF">
      <w:pPr>
        <w:pStyle w:val="NormalWeb"/>
        <w:spacing w:before="0" w:beforeAutospacing="0" w:after="0" w:afterAutospacing="0" w:line="480" w:lineRule="auto"/>
        <w:ind w:left="720" w:hanging="720"/>
        <w:rPr>
          <w:color w:val="000000" w:themeColor="text1"/>
        </w:rPr>
      </w:pPr>
      <w:r w:rsidRPr="008761BA">
        <w:rPr>
          <w:color w:val="000000" w:themeColor="text1"/>
        </w:rPr>
        <w:t xml:space="preserve">Bong, M., Hwang, A., Noh, A., &amp; Kim, S.-il. (2014). Perfectionism and motivation of adolescents in academic contexts. </w:t>
      </w:r>
      <w:r w:rsidRPr="008761BA">
        <w:rPr>
          <w:i/>
          <w:iCs/>
          <w:color w:val="000000" w:themeColor="text1"/>
        </w:rPr>
        <w:t>Journal of Educational Psychology</w:t>
      </w:r>
      <w:r w:rsidRPr="008761BA">
        <w:rPr>
          <w:color w:val="000000" w:themeColor="text1"/>
        </w:rPr>
        <w:t xml:space="preserve">, </w:t>
      </w:r>
      <w:r w:rsidRPr="008761BA">
        <w:rPr>
          <w:i/>
          <w:iCs/>
          <w:color w:val="000000" w:themeColor="text1"/>
        </w:rPr>
        <w:t>106</w:t>
      </w:r>
      <w:r w:rsidRPr="008761BA">
        <w:rPr>
          <w:color w:val="000000" w:themeColor="text1"/>
        </w:rPr>
        <w:t xml:space="preserve">(3), 711–729. https://doi.org/10.1037/a0035836 </w:t>
      </w:r>
    </w:p>
    <w:p w14:paraId="36A4C366" w14:textId="77777777" w:rsidR="002502DF" w:rsidRPr="008761BA" w:rsidRDefault="002502DF" w:rsidP="002502DF">
      <w:pPr>
        <w:pStyle w:val="NormalWeb"/>
        <w:spacing w:before="0" w:beforeAutospacing="0" w:after="0" w:afterAutospacing="0" w:line="480" w:lineRule="auto"/>
        <w:ind w:left="720" w:hanging="720"/>
        <w:rPr>
          <w:color w:val="000000" w:themeColor="text1"/>
        </w:rPr>
      </w:pPr>
      <w:proofErr w:type="spellStart"/>
      <w:r w:rsidRPr="008761BA">
        <w:rPr>
          <w:color w:val="000000" w:themeColor="text1"/>
        </w:rPr>
        <w:t>Bosetti</w:t>
      </w:r>
      <w:proofErr w:type="spellEnd"/>
      <w:r w:rsidRPr="008761BA">
        <w:rPr>
          <w:color w:val="000000" w:themeColor="text1"/>
        </w:rPr>
        <w:t xml:space="preserve">, L., &amp; </w:t>
      </w:r>
      <w:proofErr w:type="spellStart"/>
      <w:r w:rsidRPr="008761BA">
        <w:rPr>
          <w:color w:val="000000" w:themeColor="text1"/>
        </w:rPr>
        <w:t>Pyryt</w:t>
      </w:r>
      <w:proofErr w:type="spellEnd"/>
      <w:r w:rsidRPr="008761BA">
        <w:rPr>
          <w:color w:val="000000" w:themeColor="text1"/>
        </w:rPr>
        <w:t xml:space="preserve">, M. C. (2007). Parental motivation in school choice. </w:t>
      </w:r>
      <w:r w:rsidRPr="008761BA">
        <w:rPr>
          <w:i/>
          <w:iCs/>
          <w:color w:val="000000" w:themeColor="text1"/>
        </w:rPr>
        <w:t>Journal of School Choice</w:t>
      </w:r>
      <w:r w:rsidRPr="008761BA">
        <w:rPr>
          <w:color w:val="000000" w:themeColor="text1"/>
        </w:rPr>
        <w:t xml:space="preserve">, </w:t>
      </w:r>
      <w:r w:rsidRPr="008761BA">
        <w:rPr>
          <w:i/>
          <w:iCs/>
          <w:color w:val="000000" w:themeColor="text1"/>
        </w:rPr>
        <w:t>1</w:t>
      </w:r>
      <w:r w:rsidRPr="008761BA">
        <w:rPr>
          <w:color w:val="000000" w:themeColor="text1"/>
        </w:rPr>
        <w:t xml:space="preserve">(4), 89–108. https://doi.org/10.1300/15582150802098795 </w:t>
      </w:r>
    </w:p>
    <w:p w14:paraId="69E8EA75" w14:textId="77777777" w:rsidR="002502DF" w:rsidRDefault="002502DF" w:rsidP="002502DF">
      <w:pPr>
        <w:pStyle w:val="NormalWeb"/>
        <w:spacing w:before="0" w:beforeAutospacing="0" w:after="0" w:afterAutospacing="0" w:line="480" w:lineRule="auto"/>
        <w:ind w:left="720" w:hanging="720"/>
      </w:pPr>
      <w:r>
        <w:lastRenderedPageBreak/>
        <w:t xml:space="preserve">Butt, F. M. (2010). The role of perfectionism in psychological health: A study of adolescents in Pakistan. </w:t>
      </w:r>
      <w:proofErr w:type="spellStart"/>
      <w:r>
        <w:rPr>
          <w:i/>
          <w:iCs/>
        </w:rPr>
        <w:t>PsycEXTRA</w:t>
      </w:r>
      <w:proofErr w:type="spellEnd"/>
      <w:r>
        <w:rPr>
          <w:i/>
          <w:iCs/>
        </w:rPr>
        <w:t xml:space="preserve"> Dataset</w:t>
      </w:r>
      <w:r>
        <w:t xml:space="preserve">. https://doi.org/10.1037/e676292011-010 </w:t>
      </w:r>
    </w:p>
    <w:p w14:paraId="27777282" w14:textId="77777777" w:rsidR="002502DF" w:rsidRDefault="002502DF" w:rsidP="002502DF">
      <w:pPr>
        <w:pStyle w:val="NormalWeb"/>
        <w:spacing w:before="0" w:beforeAutospacing="0" w:after="0" w:afterAutospacing="0" w:line="480" w:lineRule="auto"/>
        <w:ind w:left="720" w:hanging="720"/>
      </w:pPr>
      <w:r>
        <w:t xml:space="preserve">Byrne, B. M., &amp; Shavelson, R. J. (1986). On the structure of adolescent self-concept. </w:t>
      </w:r>
      <w:r>
        <w:rPr>
          <w:i/>
          <w:iCs/>
        </w:rPr>
        <w:t>Journal of Educational Psychology</w:t>
      </w:r>
      <w:r>
        <w:t xml:space="preserve">, </w:t>
      </w:r>
      <w:r>
        <w:rPr>
          <w:i/>
          <w:iCs/>
        </w:rPr>
        <w:t>78</w:t>
      </w:r>
      <w:r>
        <w:t xml:space="preserve">(6), 474–481. https://doi.org/10.1037/0022-0663.78.6.474 </w:t>
      </w:r>
    </w:p>
    <w:p w14:paraId="2C709D33" w14:textId="77777777" w:rsidR="002502DF" w:rsidRPr="002C1C9F" w:rsidRDefault="002502DF" w:rsidP="002502DF">
      <w:pPr>
        <w:pStyle w:val="NormalWeb"/>
        <w:spacing w:before="0" w:beforeAutospacing="0" w:after="0" w:afterAutospacing="0" w:line="480" w:lineRule="auto"/>
        <w:ind w:left="720" w:hanging="720"/>
      </w:pPr>
      <w:proofErr w:type="spellStart"/>
      <w:r>
        <w:t>Calsyn</w:t>
      </w:r>
      <w:proofErr w:type="spellEnd"/>
      <w:r>
        <w:t xml:space="preserve">, R. J., &amp; Kenny, D. A. (1977). Self-concept of ability and perceived evaluation of others: Cause or effect of academic achievement? </w:t>
      </w:r>
      <w:r>
        <w:rPr>
          <w:i/>
          <w:iCs/>
        </w:rPr>
        <w:t>Journal of Educational Psychology</w:t>
      </w:r>
      <w:r>
        <w:t xml:space="preserve">, </w:t>
      </w:r>
      <w:r>
        <w:rPr>
          <w:i/>
          <w:iCs/>
        </w:rPr>
        <w:t>69</w:t>
      </w:r>
      <w:r>
        <w:t xml:space="preserve">(2), 136–145. https://doi.org/10.1037/0022-0663.69.2.136 </w:t>
      </w:r>
    </w:p>
    <w:p w14:paraId="774B7B4D" w14:textId="77777777" w:rsidR="002502DF" w:rsidRPr="008761BA" w:rsidRDefault="002502DF" w:rsidP="002502DF">
      <w:pPr>
        <w:pStyle w:val="NormalWeb"/>
        <w:spacing w:before="0" w:beforeAutospacing="0" w:after="0" w:afterAutospacing="0" w:line="480" w:lineRule="auto"/>
        <w:ind w:left="720" w:hanging="720"/>
        <w:rPr>
          <w:color w:val="000000" w:themeColor="text1"/>
        </w:rPr>
      </w:pPr>
      <w:r w:rsidRPr="008761BA">
        <w:rPr>
          <w:color w:val="000000" w:themeColor="text1"/>
        </w:rPr>
        <w:t xml:space="preserve">Cech, E. A. (2013). The self-expressive edge of occupational sex segregation. </w:t>
      </w:r>
      <w:r w:rsidRPr="008761BA">
        <w:rPr>
          <w:i/>
          <w:iCs/>
          <w:color w:val="000000" w:themeColor="text1"/>
        </w:rPr>
        <w:t>American Journal of Sociology</w:t>
      </w:r>
      <w:r w:rsidRPr="008761BA">
        <w:rPr>
          <w:color w:val="000000" w:themeColor="text1"/>
        </w:rPr>
        <w:t xml:space="preserve">, </w:t>
      </w:r>
      <w:r w:rsidRPr="008761BA">
        <w:rPr>
          <w:i/>
          <w:iCs/>
          <w:color w:val="000000" w:themeColor="text1"/>
        </w:rPr>
        <w:t>119</w:t>
      </w:r>
      <w:r w:rsidRPr="008761BA">
        <w:rPr>
          <w:color w:val="000000" w:themeColor="text1"/>
        </w:rPr>
        <w:t xml:space="preserve">(3), 747–789. https://doi.org/10.1086/673969 </w:t>
      </w:r>
    </w:p>
    <w:p w14:paraId="25C627A5" w14:textId="77777777" w:rsidR="002502DF" w:rsidRPr="008761BA" w:rsidRDefault="002502DF" w:rsidP="002502DF">
      <w:pPr>
        <w:pStyle w:val="NormalWeb"/>
        <w:spacing w:before="0" w:beforeAutospacing="0" w:after="0" w:afterAutospacing="0" w:line="480" w:lineRule="auto"/>
        <w:ind w:left="720" w:hanging="720"/>
        <w:rPr>
          <w:color w:val="000000" w:themeColor="text1"/>
        </w:rPr>
      </w:pPr>
      <w:r w:rsidRPr="008761BA">
        <w:rPr>
          <w:color w:val="000000" w:themeColor="text1"/>
        </w:rPr>
        <w:t>Chen, X. (2013). STEM Attrition: College Students' Paths into and out of STEM Fields. Statistical Analysis Report. NCES 2014-001. </w:t>
      </w:r>
      <w:r w:rsidRPr="008761BA">
        <w:rPr>
          <w:i/>
          <w:iCs/>
          <w:color w:val="000000" w:themeColor="text1"/>
        </w:rPr>
        <w:t>National Center for Education Statistics</w:t>
      </w:r>
      <w:r w:rsidRPr="008761BA">
        <w:rPr>
          <w:color w:val="000000" w:themeColor="text1"/>
        </w:rPr>
        <w:t>.</w:t>
      </w:r>
    </w:p>
    <w:p w14:paraId="3DEBA35B" w14:textId="77777777" w:rsidR="002502DF" w:rsidRPr="008761BA" w:rsidRDefault="002502DF" w:rsidP="002502DF">
      <w:pPr>
        <w:pStyle w:val="NormalWeb"/>
        <w:spacing w:before="0" w:beforeAutospacing="0" w:after="0" w:afterAutospacing="0" w:line="480" w:lineRule="auto"/>
        <w:ind w:left="720" w:hanging="720"/>
        <w:rPr>
          <w:color w:val="000000" w:themeColor="text1"/>
        </w:rPr>
      </w:pPr>
      <w:r w:rsidRPr="008761BA">
        <w:rPr>
          <w:color w:val="000000" w:themeColor="text1"/>
        </w:rPr>
        <w:t xml:space="preserve">Chen, Y., Johri, A., &amp; </w:t>
      </w:r>
      <w:proofErr w:type="spellStart"/>
      <w:r w:rsidRPr="008761BA">
        <w:rPr>
          <w:color w:val="000000" w:themeColor="text1"/>
        </w:rPr>
        <w:t>Rangwala</w:t>
      </w:r>
      <w:proofErr w:type="spellEnd"/>
      <w:r w:rsidRPr="008761BA">
        <w:rPr>
          <w:color w:val="000000" w:themeColor="text1"/>
        </w:rPr>
        <w:t xml:space="preserve">, H. (2018). Running out of STEM. </w:t>
      </w:r>
      <w:r w:rsidRPr="008761BA">
        <w:rPr>
          <w:i/>
          <w:iCs/>
          <w:color w:val="000000" w:themeColor="text1"/>
        </w:rPr>
        <w:t>Proceedings of the 8th International Conference on Learning Analytics and Knowledge</w:t>
      </w:r>
      <w:r w:rsidRPr="008761BA">
        <w:rPr>
          <w:color w:val="000000" w:themeColor="text1"/>
        </w:rPr>
        <w:t xml:space="preserve">. https://doi.org/10.1145/3170358.3170410 </w:t>
      </w:r>
    </w:p>
    <w:p w14:paraId="13E6BFAA" w14:textId="77777777" w:rsidR="002502DF" w:rsidRPr="008761BA" w:rsidRDefault="002502DF" w:rsidP="002502DF">
      <w:pPr>
        <w:pStyle w:val="NormalWeb"/>
        <w:spacing w:before="0" w:beforeAutospacing="0" w:after="0" w:afterAutospacing="0" w:line="480" w:lineRule="auto"/>
        <w:ind w:left="720" w:hanging="720"/>
        <w:rPr>
          <w:color w:val="000000" w:themeColor="text1"/>
        </w:rPr>
      </w:pPr>
      <w:r w:rsidRPr="008761BA">
        <w:rPr>
          <w:color w:val="000000" w:themeColor="text1"/>
        </w:rPr>
        <w:t xml:space="preserve">Charlesworth, T. E. S., &amp; Banaji, M. R. (2019). Gender in science, technology, engineering, and mathematics: Issues, causes, solutions. </w:t>
      </w:r>
      <w:r w:rsidRPr="008761BA">
        <w:rPr>
          <w:i/>
          <w:iCs/>
          <w:color w:val="000000" w:themeColor="text1"/>
        </w:rPr>
        <w:t>The Journal of Neuroscience</w:t>
      </w:r>
      <w:r w:rsidRPr="008761BA">
        <w:rPr>
          <w:color w:val="000000" w:themeColor="text1"/>
        </w:rPr>
        <w:t xml:space="preserve">, </w:t>
      </w:r>
      <w:r w:rsidRPr="008761BA">
        <w:rPr>
          <w:i/>
          <w:iCs/>
          <w:color w:val="000000" w:themeColor="text1"/>
        </w:rPr>
        <w:t>39</w:t>
      </w:r>
      <w:r w:rsidRPr="008761BA">
        <w:rPr>
          <w:color w:val="000000" w:themeColor="text1"/>
        </w:rPr>
        <w:t xml:space="preserve">(37), 7228–7243. https://doi.org/10.1523/jneurosci.0475-18.2019 </w:t>
      </w:r>
    </w:p>
    <w:p w14:paraId="16539BED" w14:textId="77777777" w:rsidR="002502DF" w:rsidRPr="008761BA" w:rsidRDefault="002502DF" w:rsidP="002502DF">
      <w:pPr>
        <w:pStyle w:val="NormalWeb"/>
        <w:spacing w:before="0" w:beforeAutospacing="0" w:after="0" w:afterAutospacing="0" w:line="480" w:lineRule="auto"/>
        <w:ind w:left="720" w:hanging="720"/>
        <w:rPr>
          <w:color w:val="000000" w:themeColor="text1"/>
        </w:rPr>
      </w:pPr>
      <w:r w:rsidRPr="008761BA">
        <w:rPr>
          <w:color w:val="000000" w:themeColor="text1"/>
        </w:rPr>
        <w:t xml:space="preserve">Cohen, J. (1987). Parents as educational models and Definers. </w:t>
      </w:r>
      <w:r w:rsidRPr="008761BA">
        <w:rPr>
          <w:i/>
          <w:iCs/>
          <w:color w:val="000000" w:themeColor="text1"/>
        </w:rPr>
        <w:t>Journal of Marriage and the Family</w:t>
      </w:r>
      <w:r w:rsidRPr="008761BA">
        <w:rPr>
          <w:color w:val="000000" w:themeColor="text1"/>
        </w:rPr>
        <w:t xml:space="preserve">, </w:t>
      </w:r>
      <w:r w:rsidRPr="008761BA">
        <w:rPr>
          <w:i/>
          <w:iCs/>
          <w:color w:val="000000" w:themeColor="text1"/>
        </w:rPr>
        <w:t>49</w:t>
      </w:r>
      <w:r w:rsidRPr="008761BA">
        <w:rPr>
          <w:color w:val="000000" w:themeColor="text1"/>
        </w:rPr>
        <w:t xml:space="preserve">(2), 339. https://doi.org/10.2307/352304 </w:t>
      </w:r>
    </w:p>
    <w:p w14:paraId="20918B4C" w14:textId="77777777" w:rsidR="002502DF" w:rsidRDefault="002502DF" w:rsidP="002502DF">
      <w:pPr>
        <w:pStyle w:val="NormalWeb"/>
        <w:spacing w:before="0" w:beforeAutospacing="0" w:after="0" w:afterAutospacing="0" w:line="480" w:lineRule="auto"/>
        <w:ind w:left="720" w:hanging="720"/>
        <w:rPr>
          <w:color w:val="000000" w:themeColor="text1"/>
        </w:rPr>
      </w:pPr>
      <w:r w:rsidRPr="008761BA">
        <w:rPr>
          <w:color w:val="000000" w:themeColor="text1"/>
        </w:rPr>
        <w:t xml:space="preserve">Cohen, J. (1992). A power primer. </w:t>
      </w:r>
      <w:r w:rsidRPr="008761BA">
        <w:rPr>
          <w:i/>
          <w:iCs/>
          <w:color w:val="000000" w:themeColor="text1"/>
        </w:rPr>
        <w:t>Psychological Bulletin</w:t>
      </w:r>
      <w:r w:rsidRPr="008761BA">
        <w:rPr>
          <w:color w:val="000000" w:themeColor="text1"/>
        </w:rPr>
        <w:t xml:space="preserve">, </w:t>
      </w:r>
      <w:r w:rsidRPr="008761BA">
        <w:rPr>
          <w:i/>
          <w:iCs/>
          <w:color w:val="000000" w:themeColor="text1"/>
        </w:rPr>
        <w:t>112</w:t>
      </w:r>
      <w:r w:rsidRPr="008761BA">
        <w:rPr>
          <w:color w:val="000000" w:themeColor="text1"/>
        </w:rPr>
        <w:t xml:space="preserve">(1), 155–159. https://doi.org/10.1037/0033-2909.112.1.155 </w:t>
      </w:r>
    </w:p>
    <w:p w14:paraId="0A999EEE" w14:textId="77777777" w:rsidR="002502DF" w:rsidRPr="00A948CA" w:rsidRDefault="002502DF" w:rsidP="002502DF">
      <w:pPr>
        <w:pStyle w:val="NormalWeb"/>
        <w:spacing w:before="0" w:beforeAutospacing="0" w:after="0" w:afterAutospacing="0" w:line="480" w:lineRule="auto"/>
        <w:ind w:left="720" w:hanging="720"/>
      </w:pPr>
      <w:proofErr w:type="spellStart"/>
      <w:r>
        <w:lastRenderedPageBreak/>
        <w:t>Cokley</w:t>
      </w:r>
      <w:proofErr w:type="spellEnd"/>
      <w:r>
        <w:t xml:space="preserve">, K. (2000). An investigation of academic self-concept and its relationship to academic achievement in African American College Students. </w:t>
      </w:r>
      <w:r>
        <w:rPr>
          <w:i/>
          <w:iCs/>
        </w:rPr>
        <w:t>Journal of Black Psychology</w:t>
      </w:r>
      <w:r>
        <w:t xml:space="preserve">, </w:t>
      </w:r>
      <w:r>
        <w:rPr>
          <w:i/>
          <w:iCs/>
        </w:rPr>
        <w:t>26</w:t>
      </w:r>
      <w:r>
        <w:t xml:space="preserve">(2), 148–164. https://doi.org/10.1177/0095798400026002002 </w:t>
      </w:r>
    </w:p>
    <w:p w14:paraId="4272CC67" w14:textId="77777777" w:rsidR="002502DF" w:rsidRPr="002C1C9F" w:rsidRDefault="002502DF" w:rsidP="002502DF">
      <w:pPr>
        <w:pStyle w:val="NormalWeb"/>
        <w:spacing w:before="0" w:beforeAutospacing="0" w:after="0" w:afterAutospacing="0" w:line="480" w:lineRule="auto"/>
        <w:ind w:left="720" w:hanging="720"/>
      </w:pPr>
      <w:proofErr w:type="spellStart"/>
      <w:r>
        <w:t>Comerchero</w:t>
      </w:r>
      <w:proofErr w:type="spellEnd"/>
      <w:r>
        <w:t xml:space="preserve">, V., &amp; </w:t>
      </w:r>
      <w:proofErr w:type="spellStart"/>
      <w:r>
        <w:t>Fortugno</w:t>
      </w:r>
      <w:proofErr w:type="spellEnd"/>
      <w:r>
        <w:t xml:space="preserve">, D. (2013). Adaptive perfectionism, maladaptive perfectionism and statistics anxiety in graduate psychology students. </w:t>
      </w:r>
      <w:r>
        <w:rPr>
          <w:i/>
          <w:iCs/>
        </w:rPr>
        <w:t>Psychology Learning &amp; Teaching</w:t>
      </w:r>
      <w:r>
        <w:t xml:space="preserve">, </w:t>
      </w:r>
      <w:r>
        <w:rPr>
          <w:i/>
          <w:iCs/>
        </w:rPr>
        <w:t>12</w:t>
      </w:r>
      <w:r>
        <w:t xml:space="preserve">(1), 4–11. https://doi.org/10.2304/plat.2013.12.1.4 </w:t>
      </w:r>
    </w:p>
    <w:p w14:paraId="4918713F" w14:textId="77777777" w:rsidR="002502DF" w:rsidRPr="008761BA" w:rsidRDefault="002502DF" w:rsidP="002502DF">
      <w:pPr>
        <w:pStyle w:val="NormalWeb"/>
        <w:spacing w:before="0" w:beforeAutospacing="0" w:after="0" w:afterAutospacing="0" w:line="480" w:lineRule="auto"/>
        <w:ind w:left="720" w:hanging="720"/>
        <w:rPr>
          <w:color w:val="000000" w:themeColor="text1"/>
        </w:rPr>
      </w:pPr>
      <w:r w:rsidRPr="008761BA">
        <w:rPr>
          <w:color w:val="000000" w:themeColor="text1"/>
        </w:rPr>
        <w:t xml:space="preserve">Cox, B. J., Enns, M. W., &amp; Clara, I. P. (2002). The multidimensional structure of perfectionism in clinically distressed and college student samples. </w:t>
      </w:r>
      <w:r w:rsidRPr="008761BA">
        <w:rPr>
          <w:i/>
          <w:iCs/>
          <w:color w:val="000000" w:themeColor="text1"/>
        </w:rPr>
        <w:t>Psychological Assessment</w:t>
      </w:r>
      <w:r w:rsidRPr="008761BA">
        <w:rPr>
          <w:color w:val="000000" w:themeColor="text1"/>
        </w:rPr>
        <w:t xml:space="preserve">, </w:t>
      </w:r>
      <w:r w:rsidRPr="008761BA">
        <w:rPr>
          <w:i/>
          <w:iCs/>
          <w:color w:val="000000" w:themeColor="text1"/>
        </w:rPr>
        <w:t>14</w:t>
      </w:r>
      <w:r w:rsidRPr="008761BA">
        <w:rPr>
          <w:color w:val="000000" w:themeColor="text1"/>
        </w:rPr>
        <w:t xml:space="preserve">(3), 365–373. https://doi.org/10.1037/1040-3590.14.3.365 </w:t>
      </w:r>
    </w:p>
    <w:p w14:paraId="49BD51F5" w14:textId="77777777" w:rsidR="002502DF" w:rsidRPr="008761BA" w:rsidRDefault="002502DF" w:rsidP="002502DF">
      <w:pPr>
        <w:pStyle w:val="NormalWeb"/>
        <w:spacing w:before="0" w:beforeAutospacing="0" w:after="0" w:afterAutospacing="0" w:line="480" w:lineRule="auto"/>
        <w:ind w:left="720" w:hanging="720"/>
        <w:rPr>
          <w:color w:val="000000" w:themeColor="text1"/>
        </w:rPr>
      </w:pPr>
      <w:r w:rsidRPr="008761BA">
        <w:rPr>
          <w:color w:val="000000" w:themeColor="text1"/>
        </w:rPr>
        <w:t xml:space="preserve">Curran, T., &amp; Hill, A. P. (2019). Perfectionism is increasing over time: A meta-analysis of birth cohort differences from 1989 to 2016. </w:t>
      </w:r>
      <w:r w:rsidRPr="008761BA">
        <w:rPr>
          <w:i/>
          <w:iCs/>
          <w:color w:val="000000" w:themeColor="text1"/>
        </w:rPr>
        <w:t>Psychological Bulletin</w:t>
      </w:r>
      <w:r w:rsidRPr="008761BA">
        <w:rPr>
          <w:color w:val="000000" w:themeColor="text1"/>
        </w:rPr>
        <w:t xml:space="preserve">, </w:t>
      </w:r>
      <w:r w:rsidRPr="008761BA">
        <w:rPr>
          <w:i/>
          <w:iCs/>
          <w:color w:val="000000" w:themeColor="text1"/>
        </w:rPr>
        <w:t>145</w:t>
      </w:r>
      <w:r w:rsidRPr="008761BA">
        <w:rPr>
          <w:color w:val="000000" w:themeColor="text1"/>
        </w:rPr>
        <w:t xml:space="preserve">(4), 410–429. https://doi.org/10.1037/bul0000138 </w:t>
      </w:r>
    </w:p>
    <w:p w14:paraId="7EFDF632" w14:textId="77777777" w:rsidR="002502DF" w:rsidRPr="008761BA" w:rsidRDefault="002502DF" w:rsidP="002502DF">
      <w:pPr>
        <w:pStyle w:val="NormalWeb"/>
        <w:spacing w:before="0" w:beforeAutospacing="0" w:after="0" w:afterAutospacing="0" w:line="480" w:lineRule="auto"/>
        <w:ind w:left="720" w:hanging="720"/>
        <w:rPr>
          <w:color w:val="000000" w:themeColor="text1"/>
        </w:rPr>
      </w:pPr>
      <w:r w:rsidRPr="008761BA">
        <w:rPr>
          <w:color w:val="000000" w:themeColor="text1"/>
        </w:rPr>
        <w:t xml:space="preserve">Damian, L. E., </w:t>
      </w:r>
      <w:proofErr w:type="spellStart"/>
      <w:r w:rsidRPr="008761BA">
        <w:rPr>
          <w:color w:val="000000" w:themeColor="text1"/>
        </w:rPr>
        <w:t>Stoeber</w:t>
      </w:r>
      <w:proofErr w:type="spellEnd"/>
      <w:r w:rsidRPr="008761BA">
        <w:rPr>
          <w:color w:val="000000" w:themeColor="text1"/>
        </w:rPr>
        <w:t xml:space="preserve">, J., </w:t>
      </w:r>
      <w:proofErr w:type="spellStart"/>
      <w:r w:rsidRPr="008761BA">
        <w:rPr>
          <w:color w:val="000000" w:themeColor="text1"/>
        </w:rPr>
        <w:t>Negru</w:t>
      </w:r>
      <w:proofErr w:type="spellEnd"/>
      <w:r w:rsidRPr="008761BA">
        <w:rPr>
          <w:color w:val="000000" w:themeColor="text1"/>
        </w:rPr>
        <w:t xml:space="preserve">, O., &amp; </w:t>
      </w:r>
      <w:proofErr w:type="spellStart"/>
      <w:r w:rsidRPr="008761BA">
        <w:rPr>
          <w:color w:val="000000" w:themeColor="text1"/>
        </w:rPr>
        <w:t>Băban</w:t>
      </w:r>
      <w:proofErr w:type="spellEnd"/>
      <w:r w:rsidRPr="008761BA">
        <w:rPr>
          <w:color w:val="000000" w:themeColor="text1"/>
        </w:rPr>
        <w:t xml:space="preserve">, A. (2013). On the development of perfectionism in adolescence: Perceived parental expectations predict longitudinal increases in socially prescribed perfectionism. </w:t>
      </w:r>
      <w:r w:rsidRPr="008761BA">
        <w:rPr>
          <w:i/>
          <w:iCs/>
          <w:color w:val="000000" w:themeColor="text1"/>
        </w:rPr>
        <w:t>Personality and Individual Differences</w:t>
      </w:r>
      <w:r w:rsidRPr="008761BA">
        <w:rPr>
          <w:color w:val="000000" w:themeColor="text1"/>
        </w:rPr>
        <w:t xml:space="preserve">, </w:t>
      </w:r>
      <w:r w:rsidRPr="008761BA">
        <w:rPr>
          <w:i/>
          <w:iCs/>
          <w:color w:val="000000" w:themeColor="text1"/>
        </w:rPr>
        <w:t>55</w:t>
      </w:r>
      <w:r w:rsidRPr="008761BA">
        <w:rPr>
          <w:color w:val="000000" w:themeColor="text1"/>
        </w:rPr>
        <w:t xml:space="preserve">(6), 688–693. https://doi.org/10.1016/j.paid.2013.05.021 </w:t>
      </w:r>
    </w:p>
    <w:p w14:paraId="6FDAE654" w14:textId="77777777" w:rsidR="002502DF" w:rsidRPr="008761BA" w:rsidRDefault="002502DF" w:rsidP="002502DF">
      <w:pPr>
        <w:pStyle w:val="NormalWeb"/>
        <w:spacing w:before="0" w:beforeAutospacing="0" w:after="0" w:afterAutospacing="0" w:line="480" w:lineRule="auto"/>
        <w:ind w:left="720" w:hanging="720"/>
        <w:rPr>
          <w:color w:val="000000" w:themeColor="text1"/>
        </w:rPr>
      </w:pPr>
      <w:r w:rsidRPr="008761BA">
        <w:rPr>
          <w:color w:val="000000" w:themeColor="text1"/>
        </w:rPr>
        <w:t xml:space="preserve">Dandy, J., &amp; </w:t>
      </w:r>
      <w:proofErr w:type="spellStart"/>
      <w:r w:rsidRPr="008761BA">
        <w:rPr>
          <w:color w:val="000000" w:themeColor="text1"/>
        </w:rPr>
        <w:t>Nettelbeck</w:t>
      </w:r>
      <w:proofErr w:type="spellEnd"/>
      <w:r w:rsidRPr="008761BA">
        <w:rPr>
          <w:color w:val="000000" w:themeColor="text1"/>
        </w:rPr>
        <w:t xml:space="preserve">, T. (2002). A cross-cultural study of parents' academic standards and educational aspirations for their children. </w:t>
      </w:r>
      <w:r w:rsidRPr="008761BA">
        <w:rPr>
          <w:i/>
          <w:iCs/>
          <w:color w:val="000000" w:themeColor="text1"/>
        </w:rPr>
        <w:t>Educational Psychology</w:t>
      </w:r>
      <w:r w:rsidRPr="008761BA">
        <w:rPr>
          <w:color w:val="000000" w:themeColor="text1"/>
        </w:rPr>
        <w:t xml:space="preserve">, </w:t>
      </w:r>
      <w:r w:rsidRPr="008761BA">
        <w:rPr>
          <w:i/>
          <w:iCs/>
          <w:color w:val="000000" w:themeColor="text1"/>
        </w:rPr>
        <w:t>22</w:t>
      </w:r>
      <w:r w:rsidRPr="008761BA">
        <w:rPr>
          <w:color w:val="000000" w:themeColor="text1"/>
        </w:rPr>
        <w:t xml:space="preserve">(5), 621–627. https://doi.org/10.1080/0144341022000023662 </w:t>
      </w:r>
    </w:p>
    <w:p w14:paraId="3BC3229F" w14:textId="77777777" w:rsidR="002502DF" w:rsidRPr="008761BA" w:rsidRDefault="002502DF" w:rsidP="002502DF">
      <w:pPr>
        <w:pStyle w:val="NormalWeb"/>
        <w:spacing w:before="0" w:beforeAutospacing="0" w:after="0" w:afterAutospacing="0" w:line="480" w:lineRule="auto"/>
        <w:ind w:left="720" w:hanging="720"/>
        <w:rPr>
          <w:color w:val="000000" w:themeColor="text1"/>
        </w:rPr>
      </w:pPr>
      <w:r w:rsidRPr="008761BA">
        <w:rPr>
          <w:color w:val="000000" w:themeColor="text1"/>
        </w:rPr>
        <w:t xml:space="preserve">Dasgupta, N., &amp; Stout, J. G. (2014). Girls and women in Science, Technology, engineering, and Mathematics. </w:t>
      </w:r>
      <w:r w:rsidRPr="008761BA">
        <w:rPr>
          <w:i/>
          <w:iCs/>
          <w:color w:val="000000" w:themeColor="text1"/>
        </w:rPr>
        <w:t>Policy Insights from the Behavioral and Brain Sciences</w:t>
      </w:r>
      <w:r w:rsidRPr="008761BA">
        <w:rPr>
          <w:color w:val="000000" w:themeColor="text1"/>
        </w:rPr>
        <w:t xml:space="preserve">, </w:t>
      </w:r>
      <w:r w:rsidRPr="008761BA">
        <w:rPr>
          <w:i/>
          <w:iCs/>
          <w:color w:val="000000" w:themeColor="text1"/>
        </w:rPr>
        <w:t>1</w:t>
      </w:r>
      <w:r w:rsidRPr="008761BA">
        <w:rPr>
          <w:color w:val="000000" w:themeColor="text1"/>
        </w:rPr>
        <w:t xml:space="preserve">(1), 21–29. https://doi.org/10.1177/2372732214549471 </w:t>
      </w:r>
    </w:p>
    <w:p w14:paraId="4813FC36" w14:textId="77777777" w:rsidR="002502DF" w:rsidRDefault="002502DF" w:rsidP="002502DF">
      <w:pPr>
        <w:pStyle w:val="NormalWeb"/>
        <w:spacing w:before="0" w:beforeAutospacing="0" w:after="0" w:afterAutospacing="0" w:line="480" w:lineRule="auto"/>
        <w:ind w:left="720" w:hanging="720"/>
        <w:rPr>
          <w:color w:val="000000" w:themeColor="text1"/>
        </w:rPr>
      </w:pPr>
      <w:r w:rsidRPr="008761BA">
        <w:rPr>
          <w:color w:val="000000" w:themeColor="text1"/>
        </w:rPr>
        <w:lastRenderedPageBreak/>
        <w:t xml:space="preserve">Davies, S., &amp; Guppy, N. (1997). Fields of study, college selectivity, and student inequalities in higher education. </w:t>
      </w:r>
      <w:r w:rsidRPr="008761BA">
        <w:rPr>
          <w:i/>
          <w:iCs/>
          <w:color w:val="000000" w:themeColor="text1"/>
        </w:rPr>
        <w:t>Social Forces</w:t>
      </w:r>
      <w:r w:rsidRPr="008761BA">
        <w:rPr>
          <w:color w:val="000000" w:themeColor="text1"/>
        </w:rPr>
        <w:t xml:space="preserve">, </w:t>
      </w:r>
      <w:r w:rsidRPr="008761BA">
        <w:rPr>
          <w:i/>
          <w:iCs/>
          <w:color w:val="000000" w:themeColor="text1"/>
        </w:rPr>
        <w:t>75</w:t>
      </w:r>
      <w:r w:rsidRPr="008761BA">
        <w:rPr>
          <w:color w:val="000000" w:themeColor="text1"/>
        </w:rPr>
        <w:t xml:space="preserve">(4), 1417. https://doi.org/10.2307/2580677 </w:t>
      </w:r>
    </w:p>
    <w:p w14:paraId="41BF8446" w14:textId="77777777" w:rsidR="002502DF" w:rsidRDefault="002502DF" w:rsidP="002502DF">
      <w:pPr>
        <w:pStyle w:val="NormalWeb"/>
        <w:spacing w:before="0" w:beforeAutospacing="0" w:after="0" w:afterAutospacing="0" w:line="480" w:lineRule="auto"/>
        <w:ind w:left="720" w:hanging="720"/>
        <w:rPr>
          <w:color w:val="000000" w:themeColor="text1"/>
        </w:rPr>
      </w:pPr>
      <w:r w:rsidRPr="00A12C00">
        <w:rPr>
          <w:color w:val="000000" w:themeColor="text1"/>
        </w:rPr>
        <w:t>DeDonno, M. A., &amp; Fagan, J. F. (2013). The Influence of Family Attributes on College Students' Academic Self-concept. </w:t>
      </w:r>
      <w:r w:rsidRPr="00A12C00">
        <w:rPr>
          <w:i/>
          <w:iCs/>
          <w:color w:val="000000" w:themeColor="text1"/>
        </w:rPr>
        <w:t>North American Journal of Psychology</w:t>
      </w:r>
      <w:r w:rsidRPr="00A12C00">
        <w:rPr>
          <w:color w:val="000000" w:themeColor="text1"/>
        </w:rPr>
        <w:t>, </w:t>
      </w:r>
      <w:r w:rsidRPr="00A12C00">
        <w:rPr>
          <w:i/>
          <w:iCs/>
          <w:color w:val="000000" w:themeColor="text1"/>
        </w:rPr>
        <w:t>15</w:t>
      </w:r>
      <w:r w:rsidRPr="00A12C00">
        <w:rPr>
          <w:color w:val="000000" w:themeColor="text1"/>
        </w:rPr>
        <w:t>(1).</w:t>
      </w:r>
    </w:p>
    <w:p w14:paraId="6B425768" w14:textId="77777777" w:rsidR="002502DF" w:rsidRPr="001F53E0" w:rsidRDefault="002502DF" w:rsidP="002502DF">
      <w:pPr>
        <w:pStyle w:val="NormalWeb"/>
        <w:spacing w:before="0" w:beforeAutospacing="0" w:after="0" w:afterAutospacing="0" w:line="480" w:lineRule="auto"/>
        <w:ind w:left="720" w:hanging="720"/>
      </w:pPr>
      <w:r>
        <w:t xml:space="preserve">DeDonno, M. A., &amp; Torres, K. R. (2018). The influence of perfectionism on academic self-concept. </w:t>
      </w:r>
      <w:r>
        <w:rPr>
          <w:i/>
          <w:iCs/>
        </w:rPr>
        <w:t>International Journal of Education and Practice</w:t>
      </w:r>
      <w:r>
        <w:t xml:space="preserve">, </w:t>
      </w:r>
      <w:r>
        <w:rPr>
          <w:i/>
          <w:iCs/>
        </w:rPr>
        <w:t>6</w:t>
      </w:r>
      <w:r>
        <w:t xml:space="preserve">(4), 192–199. https://doi.org/10.18488/journal.61.2018.64.192.199 </w:t>
      </w:r>
    </w:p>
    <w:p w14:paraId="6B2012C9" w14:textId="77777777" w:rsidR="002502DF" w:rsidRDefault="002502DF" w:rsidP="002502DF">
      <w:pPr>
        <w:pStyle w:val="NormalWeb"/>
        <w:spacing w:before="0" w:beforeAutospacing="0" w:after="0" w:afterAutospacing="0" w:line="480" w:lineRule="auto"/>
        <w:ind w:left="720" w:hanging="720"/>
        <w:rPr>
          <w:color w:val="000000" w:themeColor="text1"/>
        </w:rPr>
      </w:pPr>
      <w:r w:rsidRPr="008761BA">
        <w:rPr>
          <w:color w:val="000000" w:themeColor="text1"/>
        </w:rPr>
        <w:t xml:space="preserve">Denice, P. A. (2020). Choosing and changing course: Postsecondary students and the process of selecting a major field of study. </w:t>
      </w:r>
      <w:r w:rsidRPr="008761BA">
        <w:rPr>
          <w:i/>
          <w:iCs/>
          <w:color w:val="000000" w:themeColor="text1"/>
        </w:rPr>
        <w:t>Sociological Perspectives</w:t>
      </w:r>
      <w:r w:rsidRPr="008761BA">
        <w:rPr>
          <w:color w:val="000000" w:themeColor="text1"/>
        </w:rPr>
        <w:t xml:space="preserve">, </w:t>
      </w:r>
      <w:r w:rsidRPr="008761BA">
        <w:rPr>
          <w:i/>
          <w:iCs/>
          <w:color w:val="000000" w:themeColor="text1"/>
        </w:rPr>
        <w:t>64</w:t>
      </w:r>
      <w:r w:rsidRPr="008761BA">
        <w:rPr>
          <w:color w:val="000000" w:themeColor="text1"/>
        </w:rPr>
        <w:t xml:space="preserve">(1), 82–108. https://doi.org/10.1177/0731121420921903 </w:t>
      </w:r>
    </w:p>
    <w:p w14:paraId="487D9956" w14:textId="77777777" w:rsidR="002502DF" w:rsidRPr="00B12C1E" w:rsidRDefault="002502DF" w:rsidP="002502DF">
      <w:pPr>
        <w:pStyle w:val="NormalWeb"/>
        <w:spacing w:before="0" w:beforeAutospacing="0" w:after="0" w:afterAutospacing="0" w:line="480" w:lineRule="auto"/>
        <w:ind w:left="720" w:hanging="720"/>
      </w:pPr>
      <w:proofErr w:type="spellStart"/>
      <w:r>
        <w:t>DiPrima</w:t>
      </w:r>
      <w:proofErr w:type="spellEnd"/>
      <w:r>
        <w:t xml:space="preserve">, A. J., Ashby, J. S., </w:t>
      </w:r>
      <w:proofErr w:type="spellStart"/>
      <w:r>
        <w:t>Gnilka</w:t>
      </w:r>
      <w:proofErr w:type="spellEnd"/>
      <w:r>
        <w:t xml:space="preserve">, P. B., &amp; Noble, C. L. (2011). Family relationships and perfectionism in middle-school students. </w:t>
      </w:r>
      <w:r>
        <w:rPr>
          <w:i/>
          <w:iCs/>
        </w:rPr>
        <w:t>Psychology in the Schools</w:t>
      </w:r>
      <w:r>
        <w:t xml:space="preserve">, </w:t>
      </w:r>
      <w:r>
        <w:rPr>
          <w:i/>
          <w:iCs/>
        </w:rPr>
        <w:t>48</w:t>
      </w:r>
      <w:r>
        <w:t xml:space="preserve">(8), 815–827. https://doi.org/10.1002/pits.20594 </w:t>
      </w:r>
    </w:p>
    <w:p w14:paraId="15705CE0" w14:textId="77777777" w:rsidR="002502DF" w:rsidRDefault="002502DF" w:rsidP="002502DF">
      <w:pPr>
        <w:pStyle w:val="NormalWeb"/>
        <w:spacing w:before="0" w:beforeAutospacing="0" w:after="0" w:afterAutospacing="0" w:line="480" w:lineRule="auto"/>
        <w:ind w:left="720" w:hanging="720"/>
        <w:rPr>
          <w:color w:val="000000" w:themeColor="text1"/>
        </w:rPr>
      </w:pPr>
      <w:r w:rsidRPr="00C06CF4">
        <w:rPr>
          <w:color w:val="000000" w:themeColor="text1"/>
        </w:rPr>
        <w:t>Eccles J. (1984). Sex differences in achievement patterns. </w:t>
      </w:r>
      <w:r w:rsidRPr="00C06CF4">
        <w:rPr>
          <w:i/>
          <w:iCs/>
          <w:color w:val="000000" w:themeColor="text1"/>
        </w:rPr>
        <w:t>Nebraska Symposium on Motivation. Nebraska Symposium on Motivation</w:t>
      </w:r>
      <w:r w:rsidRPr="00C06CF4">
        <w:rPr>
          <w:color w:val="000000" w:themeColor="text1"/>
        </w:rPr>
        <w:t>, </w:t>
      </w:r>
      <w:r w:rsidRPr="00C06CF4">
        <w:rPr>
          <w:i/>
          <w:iCs/>
          <w:color w:val="000000" w:themeColor="text1"/>
        </w:rPr>
        <w:t>32</w:t>
      </w:r>
      <w:r w:rsidRPr="00C06CF4">
        <w:rPr>
          <w:color w:val="000000" w:themeColor="text1"/>
        </w:rPr>
        <w:t>, 97–132.</w:t>
      </w:r>
    </w:p>
    <w:p w14:paraId="12A7AEAE" w14:textId="77777777" w:rsidR="002502DF" w:rsidRDefault="002502DF" w:rsidP="002502DF">
      <w:pPr>
        <w:pStyle w:val="NormalWeb"/>
        <w:spacing w:before="0" w:beforeAutospacing="0" w:after="0" w:afterAutospacing="0" w:line="480" w:lineRule="auto"/>
        <w:ind w:left="720" w:hanging="720"/>
      </w:pPr>
      <w:r>
        <w:t xml:space="preserve">Eccles, J. S. (1987). Gender roles and women's achievement-related decisions. </w:t>
      </w:r>
      <w:r>
        <w:rPr>
          <w:i/>
          <w:iCs/>
        </w:rPr>
        <w:t>Psychology of Women Quarterly</w:t>
      </w:r>
      <w:r>
        <w:t xml:space="preserve">, </w:t>
      </w:r>
      <w:r>
        <w:rPr>
          <w:i/>
          <w:iCs/>
        </w:rPr>
        <w:t>11</w:t>
      </w:r>
      <w:r>
        <w:t xml:space="preserve">(2), 135–172. https://doi.org/10.1111/j.1471-6402.1987.tb00781.x </w:t>
      </w:r>
    </w:p>
    <w:p w14:paraId="45E5109E" w14:textId="48627103" w:rsidR="002502DF" w:rsidRDefault="002502DF" w:rsidP="002502DF">
      <w:pPr>
        <w:pStyle w:val="NormalWeb"/>
        <w:spacing w:before="0" w:beforeAutospacing="0" w:after="0" w:afterAutospacing="0" w:line="480" w:lineRule="auto"/>
        <w:ind w:left="720" w:hanging="720"/>
      </w:pPr>
      <w:r>
        <w:t xml:space="preserve">Eccles, J. S., &amp; Harold, R. D. (1991). Gender differences in sport involvement: Applying the Eccles' expectancy-value model. </w:t>
      </w:r>
      <w:r>
        <w:rPr>
          <w:i/>
          <w:iCs/>
        </w:rPr>
        <w:t>Journal of Applied Sport Psychology</w:t>
      </w:r>
      <w:r>
        <w:t xml:space="preserve">, </w:t>
      </w:r>
      <w:r>
        <w:rPr>
          <w:i/>
          <w:iCs/>
        </w:rPr>
        <w:t>3</w:t>
      </w:r>
      <w:r>
        <w:t xml:space="preserve">(1), 7–35. https://doi.org/10.1080/10413209108406432 </w:t>
      </w:r>
    </w:p>
    <w:p w14:paraId="0B9011D3" w14:textId="77777777" w:rsidR="006606B5" w:rsidRPr="006606B5" w:rsidRDefault="006606B5" w:rsidP="006606B5">
      <w:pPr>
        <w:pStyle w:val="NormalWeb"/>
        <w:spacing w:before="0" w:beforeAutospacing="0" w:after="0" w:afterAutospacing="0" w:line="480" w:lineRule="auto"/>
        <w:ind w:left="720" w:hanging="720"/>
      </w:pPr>
      <w:r w:rsidRPr="006606B5">
        <w:t xml:space="preserve">Ellison, G., &amp; Swanson, A. (2010). The gender gap in secondary school mathematics at High Achievement Levels: Evidence from the American Mathematics Competitions. </w:t>
      </w:r>
      <w:r w:rsidRPr="006606B5">
        <w:rPr>
          <w:i/>
          <w:iCs/>
        </w:rPr>
        <w:t>Journal of Economic Perspectives</w:t>
      </w:r>
      <w:r w:rsidRPr="006606B5">
        <w:t xml:space="preserve">, </w:t>
      </w:r>
      <w:r w:rsidRPr="006606B5">
        <w:rPr>
          <w:i/>
          <w:iCs/>
        </w:rPr>
        <w:t>24</w:t>
      </w:r>
      <w:r w:rsidRPr="006606B5">
        <w:t xml:space="preserve">(2), 109–128. https://doi.org/10.1257/jep.24.2.109 </w:t>
      </w:r>
    </w:p>
    <w:p w14:paraId="03964FBE" w14:textId="77777777" w:rsidR="006606B5" w:rsidRPr="00684D9E" w:rsidRDefault="006606B5" w:rsidP="002502DF">
      <w:pPr>
        <w:pStyle w:val="NormalWeb"/>
        <w:spacing w:before="0" w:beforeAutospacing="0" w:after="0" w:afterAutospacing="0" w:line="480" w:lineRule="auto"/>
        <w:ind w:left="720" w:hanging="720"/>
      </w:pPr>
    </w:p>
    <w:p w14:paraId="7FBB5B35" w14:textId="77777777" w:rsidR="002502DF" w:rsidRPr="008761BA" w:rsidRDefault="002502DF" w:rsidP="002502DF">
      <w:pPr>
        <w:pStyle w:val="NormalWeb"/>
        <w:spacing w:before="0" w:beforeAutospacing="0" w:after="0" w:afterAutospacing="0" w:line="480" w:lineRule="auto"/>
        <w:ind w:left="720" w:hanging="720"/>
        <w:rPr>
          <w:color w:val="000000" w:themeColor="text1"/>
        </w:rPr>
      </w:pPr>
      <w:r w:rsidRPr="008761BA">
        <w:rPr>
          <w:color w:val="000000" w:themeColor="text1"/>
        </w:rPr>
        <w:t xml:space="preserve">Elrod, E., &amp; Young Park, J. (2020). A comparison of students’ quantitative reasoning skills in STEM and non-STEM math pathways. </w:t>
      </w:r>
      <w:r w:rsidRPr="008761BA">
        <w:rPr>
          <w:i/>
          <w:iCs/>
          <w:color w:val="000000" w:themeColor="text1"/>
        </w:rPr>
        <w:t>Numeracy</w:t>
      </w:r>
      <w:r w:rsidRPr="008761BA">
        <w:rPr>
          <w:color w:val="000000" w:themeColor="text1"/>
        </w:rPr>
        <w:t xml:space="preserve">, </w:t>
      </w:r>
      <w:r w:rsidRPr="008761BA">
        <w:rPr>
          <w:i/>
          <w:iCs/>
          <w:color w:val="000000" w:themeColor="text1"/>
        </w:rPr>
        <w:t>13</w:t>
      </w:r>
      <w:r w:rsidRPr="008761BA">
        <w:rPr>
          <w:color w:val="000000" w:themeColor="text1"/>
        </w:rPr>
        <w:t xml:space="preserve">(2). https://doi.org/10.5038/1936-4660.13.2.1309 </w:t>
      </w:r>
    </w:p>
    <w:p w14:paraId="51A6E9FA" w14:textId="77777777" w:rsidR="002502DF" w:rsidRPr="008761BA" w:rsidRDefault="002502DF" w:rsidP="002502DF">
      <w:pPr>
        <w:spacing w:line="480" w:lineRule="auto"/>
        <w:ind w:left="720" w:hanging="720"/>
        <w:rPr>
          <w:color w:val="000000" w:themeColor="text1"/>
        </w:rPr>
      </w:pPr>
      <w:r w:rsidRPr="008761BA">
        <w:rPr>
          <w:color w:val="000000" w:themeColor="text1"/>
        </w:rPr>
        <w:t xml:space="preserve">Executive Office of the President. (2012). President’s Council of Advisors on Science and Technology (PCAST), </w:t>
      </w:r>
      <w:r w:rsidRPr="008761BA">
        <w:rPr>
          <w:i/>
          <w:iCs/>
          <w:color w:val="000000" w:themeColor="text1"/>
        </w:rPr>
        <w:t>Realizing the Full Potential of Government-Held Spectrum to Spur Economic Growth</w:t>
      </w:r>
      <w:r w:rsidRPr="008761BA">
        <w:rPr>
          <w:color w:val="000000" w:themeColor="text1"/>
        </w:rPr>
        <w:t>.</w:t>
      </w:r>
    </w:p>
    <w:p w14:paraId="0B6B010D" w14:textId="77777777" w:rsidR="002502DF" w:rsidRPr="008761BA" w:rsidRDefault="002502DF" w:rsidP="002502DF">
      <w:pPr>
        <w:pStyle w:val="NormalWeb"/>
        <w:spacing w:before="0" w:beforeAutospacing="0" w:after="0" w:afterAutospacing="0" w:line="480" w:lineRule="auto"/>
        <w:ind w:left="720" w:hanging="720"/>
        <w:rPr>
          <w:color w:val="000000" w:themeColor="text1"/>
        </w:rPr>
      </w:pPr>
      <w:r w:rsidRPr="008761BA">
        <w:rPr>
          <w:color w:val="000000" w:themeColor="text1"/>
        </w:rPr>
        <w:t xml:space="preserve">Fleming, J. S., &amp; Whalen, D. J. (1990). The personal and academic self-concept inventory: Factor structure and gender differences in high school and college samples. </w:t>
      </w:r>
      <w:r w:rsidRPr="008761BA">
        <w:rPr>
          <w:i/>
          <w:iCs/>
          <w:color w:val="000000" w:themeColor="text1"/>
        </w:rPr>
        <w:t>Educational and Psychological Measurement</w:t>
      </w:r>
      <w:r w:rsidRPr="008761BA">
        <w:rPr>
          <w:color w:val="000000" w:themeColor="text1"/>
        </w:rPr>
        <w:t xml:space="preserve">, 50(4), 957–967. </w:t>
      </w:r>
      <w:hyperlink r:id="rId11" w:history="1">
        <w:r w:rsidRPr="008761BA">
          <w:rPr>
            <w:rStyle w:val="Hyperlink"/>
            <w:color w:val="000000" w:themeColor="text1"/>
          </w:rPr>
          <w:t>https://doi.org/10.1177/0013164490504025</w:t>
        </w:r>
      </w:hyperlink>
    </w:p>
    <w:p w14:paraId="23141269" w14:textId="77777777" w:rsidR="002502DF" w:rsidRPr="008761BA" w:rsidRDefault="002502DF" w:rsidP="002502DF">
      <w:pPr>
        <w:pStyle w:val="NormalWeb"/>
        <w:spacing w:before="0" w:beforeAutospacing="0" w:after="0" w:afterAutospacing="0" w:line="480" w:lineRule="auto"/>
        <w:ind w:left="720" w:hanging="720"/>
        <w:rPr>
          <w:color w:val="000000" w:themeColor="text1"/>
        </w:rPr>
      </w:pPr>
      <w:proofErr w:type="spellStart"/>
      <w:r w:rsidRPr="008761BA">
        <w:rPr>
          <w:color w:val="000000" w:themeColor="text1"/>
        </w:rPr>
        <w:t>Flett</w:t>
      </w:r>
      <w:proofErr w:type="spellEnd"/>
      <w:r w:rsidRPr="008761BA">
        <w:rPr>
          <w:color w:val="000000" w:themeColor="text1"/>
        </w:rPr>
        <w:t xml:space="preserve">, G. L., &amp; Hewitt, P. L. (2002). Perfectionism and maladjustment: An overview of theoretical, definitional, and treatment issues. </w:t>
      </w:r>
      <w:r w:rsidRPr="008761BA">
        <w:rPr>
          <w:i/>
          <w:iCs/>
          <w:color w:val="000000" w:themeColor="text1"/>
        </w:rPr>
        <w:t>Perfectionism: Theory, Research, and Treatment.</w:t>
      </w:r>
      <w:r w:rsidRPr="008761BA">
        <w:rPr>
          <w:color w:val="000000" w:themeColor="text1"/>
        </w:rPr>
        <w:t xml:space="preserve">, 5–31. https://doi.org/10.1037/10458-001 </w:t>
      </w:r>
    </w:p>
    <w:p w14:paraId="541312F2" w14:textId="77777777" w:rsidR="002502DF" w:rsidRDefault="002502DF" w:rsidP="002502DF">
      <w:pPr>
        <w:pStyle w:val="NormalWeb"/>
        <w:spacing w:before="0" w:beforeAutospacing="0" w:after="0" w:afterAutospacing="0" w:line="480" w:lineRule="auto"/>
        <w:ind w:left="720" w:hanging="720"/>
        <w:rPr>
          <w:color w:val="000000" w:themeColor="text1"/>
        </w:rPr>
      </w:pPr>
      <w:proofErr w:type="spellStart"/>
      <w:r w:rsidRPr="008761BA">
        <w:rPr>
          <w:color w:val="000000" w:themeColor="text1"/>
        </w:rPr>
        <w:t>Flett</w:t>
      </w:r>
      <w:proofErr w:type="spellEnd"/>
      <w:r w:rsidRPr="008761BA">
        <w:rPr>
          <w:color w:val="000000" w:themeColor="text1"/>
        </w:rPr>
        <w:t xml:space="preserve">, G. L., Besser, A., Hewitt, P. L., &amp; Davis, R. A. (2007). Perfectionism, silencing the self, and depression. </w:t>
      </w:r>
      <w:r w:rsidRPr="008761BA">
        <w:rPr>
          <w:i/>
          <w:iCs/>
          <w:color w:val="000000" w:themeColor="text1"/>
        </w:rPr>
        <w:t>Personality and Individual Differences</w:t>
      </w:r>
      <w:r w:rsidRPr="008761BA">
        <w:rPr>
          <w:color w:val="000000" w:themeColor="text1"/>
        </w:rPr>
        <w:t xml:space="preserve">, </w:t>
      </w:r>
      <w:r w:rsidRPr="008761BA">
        <w:rPr>
          <w:i/>
          <w:iCs/>
          <w:color w:val="000000" w:themeColor="text1"/>
        </w:rPr>
        <w:t>43</w:t>
      </w:r>
      <w:r w:rsidRPr="008761BA">
        <w:rPr>
          <w:color w:val="000000" w:themeColor="text1"/>
        </w:rPr>
        <w:t xml:space="preserve">(5), 1211–1222. https://doi.org/10.1016/j.paid.2007.03.012 </w:t>
      </w:r>
    </w:p>
    <w:p w14:paraId="7ACAAEB8" w14:textId="77777777" w:rsidR="002502DF" w:rsidRDefault="002502DF" w:rsidP="002502DF">
      <w:pPr>
        <w:pStyle w:val="NormalWeb"/>
        <w:spacing w:before="0" w:beforeAutospacing="0" w:after="0" w:afterAutospacing="0" w:line="480" w:lineRule="auto"/>
        <w:ind w:left="720" w:hanging="720"/>
      </w:pPr>
      <w:r>
        <w:t xml:space="preserve">Flowers, L. O., Raynor Jr, J. E., &amp; White, E. N. (2013). Investigation of academic self-concept of undergraduates in STEM courses. </w:t>
      </w:r>
      <w:r>
        <w:rPr>
          <w:i/>
          <w:iCs/>
        </w:rPr>
        <w:t>Journal of Studies in Social Sciences</w:t>
      </w:r>
      <w:r>
        <w:t xml:space="preserve">, </w:t>
      </w:r>
      <w:r>
        <w:rPr>
          <w:i/>
          <w:iCs/>
        </w:rPr>
        <w:t>5</w:t>
      </w:r>
      <w:r>
        <w:t xml:space="preserve">(1). </w:t>
      </w:r>
    </w:p>
    <w:p w14:paraId="4C9DBCC2" w14:textId="77777777" w:rsidR="002502DF" w:rsidRPr="000C00D8" w:rsidRDefault="002502DF" w:rsidP="002502DF">
      <w:pPr>
        <w:pStyle w:val="NormalWeb"/>
        <w:spacing w:before="0" w:beforeAutospacing="0" w:after="0" w:afterAutospacing="0" w:line="480" w:lineRule="auto"/>
        <w:ind w:left="720" w:hanging="720"/>
        <w:rPr>
          <w:color w:val="000000" w:themeColor="text1"/>
        </w:rPr>
      </w:pPr>
      <w:r w:rsidRPr="000C00D8">
        <w:rPr>
          <w:color w:val="000000" w:themeColor="text1"/>
          <w:shd w:val="clear" w:color="auto" w:fill="FFFFFF"/>
        </w:rPr>
        <w:t xml:space="preserve">Franco, K., Díaz, F., Torres, P., </w:t>
      </w:r>
      <w:proofErr w:type="spellStart"/>
      <w:r w:rsidRPr="000C00D8">
        <w:rPr>
          <w:color w:val="000000" w:themeColor="text1"/>
          <w:shd w:val="clear" w:color="auto" w:fill="FFFFFF"/>
        </w:rPr>
        <w:t>Telléz</w:t>
      </w:r>
      <w:proofErr w:type="spellEnd"/>
      <w:r w:rsidRPr="000C00D8">
        <w:rPr>
          <w:color w:val="000000" w:themeColor="text1"/>
          <w:shd w:val="clear" w:color="auto" w:fill="FFFFFF"/>
        </w:rPr>
        <w:t>, Y., &amp; Hidalgo-Rasmussen, C. (2014). Internal consistency, test-retest reliability and construct validity of the Frost Multidimensional Perfectionism Scale. </w:t>
      </w:r>
      <w:proofErr w:type="spellStart"/>
      <w:r w:rsidRPr="000C00D8">
        <w:rPr>
          <w:i/>
          <w:iCs/>
          <w:color w:val="000000" w:themeColor="text1"/>
          <w:shd w:val="clear" w:color="auto" w:fill="FFFFFF"/>
        </w:rPr>
        <w:t>Revista</w:t>
      </w:r>
      <w:proofErr w:type="spellEnd"/>
      <w:r w:rsidRPr="000C00D8">
        <w:rPr>
          <w:i/>
          <w:iCs/>
          <w:color w:val="000000" w:themeColor="text1"/>
          <w:shd w:val="clear" w:color="auto" w:fill="FFFFFF"/>
        </w:rPr>
        <w:t xml:space="preserve"> </w:t>
      </w:r>
      <w:proofErr w:type="spellStart"/>
      <w:r w:rsidRPr="000C00D8">
        <w:rPr>
          <w:i/>
          <w:iCs/>
          <w:color w:val="000000" w:themeColor="text1"/>
          <w:shd w:val="clear" w:color="auto" w:fill="FFFFFF"/>
        </w:rPr>
        <w:t>mexicana</w:t>
      </w:r>
      <w:proofErr w:type="spellEnd"/>
      <w:r w:rsidRPr="000C00D8">
        <w:rPr>
          <w:i/>
          <w:iCs/>
          <w:color w:val="000000" w:themeColor="text1"/>
          <w:shd w:val="clear" w:color="auto" w:fill="FFFFFF"/>
        </w:rPr>
        <w:t xml:space="preserve"> de </w:t>
      </w:r>
      <w:proofErr w:type="spellStart"/>
      <w:r w:rsidRPr="000C00D8">
        <w:rPr>
          <w:i/>
          <w:iCs/>
          <w:color w:val="000000" w:themeColor="text1"/>
          <w:shd w:val="clear" w:color="auto" w:fill="FFFFFF"/>
        </w:rPr>
        <w:t>trastornos</w:t>
      </w:r>
      <w:proofErr w:type="spellEnd"/>
      <w:r w:rsidRPr="000C00D8">
        <w:rPr>
          <w:i/>
          <w:iCs/>
          <w:color w:val="000000" w:themeColor="text1"/>
          <w:shd w:val="clear" w:color="auto" w:fill="FFFFFF"/>
        </w:rPr>
        <w:t xml:space="preserve"> </w:t>
      </w:r>
      <w:proofErr w:type="spellStart"/>
      <w:r w:rsidRPr="000C00D8">
        <w:rPr>
          <w:i/>
          <w:iCs/>
          <w:color w:val="000000" w:themeColor="text1"/>
          <w:shd w:val="clear" w:color="auto" w:fill="FFFFFF"/>
        </w:rPr>
        <w:t>alimentarios</w:t>
      </w:r>
      <w:proofErr w:type="spellEnd"/>
      <w:r w:rsidRPr="000C00D8">
        <w:rPr>
          <w:color w:val="000000" w:themeColor="text1"/>
          <w:shd w:val="clear" w:color="auto" w:fill="FFFFFF"/>
        </w:rPr>
        <w:t>, </w:t>
      </w:r>
      <w:r w:rsidRPr="000C00D8">
        <w:rPr>
          <w:i/>
          <w:iCs/>
          <w:color w:val="000000" w:themeColor="text1"/>
          <w:shd w:val="clear" w:color="auto" w:fill="FFFFFF"/>
        </w:rPr>
        <w:t>5</w:t>
      </w:r>
      <w:r w:rsidRPr="000C00D8">
        <w:rPr>
          <w:color w:val="000000" w:themeColor="text1"/>
          <w:shd w:val="clear" w:color="auto" w:fill="FFFFFF"/>
        </w:rPr>
        <w:t>(2), 91-97.</w:t>
      </w:r>
    </w:p>
    <w:p w14:paraId="5A5F3850" w14:textId="77777777" w:rsidR="002502DF" w:rsidRDefault="002502DF" w:rsidP="002502DF">
      <w:pPr>
        <w:pStyle w:val="NormalWeb"/>
        <w:spacing w:before="0" w:beforeAutospacing="0" w:after="0" w:afterAutospacing="0" w:line="480" w:lineRule="auto"/>
        <w:ind w:left="720" w:hanging="720"/>
      </w:pPr>
      <w:r>
        <w:lastRenderedPageBreak/>
        <w:t xml:space="preserve">Fredricks, J. A., &amp; Eccles, J. S. (2002). Children's competence and value beliefs from childhood through adolescence: Growth trajectories in two male-sex-typed domains. </w:t>
      </w:r>
      <w:r>
        <w:rPr>
          <w:i/>
          <w:iCs/>
        </w:rPr>
        <w:t>Developmental Psychology</w:t>
      </w:r>
      <w:r>
        <w:t xml:space="preserve">, </w:t>
      </w:r>
      <w:r>
        <w:rPr>
          <w:i/>
          <w:iCs/>
        </w:rPr>
        <w:t>38</w:t>
      </w:r>
      <w:r>
        <w:t xml:space="preserve">(4), 519–533. https://doi.org/10.1037/0012-1649.38.4.519 </w:t>
      </w:r>
    </w:p>
    <w:p w14:paraId="12004D1A" w14:textId="77777777" w:rsidR="002502DF" w:rsidRPr="00612BB2" w:rsidRDefault="002502DF" w:rsidP="002502DF">
      <w:pPr>
        <w:pStyle w:val="NormalWeb"/>
        <w:spacing w:before="0" w:beforeAutospacing="0" w:after="0" w:afterAutospacing="0" w:line="480" w:lineRule="auto"/>
        <w:ind w:left="720" w:hanging="720"/>
      </w:pPr>
      <w:proofErr w:type="spellStart"/>
      <w:r>
        <w:t>Frenzel</w:t>
      </w:r>
      <w:proofErr w:type="spellEnd"/>
      <w:r>
        <w:t xml:space="preserve">, A. C., Goetz, T., </w:t>
      </w:r>
      <w:proofErr w:type="spellStart"/>
      <w:r>
        <w:t>Pekrun</w:t>
      </w:r>
      <w:proofErr w:type="spellEnd"/>
      <w:r>
        <w:t xml:space="preserve">, R., &amp; Watt, H. M. (2010). Development of mathematics interest in adolescence: Influences of gender, family, and school context. </w:t>
      </w:r>
      <w:r>
        <w:rPr>
          <w:i/>
          <w:iCs/>
        </w:rPr>
        <w:t>Journal of Research on Adolescence</w:t>
      </w:r>
      <w:r>
        <w:t xml:space="preserve">, </w:t>
      </w:r>
      <w:r>
        <w:rPr>
          <w:i/>
          <w:iCs/>
        </w:rPr>
        <w:t>20</w:t>
      </w:r>
      <w:r>
        <w:t xml:space="preserve">(2), 507–537. https://doi.org/10.1111/j.1532-7795.2010.00645.x </w:t>
      </w:r>
    </w:p>
    <w:p w14:paraId="309A9179" w14:textId="77777777" w:rsidR="002502DF" w:rsidRPr="008761BA" w:rsidRDefault="002502DF" w:rsidP="002502DF">
      <w:pPr>
        <w:pStyle w:val="NormalWeb"/>
        <w:spacing w:before="0" w:beforeAutospacing="0" w:after="0" w:afterAutospacing="0" w:line="480" w:lineRule="auto"/>
        <w:ind w:left="720" w:hanging="720"/>
        <w:rPr>
          <w:color w:val="000000" w:themeColor="text1"/>
        </w:rPr>
      </w:pPr>
      <w:r w:rsidRPr="008761BA">
        <w:rPr>
          <w:color w:val="000000" w:themeColor="text1"/>
        </w:rPr>
        <w:t xml:space="preserve">Frost, R. O., Marten, P., </w:t>
      </w:r>
      <w:proofErr w:type="spellStart"/>
      <w:r w:rsidRPr="008761BA">
        <w:rPr>
          <w:color w:val="000000" w:themeColor="text1"/>
        </w:rPr>
        <w:t>Lahart</w:t>
      </w:r>
      <w:proofErr w:type="spellEnd"/>
      <w:r w:rsidRPr="008761BA">
        <w:rPr>
          <w:color w:val="000000" w:themeColor="text1"/>
        </w:rPr>
        <w:t xml:space="preserve">, C., &amp; </w:t>
      </w:r>
      <w:proofErr w:type="spellStart"/>
      <w:r w:rsidRPr="008761BA">
        <w:rPr>
          <w:color w:val="000000" w:themeColor="text1"/>
        </w:rPr>
        <w:t>Rosenblate</w:t>
      </w:r>
      <w:proofErr w:type="spellEnd"/>
      <w:r w:rsidRPr="008761BA">
        <w:rPr>
          <w:color w:val="000000" w:themeColor="text1"/>
        </w:rPr>
        <w:t xml:space="preserve">, R. (1990). The dimensions of perfectionism. </w:t>
      </w:r>
      <w:r w:rsidRPr="008761BA">
        <w:rPr>
          <w:i/>
          <w:iCs/>
          <w:color w:val="000000" w:themeColor="text1"/>
        </w:rPr>
        <w:t>Cognitive Therapy and Research</w:t>
      </w:r>
      <w:r w:rsidRPr="008761BA">
        <w:rPr>
          <w:color w:val="000000" w:themeColor="text1"/>
        </w:rPr>
        <w:t xml:space="preserve">, </w:t>
      </w:r>
      <w:r w:rsidRPr="008761BA">
        <w:rPr>
          <w:i/>
          <w:iCs/>
          <w:color w:val="000000" w:themeColor="text1"/>
        </w:rPr>
        <w:t>14</w:t>
      </w:r>
      <w:r w:rsidRPr="008761BA">
        <w:rPr>
          <w:color w:val="000000" w:themeColor="text1"/>
        </w:rPr>
        <w:t xml:space="preserve">(5), 449–468. https://doi.org/10.1007/bf01172967 </w:t>
      </w:r>
    </w:p>
    <w:p w14:paraId="34CB9D2F" w14:textId="77777777" w:rsidR="002502DF" w:rsidRDefault="002502DF" w:rsidP="002502DF">
      <w:pPr>
        <w:pStyle w:val="NormalWeb"/>
        <w:spacing w:before="0" w:beforeAutospacing="0" w:after="0" w:afterAutospacing="0" w:line="480" w:lineRule="auto"/>
        <w:ind w:left="720" w:hanging="720"/>
        <w:rPr>
          <w:color w:val="000000" w:themeColor="text1"/>
        </w:rPr>
      </w:pPr>
      <w:r w:rsidRPr="008761BA">
        <w:rPr>
          <w:color w:val="000000" w:themeColor="text1"/>
        </w:rPr>
        <w:t xml:space="preserve">Frost, R. O., Heimberg, R. G., Holt, C. S., Mattia, J. I., &amp; Neubauer, A. L. (1993). A comparison of two measures of perfectionism. </w:t>
      </w:r>
      <w:r w:rsidRPr="008761BA">
        <w:rPr>
          <w:i/>
          <w:iCs/>
          <w:color w:val="000000" w:themeColor="text1"/>
        </w:rPr>
        <w:t>Personality and Individual Differences</w:t>
      </w:r>
      <w:r w:rsidRPr="008761BA">
        <w:rPr>
          <w:color w:val="000000" w:themeColor="text1"/>
        </w:rPr>
        <w:t xml:space="preserve">, </w:t>
      </w:r>
      <w:r w:rsidRPr="008761BA">
        <w:rPr>
          <w:i/>
          <w:iCs/>
          <w:color w:val="000000" w:themeColor="text1"/>
        </w:rPr>
        <w:t>14</w:t>
      </w:r>
      <w:r w:rsidRPr="008761BA">
        <w:rPr>
          <w:color w:val="000000" w:themeColor="text1"/>
        </w:rPr>
        <w:t xml:space="preserve">(1), 119–126. https://doi.org/10.1016/0191-8869(93)90181-2 </w:t>
      </w:r>
    </w:p>
    <w:p w14:paraId="0259DFD5" w14:textId="0A976663" w:rsidR="002502DF" w:rsidRDefault="002502DF" w:rsidP="002502DF">
      <w:pPr>
        <w:pStyle w:val="NormalWeb"/>
        <w:spacing w:before="0" w:beforeAutospacing="0" w:after="0" w:afterAutospacing="0" w:line="480" w:lineRule="auto"/>
        <w:ind w:left="720" w:hanging="720"/>
      </w:pPr>
      <w:r>
        <w:t xml:space="preserve">Frost, R. O., &amp; </w:t>
      </w:r>
      <w:proofErr w:type="spellStart"/>
      <w:r>
        <w:t>Steketee</w:t>
      </w:r>
      <w:proofErr w:type="spellEnd"/>
      <w:r>
        <w:t xml:space="preserve">, G. (1997). Perfectionism in obsessive-compulsive disorder patients. </w:t>
      </w:r>
      <w:proofErr w:type="spellStart"/>
      <w:r>
        <w:rPr>
          <w:i/>
          <w:iCs/>
        </w:rPr>
        <w:t>Behaviour</w:t>
      </w:r>
      <w:proofErr w:type="spellEnd"/>
      <w:r>
        <w:rPr>
          <w:i/>
          <w:iCs/>
        </w:rPr>
        <w:t xml:space="preserve"> Research and Therapy</w:t>
      </w:r>
      <w:r>
        <w:t xml:space="preserve">, </w:t>
      </w:r>
      <w:r>
        <w:rPr>
          <w:i/>
          <w:iCs/>
        </w:rPr>
        <w:t>35</w:t>
      </w:r>
      <w:r>
        <w:t xml:space="preserve">(4), 291–296. https://doi.org/10.1016/s0005-7967(96)00108-8 </w:t>
      </w:r>
    </w:p>
    <w:p w14:paraId="6D3F87C7" w14:textId="37567EE6" w:rsidR="00D85B56" w:rsidRPr="002506EB" w:rsidRDefault="00D85B56" w:rsidP="00D85B56">
      <w:pPr>
        <w:pStyle w:val="NormalWeb"/>
        <w:spacing w:before="0" w:beforeAutospacing="0" w:after="0" w:afterAutospacing="0" w:line="480" w:lineRule="auto"/>
        <w:ind w:left="720" w:hanging="720"/>
      </w:pPr>
      <w:r w:rsidRPr="00D85B56">
        <w:t xml:space="preserve">Ganley, C. M., George, C. E., </w:t>
      </w:r>
      <w:proofErr w:type="spellStart"/>
      <w:r w:rsidRPr="00D85B56">
        <w:t>Cimpian</w:t>
      </w:r>
      <w:proofErr w:type="spellEnd"/>
      <w:r w:rsidRPr="00D85B56">
        <w:t xml:space="preserve">, J. R., &amp; Makowski, M. B. (2018). Gender equity in college majors: Looking beyond the stem/non-STEM dichotomy for answers regarding female participation. </w:t>
      </w:r>
      <w:r w:rsidRPr="00D85B56">
        <w:rPr>
          <w:i/>
          <w:iCs/>
        </w:rPr>
        <w:t>American Educational Research Journal</w:t>
      </w:r>
      <w:r w:rsidRPr="00D85B56">
        <w:t xml:space="preserve">, </w:t>
      </w:r>
      <w:r w:rsidRPr="00D85B56">
        <w:rPr>
          <w:i/>
          <w:iCs/>
        </w:rPr>
        <w:t>55</w:t>
      </w:r>
      <w:r w:rsidRPr="00D85B56">
        <w:t xml:space="preserve">(3), 453–487. https://doi.org/10.3102/0002831217740221 </w:t>
      </w:r>
    </w:p>
    <w:p w14:paraId="4CEC93FE" w14:textId="77777777" w:rsidR="002502DF" w:rsidRDefault="002502DF" w:rsidP="002502DF">
      <w:pPr>
        <w:pStyle w:val="NormalWeb"/>
        <w:spacing w:before="0" w:beforeAutospacing="0" w:after="0" w:afterAutospacing="0" w:line="480" w:lineRule="auto"/>
        <w:ind w:left="720" w:hanging="720"/>
      </w:pPr>
      <w:proofErr w:type="spellStart"/>
      <w:r>
        <w:t>Gavino</w:t>
      </w:r>
      <w:proofErr w:type="spellEnd"/>
      <w:r>
        <w:t>, A., Nogueira, R., Pérez-</w:t>
      </w:r>
      <w:proofErr w:type="spellStart"/>
      <w:r>
        <w:t>Costillas</w:t>
      </w:r>
      <w:proofErr w:type="spellEnd"/>
      <w:r>
        <w:t xml:space="preserve">, L., &amp; Godoy, A. (2019). Psychometric properties of the Frost Multidimensional Perfectionism Scale in Spanish children and adolescents. </w:t>
      </w:r>
      <w:r>
        <w:rPr>
          <w:i/>
          <w:iCs/>
        </w:rPr>
        <w:t>Assessment</w:t>
      </w:r>
      <w:r>
        <w:t xml:space="preserve">, </w:t>
      </w:r>
      <w:r>
        <w:rPr>
          <w:i/>
          <w:iCs/>
        </w:rPr>
        <w:t>26</w:t>
      </w:r>
      <w:r>
        <w:t xml:space="preserve">(3), 445–464. https://doi.org/10.1177/1073191117740204 </w:t>
      </w:r>
    </w:p>
    <w:p w14:paraId="2AF65829" w14:textId="77777777" w:rsidR="002502DF" w:rsidRPr="002C1C11" w:rsidRDefault="002502DF" w:rsidP="002502DF">
      <w:pPr>
        <w:pStyle w:val="NormalWeb"/>
        <w:spacing w:before="0" w:beforeAutospacing="0" w:after="0" w:afterAutospacing="0" w:line="480" w:lineRule="auto"/>
        <w:ind w:left="720" w:hanging="720"/>
      </w:pPr>
      <w:proofErr w:type="spellStart"/>
      <w:r>
        <w:lastRenderedPageBreak/>
        <w:t>Ghazvini</w:t>
      </w:r>
      <w:proofErr w:type="spellEnd"/>
      <w:r>
        <w:t xml:space="preserve">, S. D. (2011). Relationships between academic self-concept and academic performance in high school students. </w:t>
      </w:r>
      <w:r>
        <w:rPr>
          <w:i/>
          <w:iCs/>
        </w:rPr>
        <w:t>Procedia - Social and Behavioral Sciences</w:t>
      </w:r>
      <w:r>
        <w:t xml:space="preserve">, </w:t>
      </w:r>
      <w:r>
        <w:rPr>
          <w:i/>
          <w:iCs/>
        </w:rPr>
        <w:t>15</w:t>
      </w:r>
      <w:r>
        <w:t xml:space="preserve">, 1034–1039. https://doi.org/10.1016/j.sbspro.2011.03.235 </w:t>
      </w:r>
    </w:p>
    <w:p w14:paraId="47A0E20E" w14:textId="77777777" w:rsidR="002502DF" w:rsidRDefault="002502DF" w:rsidP="002502DF">
      <w:pPr>
        <w:pStyle w:val="NormalWeb"/>
        <w:spacing w:before="0" w:beforeAutospacing="0" w:after="0" w:afterAutospacing="0" w:line="480" w:lineRule="auto"/>
        <w:ind w:left="720" w:hanging="720"/>
        <w:rPr>
          <w:color w:val="000000" w:themeColor="text1"/>
        </w:rPr>
      </w:pPr>
      <w:r w:rsidRPr="008761BA">
        <w:rPr>
          <w:color w:val="000000" w:themeColor="text1"/>
        </w:rPr>
        <w:t xml:space="preserve">Gilman, R., &amp; Ashby, J. S. (2003). A first study of perfectionism and Multidimensional Life Satisfaction Among Adolescents. </w:t>
      </w:r>
      <w:r w:rsidRPr="008761BA">
        <w:rPr>
          <w:i/>
          <w:iCs/>
          <w:color w:val="000000" w:themeColor="text1"/>
        </w:rPr>
        <w:t>The Journal of Early Adolescence</w:t>
      </w:r>
      <w:r w:rsidRPr="008761BA">
        <w:rPr>
          <w:color w:val="000000" w:themeColor="text1"/>
        </w:rPr>
        <w:t xml:space="preserve">, </w:t>
      </w:r>
      <w:r w:rsidRPr="008761BA">
        <w:rPr>
          <w:i/>
          <w:iCs/>
          <w:color w:val="000000" w:themeColor="text1"/>
        </w:rPr>
        <w:t>23</w:t>
      </w:r>
      <w:r w:rsidRPr="008761BA">
        <w:rPr>
          <w:color w:val="000000" w:themeColor="text1"/>
        </w:rPr>
        <w:t xml:space="preserve">(2), 218–235. https://doi.org/10.1177/0272431603023002005 </w:t>
      </w:r>
    </w:p>
    <w:p w14:paraId="020CFFAB" w14:textId="77777777" w:rsidR="002502DF" w:rsidRDefault="002502DF" w:rsidP="002502DF">
      <w:pPr>
        <w:pStyle w:val="NormalWeb"/>
        <w:spacing w:before="0" w:beforeAutospacing="0" w:after="0" w:afterAutospacing="0" w:line="480" w:lineRule="auto"/>
        <w:ind w:left="720" w:hanging="720"/>
      </w:pPr>
      <w:r>
        <w:t xml:space="preserve">Goetz, T., </w:t>
      </w:r>
      <w:proofErr w:type="spellStart"/>
      <w:r>
        <w:t>Frenzel</w:t>
      </w:r>
      <w:proofErr w:type="spellEnd"/>
      <w:r>
        <w:t xml:space="preserve">, A. C., Hall, N. C., &amp; </w:t>
      </w:r>
      <w:proofErr w:type="spellStart"/>
      <w:r>
        <w:t>Pekrun</w:t>
      </w:r>
      <w:proofErr w:type="spellEnd"/>
      <w:r>
        <w:t xml:space="preserve">, R. (2008). Antecedents of academic emotions: Testing the internal/external frame of reference model for academic enjoyment. </w:t>
      </w:r>
      <w:r>
        <w:rPr>
          <w:i/>
          <w:iCs/>
        </w:rPr>
        <w:t>Contemporary Educational Psychology</w:t>
      </w:r>
      <w:r>
        <w:t xml:space="preserve">, </w:t>
      </w:r>
      <w:r>
        <w:rPr>
          <w:i/>
          <w:iCs/>
        </w:rPr>
        <w:t>33</w:t>
      </w:r>
      <w:r>
        <w:t xml:space="preserve">(1), 9–33. https://doi.org/10.1016/j.cedpsych.2006.12.002 </w:t>
      </w:r>
    </w:p>
    <w:p w14:paraId="47B8E8A9" w14:textId="77777777" w:rsidR="002502DF" w:rsidRPr="003A1529" w:rsidRDefault="002502DF" w:rsidP="002502DF">
      <w:pPr>
        <w:pStyle w:val="NormalWeb"/>
        <w:spacing w:before="0" w:beforeAutospacing="0" w:after="0" w:afterAutospacing="0" w:line="480" w:lineRule="auto"/>
        <w:ind w:left="720" w:hanging="720"/>
      </w:pPr>
      <w:proofErr w:type="spellStart"/>
      <w:r>
        <w:t>Grzegorek</w:t>
      </w:r>
      <w:proofErr w:type="spellEnd"/>
      <w:r>
        <w:t xml:space="preserve">, J. L., Slaney, R. B., </w:t>
      </w:r>
      <w:proofErr w:type="spellStart"/>
      <w:r>
        <w:t>Franze</w:t>
      </w:r>
      <w:proofErr w:type="spellEnd"/>
      <w:r>
        <w:t xml:space="preserve">, S., &amp; Rice, K. G. (2004). Self-criticism, dependency, self-esteem, and grade point average satisfaction among clusters of perfectionists and nonperfectionists. </w:t>
      </w:r>
      <w:r>
        <w:rPr>
          <w:i/>
          <w:iCs/>
        </w:rPr>
        <w:t>Journal of Counseling Psychology</w:t>
      </w:r>
      <w:r>
        <w:t xml:space="preserve">, </w:t>
      </w:r>
      <w:r>
        <w:rPr>
          <w:i/>
          <w:iCs/>
        </w:rPr>
        <w:t>51</w:t>
      </w:r>
      <w:r>
        <w:t xml:space="preserve">(2), 192–200. https://doi.org/10.1037/0022-0167.51.2.192 </w:t>
      </w:r>
    </w:p>
    <w:p w14:paraId="1BC27550" w14:textId="77777777" w:rsidR="002502DF" w:rsidRPr="008761BA" w:rsidRDefault="002502DF" w:rsidP="002502DF">
      <w:pPr>
        <w:pStyle w:val="NormalWeb"/>
        <w:spacing w:before="0" w:beforeAutospacing="0" w:after="0" w:afterAutospacing="0" w:line="480" w:lineRule="auto"/>
        <w:ind w:left="720" w:hanging="720"/>
        <w:rPr>
          <w:color w:val="000000" w:themeColor="text1"/>
        </w:rPr>
      </w:pPr>
      <w:r w:rsidRPr="008761BA">
        <w:rPr>
          <w:color w:val="000000" w:themeColor="text1"/>
        </w:rPr>
        <w:t xml:space="preserve">Griffith, A. L. (2010). Persistence of women and minorities in STEM field majors: Is it the school that matters? </w:t>
      </w:r>
      <w:r w:rsidRPr="008761BA">
        <w:rPr>
          <w:i/>
          <w:iCs/>
          <w:color w:val="000000" w:themeColor="text1"/>
        </w:rPr>
        <w:t>Economics of Education Review</w:t>
      </w:r>
      <w:r w:rsidRPr="008761BA">
        <w:rPr>
          <w:color w:val="000000" w:themeColor="text1"/>
        </w:rPr>
        <w:t xml:space="preserve">, </w:t>
      </w:r>
      <w:r w:rsidRPr="008761BA">
        <w:rPr>
          <w:i/>
          <w:iCs/>
          <w:color w:val="000000" w:themeColor="text1"/>
        </w:rPr>
        <w:t>29</w:t>
      </w:r>
      <w:r w:rsidRPr="008761BA">
        <w:rPr>
          <w:color w:val="000000" w:themeColor="text1"/>
        </w:rPr>
        <w:t xml:space="preserve">(6), 911–922. https://doi.org/10.1016/j.econedurev.2010.06.010 </w:t>
      </w:r>
    </w:p>
    <w:p w14:paraId="0E1B4759" w14:textId="77777777" w:rsidR="002502DF" w:rsidRDefault="002502DF" w:rsidP="002502DF">
      <w:pPr>
        <w:pStyle w:val="NormalWeb"/>
        <w:spacing w:before="0" w:beforeAutospacing="0" w:after="0" w:afterAutospacing="0" w:line="480" w:lineRule="auto"/>
        <w:ind w:left="720" w:hanging="720"/>
        <w:rPr>
          <w:color w:val="000000" w:themeColor="text1"/>
        </w:rPr>
      </w:pPr>
      <w:r w:rsidRPr="008761BA">
        <w:rPr>
          <w:color w:val="000000" w:themeColor="text1"/>
        </w:rPr>
        <w:t xml:space="preserve">Grice, J. W., &amp; Iwasaki, M. (2009). A truly multivariate approach to </w:t>
      </w:r>
      <w:proofErr w:type="spellStart"/>
      <w:r w:rsidRPr="008761BA">
        <w:rPr>
          <w:color w:val="000000" w:themeColor="text1"/>
        </w:rPr>
        <w:t>manova</w:t>
      </w:r>
      <w:proofErr w:type="spellEnd"/>
      <w:r w:rsidRPr="008761BA">
        <w:rPr>
          <w:color w:val="000000" w:themeColor="text1"/>
        </w:rPr>
        <w:t xml:space="preserve">. </w:t>
      </w:r>
      <w:r w:rsidRPr="008761BA">
        <w:rPr>
          <w:i/>
          <w:iCs/>
          <w:color w:val="000000" w:themeColor="text1"/>
        </w:rPr>
        <w:t>Applied Multivariate Research</w:t>
      </w:r>
      <w:r w:rsidRPr="008761BA">
        <w:rPr>
          <w:color w:val="000000" w:themeColor="text1"/>
        </w:rPr>
        <w:t xml:space="preserve">, </w:t>
      </w:r>
      <w:r w:rsidRPr="008761BA">
        <w:rPr>
          <w:i/>
          <w:iCs/>
          <w:color w:val="000000" w:themeColor="text1"/>
        </w:rPr>
        <w:t>12</w:t>
      </w:r>
      <w:r w:rsidRPr="008761BA">
        <w:rPr>
          <w:color w:val="000000" w:themeColor="text1"/>
        </w:rPr>
        <w:t xml:space="preserve">(3), 199. </w:t>
      </w:r>
      <w:hyperlink r:id="rId12" w:history="1">
        <w:r w:rsidRPr="008761BA">
          <w:rPr>
            <w:rStyle w:val="Hyperlink"/>
            <w:color w:val="000000" w:themeColor="text1"/>
          </w:rPr>
          <w:t>https://doi.org/10.22329/amr.v12i3.660</w:t>
        </w:r>
      </w:hyperlink>
      <w:r w:rsidRPr="008761BA">
        <w:rPr>
          <w:color w:val="000000" w:themeColor="text1"/>
        </w:rPr>
        <w:t xml:space="preserve"> </w:t>
      </w:r>
    </w:p>
    <w:p w14:paraId="478CC72C" w14:textId="77777777" w:rsidR="002502DF" w:rsidRPr="00DE71E6" w:rsidRDefault="002502DF" w:rsidP="002502DF">
      <w:pPr>
        <w:pStyle w:val="NormalWeb"/>
        <w:spacing w:before="0" w:beforeAutospacing="0" w:after="0" w:afterAutospacing="0" w:line="480" w:lineRule="auto"/>
        <w:ind w:left="720" w:hanging="720"/>
      </w:pPr>
      <w:proofErr w:type="spellStart"/>
      <w:r>
        <w:t>Guay</w:t>
      </w:r>
      <w:proofErr w:type="spellEnd"/>
      <w:r>
        <w:t xml:space="preserve">, F., Larose, S., &amp; Boivin, M. (2004). Academic self-concept and educational attainment level: A ten-year longitudinal study. </w:t>
      </w:r>
      <w:r>
        <w:rPr>
          <w:i/>
          <w:iCs/>
        </w:rPr>
        <w:t>Self and Identity</w:t>
      </w:r>
      <w:r>
        <w:t xml:space="preserve">, </w:t>
      </w:r>
      <w:r>
        <w:rPr>
          <w:i/>
          <w:iCs/>
        </w:rPr>
        <w:t>3</w:t>
      </w:r>
      <w:r>
        <w:t xml:space="preserve">(1), 53–68. https://doi.org/10.1080/13576500342000040 </w:t>
      </w:r>
    </w:p>
    <w:p w14:paraId="7EC1B268" w14:textId="77777777" w:rsidR="002502DF" w:rsidRDefault="002502DF" w:rsidP="002502DF">
      <w:pPr>
        <w:pStyle w:val="NormalWeb"/>
        <w:spacing w:before="0" w:beforeAutospacing="0" w:after="0" w:afterAutospacing="0" w:line="480" w:lineRule="auto"/>
        <w:ind w:left="720" w:hanging="720"/>
        <w:rPr>
          <w:color w:val="000000" w:themeColor="text1"/>
        </w:rPr>
      </w:pPr>
      <w:r w:rsidRPr="008761BA">
        <w:rPr>
          <w:color w:val="000000" w:themeColor="text1"/>
        </w:rPr>
        <w:lastRenderedPageBreak/>
        <w:t xml:space="preserve">Halpern, D. F., Benbow, C. P., Geary, D. C., Gur, R. C., Hyde, J. S., &amp; </w:t>
      </w:r>
      <w:proofErr w:type="spellStart"/>
      <w:r w:rsidRPr="008761BA">
        <w:rPr>
          <w:color w:val="000000" w:themeColor="text1"/>
        </w:rPr>
        <w:t>Gernsbacher</w:t>
      </w:r>
      <w:proofErr w:type="spellEnd"/>
      <w:r w:rsidRPr="008761BA">
        <w:rPr>
          <w:color w:val="000000" w:themeColor="text1"/>
        </w:rPr>
        <w:t xml:space="preserve">, M. A. (2007). The science of sex differences in science and mathematics. </w:t>
      </w:r>
      <w:r w:rsidRPr="008761BA">
        <w:rPr>
          <w:i/>
          <w:iCs/>
          <w:color w:val="000000" w:themeColor="text1"/>
        </w:rPr>
        <w:t>Psychological Science in the Public Interest</w:t>
      </w:r>
      <w:r w:rsidRPr="008761BA">
        <w:rPr>
          <w:color w:val="000000" w:themeColor="text1"/>
        </w:rPr>
        <w:t xml:space="preserve">, </w:t>
      </w:r>
      <w:r w:rsidRPr="008761BA">
        <w:rPr>
          <w:i/>
          <w:iCs/>
          <w:color w:val="000000" w:themeColor="text1"/>
        </w:rPr>
        <w:t>8</w:t>
      </w:r>
      <w:r w:rsidRPr="008761BA">
        <w:rPr>
          <w:color w:val="000000" w:themeColor="text1"/>
        </w:rPr>
        <w:t xml:space="preserve">(1), 1–51. </w:t>
      </w:r>
      <w:hyperlink r:id="rId13" w:history="1">
        <w:r w:rsidRPr="008402F7">
          <w:rPr>
            <w:rStyle w:val="Hyperlink"/>
          </w:rPr>
          <w:t>https://doi.org/10.1111/j.1529-1006.2007.00032.x</w:t>
        </w:r>
      </w:hyperlink>
      <w:r w:rsidRPr="008761BA">
        <w:rPr>
          <w:color w:val="000000" w:themeColor="text1"/>
        </w:rPr>
        <w:t xml:space="preserve"> </w:t>
      </w:r>
    </w:p>
    <w:p w14:paraId="67E62E4C" w14:textId="77777777" w:rsidR="002502DF" w:rsidRPr="00471C87" w:rsidRDefault="002502DF" w:rsidP="002502DF">
      <w:pPr>
        <w:spacing w:line="480" w:lineRule="auto"/>
        <w:ind w:left="540" w:hanging="540"/>
        <w:contextualSpacing/>
      </w:pPr>
      <w:r w:rsidRPr="00D12FB3">
        <w:rPr>
          <w:color w:val="000000"/>
        </w:rPr>
        <w:t>Heckman, J. J. (</w:t>
      </w:r>
      <w:r>
        <w:rPr>
          <w:color w:val="000000"/>
        </w:rPr>
        <w:t>2010</w:t>
      </w:r>
      <w:r w:rsidRPr="00D12FB3">
        <w:rPr>
          <w:color w:val="000000"/>
        </w:rPr>
        <w:t xml:space="preserve">). Selection Bias and Self-Selection. In S. N. </w:t>
      </w:r>
      <w:proofErr w:type="spellStart"/>
      <w:r w:rsidRPr="00D12FB3">
        <w:rPr>
          <w:color w:val="000000"/>
        </w:rPr>
        <w:t>Durlauf</w:t>
      </w:r>
      <w:proofErr w:type="spellEnd"/>
      <w:r w:rsidRPr="00D12FB3">
        <w:rPr>
          <w:color w:val="000000"/>
        </w:rPr>
        <w:t xml:space="preserve"> &amp; L. E. Blume (Eds.), </w:t>
      </w:r>
      <w:proofErr w:type="spellStart"/>
      <w:r w:rsidRPr="00D12FB3">
        <w:rPr>
          <w:i/>
          <w:iCs/>
          <w:color w:val="000000"/>
        </w:rPr>
        <w:t>Microeconometrics</w:t>
      </w:r>
      <w:proofErr w:type="spellEnd"/>
      <w:r w:rsidRPr="00D12FB3">
        <w:rPr>
          <w:color w:val="000000"/>
        </w:rPr>
        <w:t xml:space="preserve"> (pp. 242–266). Palgrave Macmillan UK. https://doi.org/10.1057/9780230280816_29</w:t>
      </w:r>
    </w:p>
    <w:p w14:paraId="048B16D2" w14:textId="77777777" w:rsidR="002502DF" w:rsidRDefault="002502DF" w:rsidP="002502DF">
      <w:pPr>
        <w:pStyle w:val="NormalWeb"/>
        <w:spacing w:before="0" w:beforeAutospacing="0" w:after="0" w:afterAutospacing="0" w:line="480" w:lineRule="auto"/>
        <w:ind w:left="720" w:hanging="720"/>
        <w:rPr>
          <w:color w:val="000000" w:themeColor="text1"/>
        </w:rPr>
      </w:pPr>
      <w:r w:rsidRPr="008761BA">
        <w:rPr>
          <w:color w:val="000000" w:themeColor="text1"/>
        </w:rPr>
        <w:t xml:space="preserve">Hewitt, P. L., &amp; </w:t>
      </w:r>
      <w:proofErr w:type="spellStart"/>
      <w:r w:rsidRPr="008761BA">
        <w:rPr>
          <w:color w:val="000000" w:themeColor="text1"/>
        </w:rPr>
        <w:t>Flett</w:t>
      </w:r>
      <w:proofErr w:type="spellEnd"/>
      <w:r w:rsidRPr="008761BA">
        <w:rPr>
          <w:color w:val="000000" w:themeColor="text1"/>
        </w:rPr>
        <w:t xml:space="preserve">, G. L. (1991). Perfectionism in the self and social contexts: Conceptualization, assessment, and association with psychopathology. </w:t>
      </w:r>
      <w:r w:rsidRPr="008761BA">
        <w:rPr>
          <w:i/>
          <w:iCs/>
          <w:color w:val="000000" w:themeColor="text1"/>
        </w:rPr>
        <w:t>Journal of Personality and Social Psychology</w:t>
      </w:r>
      <w:r w:rsidRPr="008761BA">
        <w:rPr>
          <w:color w:val="000000" w:themeColor="text1"/>
        </w:rPr>
        <w:t xml:space="preserve">, </w:t>
      </w:r>
      <w:r w:rsidRPr="008761BA">
        <w:rPr>
          <w:i/>
          <w:iCs/>
          <w:color w:val="000000" w:themeColor="text1"/>
        </w:rPr>
        <w:t>60</w:t>
      </w:r>
      <w:r w:rsidRPr="008761BA">
        <w:rPr>
          <w:color w:val="000000" w:themeColor="text1"/>
        </w:rPr>
        <w:t xml:space="preserve">(3), 456–470. https://doi.org/10.1037/0022-3514.60.3.456 </w:t>
      </w:r>
    </w:p>
    <w:p w14:paraId="66F71768" w14:textId="77777777" w:rsidR="002502DF" w:rsidRDefault="002502DF" w:rsidP="002502DF">
      <w:pPr>
        <w:pStyle w:val="NormalWeb"/>
        <w:spacing w:before="0" w:beforeAutospacing="0" w:after="0" w:afterAutospacing="0" w:line="480" w:lineRule="auto"/>
        <w:ind w:left="720" w:hanging="720"/>
      </w:pPr>
      <w:r>
        <w:t xml:space="preserve">Higgins, E. T. (1987). Self-discrepancy: A theory relating self and affect. </w:t>
      </w:r>
      <w:r>
        <w:rPr>
          <w:i/>
          <w:iCs/>
        </w:rPr>
        <w:t>Psychological Review</w:t>
      </w:r>
      <w:r>
        <w:t xml:space="preserve">, </w:t>
      </w:r>
      <w:r>
        <w:rPr>
          <w:i/>
          <w:iCs/>
        </w:rPr>
        <w:t>94</w:t>
      </w:r>
      <w:r>
        <w:t xml:space="preserve">(3), 319–340. https://doi.org/10.1037/0033-295x.94.3.319 </w:t>
      </w:r>
    </w:p>
    <w:p w14:paraId="528868E0" w14:textId="43F77791" w:rsidR="00D85B56" w:rsidRPr="002036E9" w:rsidRDefault="002502DF" w:rsidP="00D85B56">
      <w:pPr>
        <w:pStyle w:val="NormalWeb"/>
        <w:spacing w:before="0" w:beforeAutospacing="0" w:after="0" w:afterAutospacing="0" w:line="480" w:lineRule="auto"/>
        <w:ind w:left="720" w:hanging="720"/>
      </w:pPr>
      <w:r>
        <w:t xml:space="preserve">Hu, S., &amp; Hu, Y. (2021). Research on the influence of </w:t>
      </w:r>
      <w:proofErr w:type="gramStart"/>
      <w:r>
        <w:t>students</w:t>
      </w:r>
      <w:proofErr w:type="gramEnd"/>
      <w:r>
        <w:t xml:space="preserve"> gender on students examination scores——based on logistic regression model. </w:t>
      </w:r>
      <w:r>
        <w:rPr>
          <w:i/>
          <w:iCs/>
        </w:rPr>
        <w:t>Journal of Physics: Conference Series</w:t>
      </w:r>
      <w:r>
        <w:t xml:space="preserve">, </w:t>
      </w:r>
      <w:r>
        <w:rPr>
          <w:i/>
          <w:iCs/>
        </w:rPr>
        <w:t>1955</w:t>
      </w:r>
      <w:r>
        <w:t xml:space="preserve">(1), 012112. https://doi.org/10.1088/1742-6596/1955/1/012112 </w:t>
      </w:r>
    </w:p>
    <w:p w14:paraId="1B92B48E" w14:textId="77777777" w:rsidR="002502DF" w:rsidRDefault="002502DF" w:rsidP="002502DF">
      <w:pPr>
        <w:pStyle w:val="NormalWeb"/>
        <w:spacing w:before="0" w:beforeAutospacing="0" w:after="0" w:afterAutospacing="0" w:line="480" w:lineRule="auto"/>
        <w:ind w:left="720" w:hanging="720"/>
        <w:rPr>
          <w:color w:val="000000" w:themeColor="text1"/>
        </w:rPr>
      </w:pPr>
      <w:r w:rsidRPr="000973F3">
        <w:rPr>
          <w:color w:val="000000" w:themeColor="text1"/>
        </w:rPr>
        <w:t xml:space="preserve">Hyde, J. S., Lindberg, S. M., Linn, M. C., Ellis, A. B., &amp; Williams, C. C. (2008). Gender similarities characterize math performance. </w:t>
      </w:r>
      <w:r w:rsidRPr="000973F3">
        <w:rPr>
          <w:i/>
          <w:iCs/>
          <w:color w:val="000000" w:themeColor="text1"/>
        </w:rPr>
        <w:t>Science</w:t>
      </w:r>
      <w:r w:rsidRPr="000973F3">
        <w:rPr>
          <w:color w:val="000000" w:themeColor="text1"/>
        </w:rPr>
        <w:t xml:space="preserve">, </w:t>
      </w:r>
      <w:r w:rsidRPr="000973F3">
        <w:rPr>
          <w:i/>
          <w:iCs/>
          <w:color w:val="000000" w:themeColor="text1"/>
        </w:rPr>
        <w:t>321</w:t>
      </w:r>
      <w:r w:rsidRPr="000973F3">
        <w:rPr>
          <w:color w:val="000000" w:themeColor="text1"/>
        </w:rPr>
        <w:t xml:space="preserve">(5888), 494–495. </w:t>
      </w:r>
      <w:hyperlink r:id="rId14" w:history="1">
        <w:r w:rsidRPr="008402F7">
          <w:rPr>
            <w:rStyle w:val="Hyperlink"/>
          </w:rPr>
          <w:t>https://doi.org/10.1126/science.1160364</w:t>
        </w:r>
      </w:hyperlink>
      <w:r w:rsidRPr="000973F3">
        <w:rPr>
          <w:color w:val="000000" w:themeColor="text1"/>
        </w:rPr>
        <w:t xml:space="preserve"> </w:t>
      </w:r>
    </w:p>
    <w:p w14:paraId="66256AC0" w14:textId="77777777" w:rsidR="002502DF" w:rsidRDefault="002502DF" w:rsidP="002502DF">
      <w:pPr>
        <w:pStyle w:val="NormalWeb"/>
        <w:spacing w:before="0" w:beforeAutospacing="0" w:after="0" w:afterAutospacing="0" w:line="480" w:lineRule="auto"/>
        <w:ind w:left="720" w:hanging="720"/>
      </w:pPr>
      <w:r>
        <w:t xml:space="preserve">Jacobs, J. E., Lanza, S., Osgood, D. W., Eccles, J. S., &amp; </w:t>
      </w:r>
      <w:proofErr w:type="spellStart"/>
      <w:r>
        <w:t>Wigfield</w:t>
      </w:r>
      <w:proofErr w:type="spellEnd"/>
      <w:r>
        <w:t xml:space="preserve">, A. (2002). Changes in children's self-competence and values: Gender and domain differences across grades one through twelve. </w:t>
      </w:r>
      <w:r>
        <w:rPr>
          <w:i/>
          <w:iCs/>
        </w:rPr>
        <w:t>Child Development</w:t>
      </w:r>
      <w:r>
        <w:t xml:space="preserve">, </w:t>
      </w:r>
      <w:r>
        <w:rPr>
          <w:i/>
          <w:iCs/>
        </w:rPr>
        <w:t>73</w:t>
      </w:r>
      <w:r>
        <w:t xml:space="preserve">(2), 509–527. https://doi.org/10.1111/1467-8624.00421 </w:t>
      </w:r>
    </w:p>
    <w:p w14:paraId="447D264F" w14:textId="77777777" w:rsidR="002502DF" w:rsidRDefault="002502DF" w:rsidP="002502DF">
      <w:pPr>
        <w:pStyle w:val="NormalWeb"/>
        <w:spacing w:before="0" w:beforeAutospacing="0" w:after="0" w:afterAutospacing="0" w:line="480" w:lineRule="auto"/>
        <w:ind w:left="720" w:hanging="720"/>
      </w:pPr>
      <w:proofErr w:type="spellStart"/>
      <w:r>
        <w:lastRenderedPageBreak/>
        <w:t>Jeynes</w:t>
      </w:r>
      <w:proofErr w:type="spellEnd"/>
      <w:r>
        <w:t xml:space="preserve">, W. H. (2007). The relationship between parental involvement and urban secondary school student academic achievement. </w:t>
      </w:r>
      <w:r>
        <w:rPr>
          <w:i/>
          <w:iCs/>
        </w:rPr>
        <w:t>Urban Education</w:t>
      </w:r>
      <w:r>
        <w:t xml:space="preserve">, </w:t>
      </w:r>
      <w:r>
        <w:rPr>
          <w:i/>
          <w:iCs/>
        </w:rPr>
        <w:t>42</w:t>
      </w:r>
      <w:r>
        <w:t xml:space="preserve">(1), 82–110. https://doi.org/10.1177/0042085906293818 </w:t>
      </w:r>
    </w:p>
    <w:p w14:paraId="10338762" w14:textId="77777777" w:rsidR="002502DF" w:rsidRPr="008761BA" w:rsidRDefault="002502DF" w:rsidP="002502DF">
      <w:pPr>
        <w:pStyle w:val="NormalWeb"/>
        <w:spacing w:before="0" w:beforeAutospacing="0" w:after="0" w:afterAutospacing="0" w:line="480" w:lineRule="auto"/>
        <w:ind w:left="720" w:hanging="720"/>
        <w:rPr>
          <w:color w:val="000000" w:themeColor="text1"/>
        </w:rPr>
      </w:pPr>
      <w:r w:rsidRPr="008761BA">
        <w:rPr>
          <w:color w:val="000000" w:themeColor="text1"/>
        </w:rPr>
        <w:t xml:space="preserve">Jiang, X. (2021). Women in STEM: Ability, preference, and value. </w:t>
      </w:r>
      <w:proofErr w:type="spellStart"/>
      <w:r w:rsidRPr="008761BA">
        <w:rPr>
          <w:i/>
          <w:iCs/>
          <w:color w:val="000000" w:themeColor="text1"/>
        </w:rPr>
        <w:t>Labour</w:t>
      </w:r>
      <w:proofErr w:type="spellEnd"/>
      <w:r w:rsidRPr="008761BA">
        <w:rPr>
          <w:i/>
          <w:iCs/>
          <w:color w:val="000000" w:themeColor="text1"/>
        </w:rPr>
        <w:t xml:space="preserve"> Economics</w:t>
      </w:r>
      <w:r w:rsidRPr="008761BA">
        <w:rPr>
          <w:color w:val="000000" w:themeColor="text1"/>
        </w:rPr>
        <w:t xml:space="preserve">, </w:t>
      </w:r>
      <w:r w:rsidRPr="008761BA">
        <w:rPr>
          <w:i/>
          <w:iCs/>
          <w:color w:val="000000" w:themeColor="text1"/>
        </w:rPr>
        <w:t>70</w:t>
      </w:r>
      <w:r w:rsidRPr="008761BA">
        <w:rPr>
          <w:color w:val="000000" w:themeColor="text1"/>
        </w:rPr>
        <w:t xml:space="preserve">, 101991. https://doi.org/10.1016/j.labeco.2021.101991 </w:t>
      </w:r>
    </w:p>
    <w:p w14:paraId="23DD768C" w14:textId="77777777" w:rsidR="002502DF" w:rsidRPr="008761BA" w:rsidRDefault="002502DF" w:rsidP="002502DF">
      <w:pPr>
        <w:spacing w:line="480" w:lineRule="auto"/>
        <w:ind w:left="720" w:hanging="720"/>
        <w:rPr>
          <w:color w:val="000000" w:themeColor="text1"/>
        </w:rPr>
      </w:pPr>
      <w:r w:rsidRPr="008761BA">
        <w:rPr>
          <w:color w:val="000000" w:themeColor="text1"/>
        </w:rPr>
        <w:t>Jones, J.O.B. (2015). Affiliation Amid Perceived Parental Expectation, Stress, and Life Satisfaction. Saint Mary's College of California.</w:t>
      </w:r>
    </w:p>
    <w:p w14:paraId="02199854" w14:textId="77777777" w:rsidR="002502DF" w:rsidRPr="008761BA" w:rsidRDefault="002502DF" w:rsidP="002502DF">
      <w:pPr>
        <w:pStyle w:val="NormalWeb"/>
        <w:spacing w:before="0" w:beforeAutospacing="0" w:after="0" w:afterAutospacing="0" w:line="480" w:lineRule="auto"/>
        <w:ind w:left="720" w:hanging="720"/>
        <w:rPr>
          <w:color w:val="000000" w:themeColor="text1"/>
        </w:rPr>
      </w:pPr>
      <w:r w:rsidRPr="008761BA">
        <w:rPr>
          <w:color w:val="000000" w:themeColor="text1"/>
        </w:rPr>
        <w:t xml:space="preserve">Kaleva, S., </w:t>
      </w:r>
      <w:proofErr w:type="spellStart"/>
      <w:r w:rsidRPr="008761BA">
        <w:rPr>
          <w:color w:val="000000" w:themeColor="text1"/>
        </w:rPr>
        <w:t>Pursiainen</w:t>
      </w:r>
      <w:proofErr w:type="spellEnd"/>
      <w:r w:rsidRPr="008761BA">
        <w:rPr>
          <w:color w:val="000000" w:themeColor="text1"/>
        </w:rPr>
        <w:t xml:space="preserve">, J., </w:t>
      </w:r>
      <w:proofErr w:type="spellStart"/>
      <w:r w:rsidRPr="008761BA">
        <w:rPr>
          <w:color w:val="000000" w:themeColor="text1"/>
        </w:rPr>
        <w:t>Hakola</w:t>
      </w:r>
      <w:proofErr w:type="spellEnd"/>
      <w:r w:rsidRPr="008761BA">
        <w:rPr>
          <w:color w:val="000000" w:themeColor="text1"/>
        </w:rPr>
        <w:t xml:space="preserve">, M., </w:t>
      </w:r>
      <w:proofErr w:type="spellStart"/>
      <w:r w:rsidRPr="008761BA">
        <w:rPr>
          <w:color w:val="000000" w:themeColor="text1"/>
        </w:rPr>
        <w:t>Rusanen</w:t>
      </w:r>
      <w:proofErr w:type="spellEnd"/>
      <w:r w:rsidRPr="008761BA">
        <w:rPr>
          <w:color w:val="000000" w:themeColor="text1"/>
        </w:rPr>
        <w:t xml:space="preserve">, J., &amp; </w:t>
      </w:r>
      <w:proofErr w:type="spellStart"/>
      <w:r w:rsidRPr="008761BA">
        <w:rPr>
          <w:color w:val="000000" w:themeColor="text1"/>
        </w:rPr>
        <w:t>Muukkonen</w:t>
      </w:r>
      <w:proofErr w:type="spellEnd"/>
      <w:r w:rsidRPr="008761BA">
        <w:rPr>
          <w:color w:val="000000" w:themeColor="text1"/>
        </w:rPr>
        <w:t xml:space="preserve">, H. (2019). Students’ reasons for STEM choices and the relationship of mathematics choice to university admission. </w:t>
      </w:r>
      <w:r w:rsidRPr="008761BA">
        <w:rPr>
          <w:i/>
          <w:iCs/>
          <w:color w:val="000000" w:themeColor="text1"/>
        </w:rPr>
        <w:t>International Journal of STEM Education</w:t>
      </w:r>
      <w:r w:rsidRPr="008761BA">
        <w:rPr>
          <w:color w:val="000000" w:themeColor="text1"/>
        </w:rPr>
        <w:t xml:space="preserve">, </w:t>
      </w:r>
      <w:r w:rsidRPr="008761BA">
        <w:rPr>
          <w:i/>
          <w:iCs/>
          <w:color w:val="000000" w:themeColor="text1"/>
        </w:rPr>
        <w:t>6</w:t>
      </w:r>
      <w:r w:rsidRPr="008761BA">
        <w:rPr>
          <w:color w:val="000000" w:themeColor="text1"/>
        </w:rPr>
        <w:t xml:space="preserve">(1). https://doi.org/10.1186/s40594-019-0196-x </w:t>
      </w:r>
    </w:p>
    <w:p w14:paraId="2AF57C39" w14:textId="77777777" w:rsidR="002502DF" w:rsidRDefault="002502DF" w:rsidP="002502DF">
      <w:pPr>
        <w:pStyle w:val="NormalWeb"/>
        <w:spacing w:before="0" w:beforeAutospacing="0" w:after="0" w:afterAutospacing="0" w:line="480" w:lineRule="auto"/>
        <w:ind w:left="720" w:hanging="720"/>
        <w:rPr>
          <w:color w:val="000000" w:themeColor="text1"/>
        </w:rPr>
      </w:pPr>
      <w:r w:rsidRPr="008761BA">
        <w:rPr>
          <w:color w:val="000000" w:themeColor="text1"/>
        </w:rPr>
        <w:t xml:space="preserve">Kane, J. M., &amp; Mertz, J. E. (2012). Debunking myths about gender and mathematics performance. </w:t>
      </w:r>
      <w:r w:rsidRPr="008761BA">
        <w:rPr>
          <w:i/>
          <w:iCs/>
          <w:color w:val="000000" w:themeColor="text1"/>
        </w:rPr>
        <w:t>Notices of the American Mathematical Society</w:t>
      </w:r>
      <w:r w:rsidRPr="008761BA">
        <w:rPr>
          <w:color w:val="000000" w:themeColor="text1"/>
        </w:rPr>
        <w:t xml:space="preserve">, </w:t>
      </w:r>
      <w:r w:rsidRPr="008761BA">
        <w:rPr>
          <w:i/>
          <w:iCs/>
          <w:color w:val="000000" w:themeColor="text1"/>
        </w:rPr>
        <w:t>59</w:t>
      </w:r>
      <w:r w:rsidRPr="008761BA">
        <w:rPr>
          <w:color w:val="000000" w:themeColor="text1"/>
        </w:rPr>
        <w:t xml:space="preserve">(01), 10. </w:t>
      </w:r>
      <w:hyperlink r:id="rId15" w:history="1">
        <w:r w:rsidRPr="00B451C0">
          <w:rPr>
            <w:rStyle w:val="Hyperlink"/>
          </w:rPr>
          <w:t>https://doi.org/10.1090/noti790</w:t>
        </w:r>
      </w:hyperlink>
      <w:r w:rsidRPr="008761BA">
        <w:rPr>
          <w:color w:val="000000" w:themeColor="text1"/>
        </w:rPr>
        <w:t xml:space="preserve"> </w:t>
      </w:r>
    </w:p>
    <w:p w14:paraId="26AB68E8" w14:textId="77777777" w:rsidR="002502DF" w:rsidRDefault="002502DF" w:rsidP="002502DF">
      <w:pPr>
        <w:pStyle w:val="NormalWeb"/>
        <w:spacing w:before="0" w:beforeAutospacing="0" w:after="0" w:afterAutospacing="0" w:line="480" w:lineRule="auto"/>
        <w:ind w:left="720" w:hanging="720"/>
      </w:pPr>
      <w:proofErr w:type="spellStart"/>
      <w:r>
        <w:t>Karami</w:t>
      </w:r>
      <w:proofErr w:type="spellEnd"/>
      <w:r>
        <w:t xml:space="preserve"> </w:t>
      </w:r>
      <w:proofErr w:type="spellStart"/>
      <w:r>
        <w:t>Isheqlou</w:t>
      </w:r>
      <w:proofErr w:type="spellEnd"/>
      <w:r>
        <w:t xml:space="preserve">, L., </w:t>
      </w:r>
      <w:proofErr w:type="spellStart"/>
      <w:r>
        <w:t>Zarean</w:t>
      </w:r>
      <w:proofErr w:type="spellEnd"/>
      <w:r>
        <w:t xml:space="preserve">, M., </w:t>
      </w:r>
      <w:proofErr w:type="spellStart"/>
      <w:r>
        <w:t>Saeedi</w:t>
      </w:r>
      <w:proofErr w:type="spellEnd"/>
      <w:r>
        <w:t xml:space="preserve">, M. T., </w:t>
      </w:r>
      <w:proofErr w:type="spellStart"/>
      <w:r>
        <w:t>Soltanlou</w:t>
      </w:r>
      <w:proofErr w:type="spellEnd"/>
      <w:r>
        <w:t xml:space="preserve">, M., &amp; </w:t>
      </w:r>
      <w:proofErr w:type="spellStart"/>
      <w:r>
        <w:t>Heysieattalab</w:t>
      </w:r>
      <w:proofErr w:type="spellEnd"/>
      <w:r>
        <w:t xml:space="preserve">, S. (2022). Maladaptive perfectionists are more impulsive than adaptive perfectionists in a monetary gambling task. </w:t>
      </w:r>
      <w:r>
        <w:rPr>
          <w:i/>
          <w:iCs/>
        </w:rPr>
        <w:t>Journal of Experimental Psychopathology</w:t>
      </w:r>
      <w:r>
        <w:t xml:space="preserve">, </w:t>
      </w:r>
      <w:r>
        <w:rPr>
          <w:i/>
          <w:iCs/>
        </w:rPr>
        <w:t>13</w:t>
      </w:r>
      <w:r>
        <w:t xml:space="preserve">(2), 204380872211069. https://doi.org/10.1177/20438087221106925 </w:t>
      </w:r>
    </w:p>
    <w:p w14:paraId="18E460BA" w14:textId="77777777" w:rsidR="002502DF" w:rsidRPr="008761BA" w:rsidRDefault="002502DF" w:rsidP="002502DF">
      <w:pPr>
        <w:pStyle w:val="NormalWeb"/>
        <w:spacing w:before="0" w:beforeAutospacing="0" w:after="0" w:afterAutospacing="0" w:line="480" w:lineRule="auto"/>
        <w:ind w:left="720" w:hanging="720"/>
        <w:rPr>
          <w:color w:val="000000" w:themeColor="text1"/>
        </w:rPr>
      </w:pPr>
      <w:r w:rsidRPr="008761BA">
        <w:rPr>
          <w:color w:val="000000" w:themeColor="text1"/>
        </w:rPr>
        <w:t xml:space="preserve">Kim, C. H., </w:t>
      </w:r>
      <w:proofErr w:type="spellStart"/>
      <w:r w:rsidRPr="008761BA">
        <w:rPr>
          <w:color w:val="000000" w:themeColor="text1"/>
        </w:rPr>
        <w:t>Tamborini</w:t>
      </w:r>
      <w:proofErr w:type="spellEnd"/>
      <w:r w:rsidRPr="008761BA">
        <w:rPr>
          <w:color w:val="000000" w:themeColor="text1"/>
        </w:rPr>
        <w:t xml:space="preserve">, C. R., &amp; Sakamoto, A. (2015). Field of study in college and Lifetime earnings in the United States. </w:t>
      </w:r>
      <w:r w:rsidRPr="008761BA">
        <w:rPr>
          <w:i/>
          <w:iCs/>
          <w:color w:val="000000" w:themeColor="text1"/>
        </w:rPr>
        <w:t>Sociology of Education</w:t>
      </w:r>
      <w:r w:rsidRPr="008761BA">
        <w:rPr>
          <w:color w:val="000000" w:themeColor="text1"/>
        </w:rPr>
        <w:t xml:space="preserve">, </w:t>
      </w:r>
      <w:r w:rsidRPr="008761BA">
        <w:rPr>
          <w:i/>
          <w:iCs/>
          <w:color w:val="000000" w:themeColor="text1"/>
        </w:rPr>
        <w:t>88</w:t>
      </w:r>
      <w:r w:rsidRPr="008761BA">
        <w:rPr>
          <w:color w:val="000000" w:themeColor="text1"/>
        </w:rPr>
        <w:t xml:space="preserve">(4), 320–339. https://doi.org/10.1177/0038040715602132 </w:t>
      </w:r>
    </w:p>
    <w:p w14:paraId="0C5F8E40" w14:textId="77777777" w:rsidR="002502DF" w:rsidRDefault="002502DF" w:rsidP="002502DF">
      <w:pPr>
        <w:pStyle w:val="NormalWeb"/>
        <w:spacing w:before="0" w:beforeAutospacing="0" w:after="0" w:afterAutospacing="0" w:line="480" w:lineRule="auto"/>
        <w:ind w:left="720" w:hanging="720"/>
        <w:rPr>
          <w:color w:val="000000" w:themeColor="text1"/>
        </w:rPr>
      </w:pPr>
      <w:r w:rsidRPr="008761BA">
        <w:rPr>
          <w:color w:val="000000" w:themeColor="text1"/>
        </w:rPr>
        <w:lastRenderedPageBreak/>
        <w:t xml:space="preserve">Leone, E. M., &amp; Wade, T. D. (2017). Measuring perfectionism in children: A systematic review of the Mental Health Literature. </w:t>
      </w:r>
      <w:r w:rsidRPr="008761BA">
        <w:rPr>
          <w:i/>
          <w:iCs/>
          <w:color w:val="000000" w:themeColor="text1"/>
        </w:rPr>
        <w:t>European Child &amp; Adolescent Psychiatry</w:t>
      </w:r>
      <w:r w:rsidRPr="008761BA">
        <w:rPr>
          <w:color w:val="000000" w:themeColor="text1"/>
        </w:rPr>
        <w:t xml:space="preserve">, </w:t>
      </w:r>
      <w:r w:rsidRPr="008761BA">
        <w:rPr>
          <w:i/>
          <w:iCs/>
          <w:color w:val="000000" w:themeColor="text1"/>
        </w:rPr>
        <w:t>27</w:t>
      </w:r>
      <w:r w:rsidRPr="008761BA">
        <w:rPr>
          <w:color w:val="000000" w:themeColor="text1"/>
        </w:rPr>
        <w:t xml:space="preserve">(5), 553–567. https://doi.org/10.1007/s00787-017-1078-8 </w:t>
      </w:r>
    </w:p>
    <w:p w14:paraId="48E0D616" w14:textId="77777777" w:rsidR="002502DF" w:rsidRDefault="002502DF" w:rsidP="002502DF">
      <w:pPr>
        <w:pStyle w:val="NormalWeb"/>
        <w:spacing w:before="0" w:beforeAutospacing="0" w:after="0" w:afterAutospacing="0" w:line="480" w:lineRule="auto"/>
        <w:ind w:left="720" w:hanging="720"/>
      </w:pPr>
      <w:r>
        <w:t xml:space="preserve">Leong, F. T., &amp; </w:t>
      </w:r>
      <w:proofErr w:type="spellStart"/>
      <w:r>
        <w:t>Chervinko</w:t>
      </w:r>
      <w:proofErr w:type="spellEnd"/>
      <w:r>
        <w:t xml:space="preserve">, S. (1996). Construct validity of career indecision: Negative personality traits as predictors of career indecision. </w:t>
      </w:r>
      <w:r>
        <w:rPr>
          <w:i/>
          <w:iCs/>
        </w:rPr>
        <w:t>Journal of Career Assessment</w:t>
      </w:r>
      <w:r>
        <w:t xml:space="preserve">, </w:t>
      </w:r>
      <w:r>
        <w:rPr>
          <w:i/>
          <w:iCs/>
        </w:rPr>
        <w:t>4</w:t>
      </w:r>
      <w:r>
        <w:t xml:space="preserve">(3), 315–329. </w:t>
      </w:r>
      <w:hyperlink r:id="rId16" w:history="1">
        <w:r w:rsidRPr="008402F7">
          <w:rPr>
            <w:rStyle w:val="Hyperlink"/>
          </w:rPr>
          <w:t>https://doi.org/10.1177/106907279600400306</w:t>
        </w:r>
      </w:hyperlink>
      <w:r>
        <w:t xml:space="preserve"> </w:t>
      </w:r>
    </w:p>
    <w:p w14:paraId="7481E39B" w14:textId="77777777" w:rsidR="002502DF" w:rsidRDefault="002502DF" w:rsidP="002502DF">
      <w:pPr>
        <w:pStyle w:val="NormalWeb"/>
        <w:spacing w:before="0" w:beforeAutospacing="0" w:after="0" w:afterAutospacing="0" w:line="480" w:lineRule="auto"/>
        <w:ind w:left="720" w:hanging="720"/>
      </w:pPr>
      <w:r>
        <w:t xml:space="preserve">Lent, R. W., Brown, S. D., &amp; Hackett, G. (2000). Contextual supports and barriers to career choice: A social cognitive analysis. </w:t>
      </w:r>
      <w:r>
        <w:rPr>
          <w:i/>
          <w:iCs/>
        </w:rPr>
        <w:t>Journal of Counseling Psychology</w:t>
      </w:r>
      <w:r>
        <w:t xml:space="preserve">, </w:t>
      </w:r>
      <w:r>
        <w:rPr>
          <w:i/>
          <w:iCs/>
        </w:rPr>
        <w:t>47</w:t>
      </w:r>
      <w:r>
        <w:t xml:space="preserve">(1), 36–49. https://doi.org/10.1037/0022-0167.47.1.36 </w:t>
      </w:r>
    </w:p>
    <w:p w14:paraId="36059471" w14:textId="77777777" w:rsidR="002502DF" w:rsidRPr="00872850" w:rsidRDefault="002502DF" w:rsidP="002502DF">
      <w:pPr>
        <w:pStyle w:val="NormalWeb"/>
        <w:spacing w:before="0" w:beforeAutospacing="0" w:after="0" w:afterAutospacing="0" w:line="480" w:lineRule="auto"/>
        <w:ind w:left="720" w:hanging="720"/>
      </w:pPr>
      <w:r>
        <w:t xml:space="preserve">Lent, R. W., &amp; Brown, S. D. (2006). Social cognitive career theory. </w:t>
      </w:r>
      <w:r>
        <w:rPr>
          <w:i/>
          <w:iCs/>
        </w:rPr>
        <w:t>Encyclopedia of Career Development</w:t>
      </w:r>
      <w:r>
        <w:t xml:space="preserve">. https://doi.org/10.4135/9781412952675.n261 </w:t>
      </w:r>
    </w:p>
    <w:p w14:paraId="0F1C7285" w14:textId="77777777" w:rsidR="002502DF" w:rsidRPr="00125B49" w:rsidRDefault="002502DF" w:rsidP="002502DF">
      <w:pPr>
        <w:pStyle w:val="NormalWeb"/>
        <w:spacing w:before="0" w:beforeAutospacing="0" w:after="0" w:afterAutospacing="0" w:line="480" w:lineRule="auto"/>
        <w:ind w:left="720" w:hanging="720"/>
        <w:rPr>
          <w:color w:val="000000" w:themeColor="text1"/>
        </w:rPr>
      </w:pPr>
      <w:r w:rsidRPr="00125B49">
        <w:rPr>
          <w:color w:val="000000" w:themeColor="text1"/>
        </w:rPr>
        <w:t xml:space="preserve">Lent, R. W., &amp; Brown, S. D. (2019). Social Cognitive Career Theory at 25: Empirical status of the interest, choice, and Performance Models. </w:t>
      </w:r>
      <w:r w:rsidRPr="00125B49">
        <w:rPr>
          <w:i/>
          <w:iCs/>
          <w:color w:val="000000" w:themeColor="text1"/>
        </w:rPr>
        <w:t>Journal of Vocational Behavior</w:t>
      </w:r>
      <w:r w:rsidRPr="00125B49">
        <w:rPr>
          <w:color w:val="000000" w:themeColor="text1"/>
        </w:rPr>
        <w:t xml:space="preserve">, </w:t>
      </w:r>
      <w:r w:rsidRPr="00125B49">
        <w:rPr>
          <w:i/>
          <w:iCs/>
          <w:color w:val="000000" w:themeColor="text1"/>
        </w:rPr>
        <w:t>115</w:t>
      </w:r>
      <w:r w:rsidRPr="00125B49">
        <w:rPr>
          <w:color w:val="000000" w:themeColor="text1"/>
        </w:rPr>
        <w:t xml:space="preserve">, 103316. https://doi.org/10.1016/j.jvb.2019.06.004 </w:t>
      </w:r>
    </w:p>
    <w:p w14:paraId="51620606" w14:textId="77777777" w:rsidR="002502DF" w:rsidRDefault="002502DF" w:rsidP="002502DF">
      <w:pPr>
        <w:pStyle w:val="NormalWeb"/>
        <w:spacing w:before="0" w:beforeAutospacing="0" w:after="0" w:afterAutospacing="0" w:line="480" w:lineRule="auto"/>
        <w:ind w:left="720" w:hanging="720"/>
        <w:rPr>
          <w:color w:val="000000" w:themeColor="text1"/>
        </w:rPr>
      </w:pPr>
      <w:r w:rsidRPr="00715438">
        <w:rPr>
          <w:color w:val="000000" w:themeColor="text1"/>
        </w:rPr>
        <w:t xml:space="preserve">Liu, W. C., &amp; Wang, C. K. (2005). Academic self-concept: A cross-sectional study of grade and gender differences in a Singapore Secondary School. </w:t>
      </w:r>
      <w:r w:rsidRPr="00715438">
        <w:rPr>
          <w:i/>
          <w:iCs/>
          <w:color w:val="000000" w:themeColor="text1"/>
        </w:rPr>
        <w:t>Asia Pacific Education Review</w:t>
      </w:r>
      <w:r w:rsidRPr="00715438">
        <w:rPr>
          <w:color w:val="000000" w:themeColor="text1"/>
        </w:rPr>
        <w:t xml:space="preserve">, </w:t>
      </w:r>
      <w:r w:rsidRPr="00715438">
        <w:rPr>
          <w:i/>
          <w:iCs/>
          <w:color w:val="000000" w:themeColor="text1"/>
        </w:rPr>
        <w:t>6</w:t>
      </w:r>
      <w:r w:rsidRPr="00715438">
        <w:rPr>
          <w:color w:val="000000" w:themeColor="text1"/>
        </w:rPr>
        <w:t xml:space="preserve">(1), 20–27. https://doi.org/10.1007/bf03024964 </w:t>
      </w:r>
    </w:p>
    <w:p w14:paraId="388DE660" w14:textId="77777777" w:rsidR="002502DF" w:rsidRPr="008761BA" w:rsidRDefault="002502DF" w:rsidP="002502DF">
      <w:pPr>
        <w:spacing w:line="480" w:lineRule="auto"/>
        <w:ind w:left="720" w:hanging="720"/>
        <w:rPr>
          <w:color w:val="000000" w:themeColor="text1"/>
        </w:rPr>
      </w:pPr>
      <w:r w:rsidRPr="00AB6995">
        <w:rPr>
          <w:color w:val="000000" w:themeColor="text1"/>
        </w:rPr>
        <w:t>Liu, H. J. (2009). Exploring changes in academic self-concept in ability-grouped English classes. </w:t>
      </w:r>
      <w:r w:rsidRPr="00AB6995">
        <w:rPr>
          <w:i/>
          <w:iCs/>
          <w:color w:val="000000" w:themeColor="text1"/>
        </w:rPr>
        <w:t>Chang Gung Journal of Humanities and Social Sciences</w:t>
      </w:r>
      <w:r w:rsidRPr="00AB6995">
        <w:rPr>
          <w:color w:val="000000" w:themeColor="text1"/>
        </w:rPr>
        <w:t>, </w:t>
      </w:r>
      <w:r w:rsidRPr="00AB6995">
        <w:rPr>
          <w:i/>
          <w:iCs/>
          <w:color w:val="000000" w:themeColor="text1"/>
        </w:rPr>
        <w:t>2</w:t>
      </w:r>
      <w:r w:rsidRPr="00AB6995">
        <w:rPr>
          <w:color w:val="000000" w:themeColor="text1"/>
        </w:rPr>
        <w:t>(2), 411-432.</w:t>
      </w:r>
    </w:p>
    <w:p w14:paraId="36CBD4AE" w14:textId="77777777" w:rsidR="002502DF" w:rsidRPr="008761BA" w:rsidRDefault="002502DF" w:rsidP="002502DF">
      <w:pPr>
        <w:pStyle w:val="NormalWeb"/>
        <w:spacing w:before="0" w:beforeAutospacing="0" w:after="0" w:afterAutospacing="0" w:line="480" w:lineRule="auto"/>
        <w:ind w:left="720" w:hanging="720"/>
        <w:rPr>
          <w:color w:val="000000" w:themeColor="text1"/>
        </w:rPr>
      </w:pPr>
      <w:proofErr w:type="spellStart"/>
      <w:r w:rsidRPr="008761BA">
        <w:rPr>
          <w:color w:val="000000" w:themeColor="text1"/>
        </w:rPr>
        <w:t>Livazović</w:t>
      </w:r>
      <w:proofErr w:type="spellEnd"/>
      <w:r w:rsidRPr="008761BA">
        <w:rPr>
          <w:color w:val="000000" w:themeColor="text1"/>
        </w:rPr>
        <w:t xml:space="preserve">, G., &amp; </w:t>
      </w:r>
      <w:proofErr w:type="spellStart"/>
      <w:r w:rsidRPr="008761BA">
        <w:rPr>
          <w:color w:val="000000" w:themeColor="text1"/>
        </w:rPr>
        <w:t>Kuzmanović</w:t>
      </w:r>
      <w:proofErr w:type="spellEnd"/>
      <w:r w:rsidRPr="008761BA">
        <w:rPr>
          <w:color w:val="000000" w:themeColor="text1"/>
        </w:rPr>
        <w:t xml:space="preserve">, K. (2022). Predicting adolescent perfectionism: The role of socio-demographic traits, personal relationships, and Media. </w:t>
      </w:r>
      <w:r w:rsidRPr="008761BA">
        <w:rPr>
          <w:i/>
          <w:iCs/>
          <w:color w:val="000000" w:themeColor="text1"/>
        </w:rPr>
        <w:t>World Journal of Clinical Cases</w:t>
      </w:r>
      <w:r w:rsidRPr="008761BA">
        <w:rPr>
          <w:color w:val="000000" w:themeColor="text1"/>
        </w:rPr>
        <w:t xml:space="preserve">, </w:t>
      </w:r>
      <w:r w:rsidRPr="008761BA">
        <w:rPr>
          <w:i/>
          <w:iCs/>
          <w:color w:val="000000" w:themeColor="text1"/>
        </w:rPr>
        <w:t>10</w:t>
      </w:r>
      <w:r w:rsidRPr="008761BA">
        <w:rPr>
          <w:color w:val="000000" w:themeColor="text1"/>
        </w:rPr>
        <w:t xml:space="preserve">(1), 189–204. https://doi.org/10.12998/wjcc.v10.i1.189 </w:t>
      </w:r>
    </w:p>
    <w:p w14:paraId="44AAEEF4" w14:textId="77777777" w:rsidR="002502DF" w:rsidRDefault="002502DF" w:rsidP="002502DF">
      <w:pPr>
        <w:pStyle w:val="NormalWeb"/>
        <w:spacing w:before="0" w:beforeAutospacing="0" w:after="0" w:afterAutospacing="0" w:line="480" w:lineRule="auto"/>
        <w:ind w:left="720" w:hanging="720"/>
        <w:rPr>
          <w:color w:val="000000" w:themeColor="text1"/>
        </w:rPr>
      </w:pPr>
      <w:r w:rsidRPr="008761BA">
        <w:rPr>
          <w:color w:val="000000" w:themeColor="text1"/>
        </w:rPr>
        <w:lastRenderedPageBreak/>
        <w:t xml:space="preserve">Lo, A., &amp; Abbott, M. J. (2019). Affective, cognitive, and </w:t>
      </w:r>
      <w:proofErr w:type="spellStart"/>
      <w:r w:rsidRPr="008761BA">
        <w:rPr>
          <w:color w:val="000000" w:themeColor="text1"/>
        </w:rPr>
        <w:t>behavioural</w:t>
      </w:r>
      <w:proofErr w:type="spellEnd"/>
      <w:r w:rsidRPr="008761BA">
        <w:rPr>
          <w:color w:val="000000" w:themeColor="text1"/>
        </w:rPr>
        <w:t xml:space="preserve"> responses to repeatedly demanding performance expectations across adaptive and maladaptive dimensions of perfectionism. </w:t>
      </w:r>
      <w:r w:rsidRPr="008761BA">
        <w:rPr>
          <w:i/>
          <w:iCs/>
          <w:color w:val="000000" w:themeColor="text1"/>
        </w:rPr>
        <w:t xml:space="preserve">Canadian Journal of </w:t>
      </w:r>
      <w:proofErr w:type="spellStart"/>
      <w:r w:rsidRPr="008761BA">
        <w:rPr>
          <w:i/>
          <w:iCs/>
          <w:color w:val="000000" w:themeColor="text1"/>
        </w:rPr>
        <w:t>Behavioural</w:t>
      </w:r>
      <w:proofErr w:type="spellEnd"/>
      <w:r w:rsidRPr="008761BA">
        <w:rPr>
          <w:i/>
          <w:iCs/>
          <w:color w:val="000000" w:themeColor="text1"/>
        </w:rPr>
        <w:t xml:space="preserve"> Science / Revue Canadienne Des Sciences Du </w:t>
      </w:r>
      <w:proofErr w:type="spellStart"/>
      <w:r w:rsidRPr="008761BA">
        <w:rPr>
          <w:i/>
          <w:iCs/>
          <w:color w:val="000000" w:themeColor="text1"/>
        </w:rPr>
        <w:t>Comportement</w:t>
      </w:r>
      <w:proofErr w:type="spellEnd"/>
      <w:r w:rsidRPr="008761BA">
        <w:rPr>
          <w:color w:val="000000" w:themeColor="text1"/>
        </w:rPr>
        <w:t xml:space="preserve">, </w:t>
      </w:r>
      <w:r w:rsidRPr="008761BA">
        <w:rPr>
          <w:i/>
          <w:iCs/>
          <w:color w:val="000000" w:themeColor="text1"/>
        </w:rPr>
        <w:t>51</w:t>
      </w:r>
      <w:r w:rsidRPr="008761BA">
        <w:rPr>
          <w:color w:val="000000" w:themeColor="text1"/>
        </w:rPr>
        <w:t xml:space="preserve">(4), 278–289. https://doi.org/10.1037/cbs0000144 </w:t>
      </w:r>
    </w:p>
    <w:p w14:paraId="6C9DD503" w14:textId="77777777" w:rsidR="002502DF" w:rsidRPr="005D0B81" w:rsidRDefault="002502DF" w:rsidP="002502DF">
      <w:pPr>
        <w:pStyle w:val="NormalWeb"/>
        <w:spacing w:before="0" w:beforeAutospacing="0" w:after="0" w:afterAutospacing="0" w:line="480" w:lineRule="auto"/>
        <w:ind w:left="720" w:hanging="720"/>
      </w:pPr>
      <w:proofErr w:type="spellStart"/>
      <w:r>
        <w:t>Luttenberger</w:t>
      </w:r>
      <w:proofErr w:type="spellEnd"/>
      <w:r>
        <w:t xml:space="preserve">, S., </w:t>
      </w:r>
      <w:proofErr w:type="spellStart"/>
      <w:r>
        <w:t>Paechter</w:t>
      </w:r>
      <w:proofErr w:type="spellEnd"/>
      <w:r>
        <w:t xml:space="preserve">, M., &amp; </w:t>
      </w:r>
      <w:proofErr w:type="spellStart"/>
      <w:r>
        <w:t>Ertl</w:t>
      </w:r>
      <w:proofErr w:type="spellEnd"/>
      <w:r>
        <w:t xml:space="preserve">, B. (2019). Self-concept and support experienced in school as key variables for the motivation of women enrolled in STEM subjects with a low and moderate proportion of females. </w:t>
      </w:r>
      <w:r>
        <w:rPr>
          <w:i/>
          <w:iCs/>
        </w:rPr>
        <w:t>Frontiers in Psychology</w:t>
      </w:r>
      <w:r>
        <w:t xml:space="preserve">, </w:t>
      </w:r>
      <w:r>
        <w:rPr>
          <w:i/>
          <w:iCs/>
        </w:rPr>
        <w:t>10</w:t>
      </w:r>
      <w:r>
        <w:t xml:space="preserve">. https://doi.org/10.3389/fpsyg.2019.01242 </w:t>
      </w:r>
    </w:p>
    <w:p w14:paraId="7E01D424" w14:textId="77777777" w:rsidR="002502DF" w:rsidRPr="00135628" w:rsidRDefault="002502DF" w:rsidP="002502DF">
      <w:pPr>
        <w:pStyle w:val="NormalWeb"/>
        <w:spacing w:before="0" w:beforeAutospacing="0" w:after="0" w:afterAutospacing="0" w:line="480" w:lineRule="auto"/>
        <w:ind w:left="720" w:hanging="720"/>
      </w:pPr>
      <w:proofErr w:type="spellStart"/>
      <w:r>
        <w:t>Luzzo</w:t>
      </w:r>
      <w:proofErr w:type="spellEnd"/>
      <w:r>
        <w:t xml:space="preserve">, D. A., &amp; McWhirter, E. H. (2001). Sex and ethnic differences in the perception of educational and career-related barriers and levels of coping efficacy. </w:t>
      </w:r>
      <w:r>
        <w:rPr>
          <w:i/>
          <w:iCs/>
        </w:rPr>
        <w:t>Journal of Counseling &amp; Development</w:t>
      </w:r>
      <w:r>
        <w:t xml:space="preserve">, </w:t>
      </w:r>
      <w:r>
        <w:rPr>
          <w:i/>
          <w:iCs/>
        </w:rPr>
        <w:t>79</w:t>
      </w:r>
      <w:r>
        <w:t xml:space="preserve">(1), 61–67. https://doi.org/10.1002/j.1556-6676.2001.tb01944.x </w:t>
      </w:r>
    </w:p>
    <w:p w14:paraId="27345341" w14:textId="77777777" w:rsidR="002502DF" w:rsidRPr="008761BA" w:rsidRDefault="002502DF" w:rsidP="002502DF">
      <w:pPr>
        <w:pStyle w:val="NormalWeb"/>
        <w:spacing w:before="0" w:beforeAutospacing="0" w:after="0" w:afterAutospacing="0" w:line="480" w:lineRule="auto"/>
        <w:ind w:left="720" w:hanging="720"/>
        <w:rPr>
          <w:color w:val="000000" w:themeColor="text1"/>
        </w:rPr>
      </w:pPr>
      <w:r w:rsidRPr="008761BA">
        <w:rPr>
          <w:color w:val="000000" w:themeColor="text1"/>
        </w:rPr>
        <w:t xml:space="preserve">Ma, Y. (2009). Family socioeconomic status, parental involvement, and college major choices—gender, race/ethnic, and nativity patterns. </w:t>
      </w:r>
      <w:r w:rsidRPr="008761BA">
        <w:rPr>
          <w:i/>
          <w:iCs/>
          <w:color w:val="000000" w:themeColor="text1"/>
        </w:rPr>
        <w:t>Sociological Perspectives</w:t>
      </w:r>
      <w:r w:rsidRPr="008761BA">
        <w:rPr>
          <w:color w:val="000000" w:themeColor="text1"/>
        </w:rPr>
        <w:t xml:space="preserve">, </w:t>
      </w:r>
      <w:r w:rsidRPr="008761BA">
        <w:rPr>
          <w:i/>
          <w:iCs/>
          <w:color w:val="000000" w:themeColor="text1"/>
        </w:rPr>
        <w:t>52</w:t>
      </w:r>
      <w:r w:rsidRPr="008761BA">
        <w:rPr>
          <w:color w:val="000000" w:themeColor="text1"/>
        </w:rPr>
        <w:t xml:space="preserve">(2), 211–234. https://doi.org/10.1525/sop.2009.52.2.211 </w:t>
      </w:r>
    </w:p>
    <w:p w14:paraId="1D6AA6ED" w14:textId="77777777" w:rsidR="002502DF" w:rsidRPr="008761BA" w:rsidRDefault="002502DF" w:rsidP="002502DF">
      <w:pPr>
        <w:pStyle w:val="NormalWeb"/>
        <w:spacing w:before="0" w:beforeAutospacing="0" w:after="0" w:afterAutospacing="0" w:line="480" w:lineRule="auto"/>
        <w:ind w:left="720" w:hanging="720"/>
        <w:rPr>
          <w:color w:val="000000" w:themeColor="text1"/>
        </w:rPr>
      </w:pPr>
      <w:r w:rsidRPr="008761BA">
        <w:rPr>
          <w:color w:val="000000" w:themeColor="text1"/>
        </w:rPr>
        <w:t xml:space="preserve">Maloney, G. K., Egan, S. J., Kane, R. T., &amp; Rees, C. S. (2014). An etiological model of perfectionism. </w:t>
      </w:r>
      <w:proofErr w:type="spellStart"/>
      <w:r w:rsidRPr="008761BA">
        <w:rPr>
          <w:i/>
          <w:iCs/>
          <w:color w:val="000000" w:themeColor="text1"/>
        </w:rPr>
        <w:t>PLoS</w:t>
      </w:r>
      <w:proofErr w:type="spellEnd"/>
      <w:r w:rsidRPr="008761BA">
        <w:rPr>
          <w:i/>
          <w:iCs/>
          <w:color w:val="000000" w:themeColor="text1"/>
        </w:rPr>
        <w:t xml:space="preserve"> ONE</w:t>
      </w:r>
      <w:r w:rsidRPr="008761BA">
        <w:rPr>
          <w:color w:val="000000" w:themeColor="text1"/>
        </w:rPr>
        <w:t xml:space="preserve">, </w:t>
      </w:r>
      <w:r w:rsidRPr="008761BA">
        <w:rPr>
          <w:i/>
          <w:iCs/>
          <w:color w:val="000000" w:themeColor="text1"/>
        </w:rPr>
        <w:t>9</w:t>
      </w:r>
      <w:r w:rsidRPr="008761BA">
        <w:rPr>
          <w:color w:val="000000" w:themeColor="text1"/>
        </w:rPr>
        <w:t xml:space="preserve">(5). https://doi.org/10.1371/journal.pone.0094757 </w:t>
      </w:r>
    </w:p>
    <w:p w14:paraId="1F92A26C" w14:textId="77777777" w:rsidR="002502DF" w:rsidRPr="008761BA" w:rsidRDefault="002502DF" w:rsidP="002502DF">
      <w:pPr>
        <w:pStyle w:val="NormalWeb"/>
        <w:spacing w:before="0" w:beforeAutospacing="0" w:after="0" w:afterAutospacing="0" w:line="480" w:lineRule="auto"/>
        <w:ind w:left="562" w:hanging="562"/>
        <w:rPr>
          <w:color w:val="000000" w:themeColor="text1"/>
        </w:rPr>
      </w:pPr>
      <w:r w:rsidRPr="008761BA">
        <w:rPr>
          <w:color w:val="000000" w:themeColor="text1"/>
        </w:rPr>
        <w:t xml:space="preserve">Maltese, A. V., &amp; Cooper, C. S. (2017). STEM pathways: Do men and women differ in why they enter and </w:t>
      </w:r>
      <w:proofErr w:type="gramStart"/>
      <w:r w:rsidRPr="008761BA">
        <w:rPr>
          <w:color w:val="000000" w:themeColor="text1"/>
        </w:rPr>
        <w:t>exit?</w:t>
      </w:r>
      <w:proofErr w:type="gramEnd"/>
      <w:r w:rsidRPr="008761BA">
        <w:rPr>
          <w:color w:val="000000" w:themeColor="text1"/>
        </w:rPr>
        <w:t xml:space="preserve"> </w:t>
      </w:r>
      <w:r w:rsidRPr="008761BA">
        <w:rPr>
          <w:i/>
          <w:iCs/>
          <w:color w:val="000000" w:themeColor="text1"/>
        </w:rPr>
        <w:t>AERA Open</w:t>
      </w:r>
      <w:r w:rsidRPr="008761BA">
        <w:rPr>
          <w:color w:val="000000" w:themeColor="text1"/>
        </w:rPr>
        <w:t xml:space="preserve">, </w:t>
      </w:r>
      <w:r w:rsidRPr="008761BA">
        <w:rPr>
          <w:i/>
          <w:iCs/>
          <w:color w:val="000000" w:themeColor="text1"/>
        </w:rPr>
        <w:t>3</w:t>
      </w:r>
      <w:r w:rsidRPr="008761BA">
        <w:rPr>
          <w:color w:val="000000" w:themeColor="text1"/>
        </w:rPr>
        <w:t xml:space="preserve">(3), https://doi.org/10.1177/2332858417727276 </w:t>
      </w:r>
    </w:p>
    <w:p w14:paraId="576DD848" w14:textId="77777777" w:rsidR="002502DF" w:rsidRDefault="002502DF" w:rsidP="002502DF">
      <w:pPr>
        <w:pStyle w:val="NormalWeb"/>
        <w:spacing w:before="0" w:beforeAutospacing="0" w:after="0" w:afterAutospacing="0" w:line="480" w:lineRule="auto"/>
        <w:ind w:left="720" w:hanging="720"/>
        <w:rPr>
          <w:color w:val="000000" w:themeColor="text1"/>
        </w:rPr>
      </w:pPr>
      <w:r w:rsidRPr="008761BA">
        <w:rPr>
          <w:color w:val="000000" w:themeColor="text1"/>
        </w:rPr>
        <w:t xml:space="preserve">Mann, A., &amp; DiPrete, T. A. (2013). Trends in gender segregation in the choice of Science and Engineering Majors. </w:t>
      </w:r>
      <w:r w:rsidRPr="008761BA">
        <w:rPr>
          <w:i/>
          <w:iCs/>
          <w:color w:val="000000" w:themeColor="text1"/>
        </w:rPr>
        <w:t>Social Science Research</w:t>
      </w:r>
      <w:r w:rsidRPr="008761BA">
        <w:rPr>
          <w:color w:val="000000" w:themeColor="text1"/>
        </w:rPr>
        <w:t xml:space="preserve">, </w:t>
      </w:r>
      <w:r w:rsidRPr="008761BA">
        <w:rPr>
          <w:i/>
          <w:iCs/>
          <w:color w:val="000000" w:themeColor="text1"/>
        </w:rPr>
        <w:t>42</w:t>
      </w:r>
      <w:r w:rsidRPr="008761BA">
        <w:rPr>
          <w:color w:val="000000" w:themeColor="text1"/>
        </w:rPr>
        <w:t xml:space="preserve">(6), 1519–1541. https://doi.org/10.1016/j.ssresearch.2013.07.002 </w:t>
      </w:r>
    </w:p>
    <w:p w14:paraId="2C0F3433" w14:textId="77777777" w:rsidR="002502DF" w:rsidRDefault="002502DF" w:rsidP="002502DF">
      <w:pPr>
        <w:pStyle w:val="NormalWeb"/>
        <w:spacing w:before="0" w:beforeAutospacing="0" w:after="0" w:afterAutospacing="0" w:line="480" w:lineRule="auto"/>
        <w:ind w:left="720" w:hanging="720"/>
      </w:pPr>
      <w:r>
        <w:lastRenderedPageBreak/>
        <w:t xml:space="preserve">Marsh, H. W. (1986). Verbal and math self-concepts: An internal/external frame of reference model. </w:t>
      </w:r>
      <w:r>
        <w:rPr>
          <w:i/>
          <w:iCs/>
        </w:rPr>
        <w:t>American Educational Research Journal</w:t>
      </w:r>
      <w:r>
        <w:t xml:space="preserve">, </w:t>
      </w:r>
      <w:r>
        <w:rPr>
          <w:i/>
          <w:iCs/>
        </w:rPr>
        <w:t>23</w:t>
      </w:r>
      <w:r>
        <w:t xml:space="preserve">(1), 129–149. https://doi.org/10.3102/00028312023001129 </w:t>
      </w:r>
    </w:p>
    <w:p w14:paraId="5E524D89" w14:textId="77777777" w:rsidR="002502DF" w:rsidRDefault="002502DF" w:rsidP="002502DF">
      <w:pPr>
        <w:pStyle w:val="NormalWeb"/>
        <w:spacing w:before="0" w:beforeAutospacing="0" w:after="0" w:afterAutospacing="0" w:line="480" w:lineRule="auto"/>
        <w:ind w:left="720" w:hanging="720"/>
      </w:pPr>
      <w:r>
        <w:t xml:space="preserve">Marsh, H. W. (1989). Age and sex effects in multiple dimensions of self-concept: Preadolescence to early adulthood. </w:t>
      </w:r>
      <w:r>
        <w:rPr>
          <w:i/>
          <w:iCs/>
        </w:rPr>
        <w:t>Journal of Educational Psychology</w:t>
      </w:r>
      <w:r>
        <w:t xml:space="preserve">, </w:t>
      </w:r>
      <w:r>
        <w:rPr>
          <w:i/>
          <w:iCs/>
        </w:rPr>
        <w:t>81</w:t>
      </w:r>
      <w:r>
        <w:t xml:space="preserve">(3), 417–430. https://doi.org/10.1037/0022-0663.81.3.417 </w:t>
      </w:r>
    </w:p>
    <w:p w14:paraId="167565C7" w14:textId="77777777" w:rsidR="002502DF" w:rsidRDefault="002502DF" w:rsidP="002502DF">
      <w:pPr>
        <w:pStyle w:val="NormalWeb"/>
        <w:spacing w:before="0" w:beforeAutospacing="0" w:after="0" w:afterAutospacing="0" w:line="480" w:lineRule="auto"/>
        <w:ind w:left="720" w:hanging="720"/>
      </w:pPr>
      <w:r>
        <w:t xml:space="preserve">Marsh, H. W. (1990). The structure of academic self-concept: The Marsh/Shavelson Model. </w:t>
      </w:r>
      <w:r>
        <w:rPr>
          <w:i/>
          <w:iCs/>
        </w:rPr>
        <w:t>Journal of Educational Psychology</w:t>
      </w:r>
      <w:r>
        <w:t xml:space="preserve">, </w:t>
      </w:r>
      <w:r>
        <w:rPr>
          <w:i/>
          <w:iCs/>
        </w:rPr>
        <w:t>82</w:t>
      </w:r>
      <w:r>
        <w:t xml:space="preserve">(4), 623–636. </w:t>
      </w:r>
      <w:hyperlink r:id="rId17" w:history="1">
        <w:r w:rsidRPr="00B451C0">
          <w:rPr>
            <w:rStyle w:val="Hyperlink"/>
          </w:rPr>
          <w:t>https://doi.org/10.1037/0022-0663.82.4.623</w:t>
        </w:r>
      </w:hyperlink>
      <w:r>
        <w:t xml:space="preserve"> </w:t>
      </w:r>
    </w:p>
    <w:p w14:paraId="30CE3113" w14:textId="77777777" w:rsidR="002502DF" w:rsidRDefault="002502DF" w:rsidP="002502DF">
      <w:pPr>
        <w:pStyle w:val="NormalWeb"/>
        <w:spacing w:before="0" w:beforeAutospacing="0" w:after="0" w:afterAutospacing="0" w:line="480" w:lineRule="auto"/>
        <w:ind w:left="720" w:hanging="720"/>
      </w:pPr>
      <w:r>
        <w:t xml:space="preserve">Marsh, H. W. (2007). Students’ evaluations of university teaching: Dimensionality, reliability, validity, potential biases and usefulness. </w:t>
      </w:r>
      <w:r>
        <w:rPr>
          <w:i/>
          <w:iCs/>
        </w:rPr>
        <w:t>The Scholarship of Teaching and Learning in Higher Education: An Evidence-Based Perspective</w:t>
      </w:r>
      <w:r>
        <w:t xml:space="preserve">, 319–383. https://doi.org/10.1007/1-4020-5742-3_9 </w:t>
      </w:r>
    </w:p>
    <w:p w14:paraId="713D7F10" w14:textId="77777777" w:rsidR="002502DF" w:rsidRDefault="002502DF" w:rsidP="002502DF">
      <w:pPr>
        <w:pStyle w:val="NormalWeb"/>
        <w:spacing w:before="0" w:beforeAutospacing="0" w:after="0" w:afterAutospacing="0" w:line="480" w:lineRule="auto"/>
        <w:ind w:left="720" w:hanging="720"/>
      </w:pPr>
      <w:r>
        <w:t xml:space="preserve">Marsh, H. W., Byrne, B. M., &amp; Shavelson, R. J. (1988). A multifaceted academic self-concept: Its hierarchical structure and its relation to academic achievement. </w:t>
      </w:r>
      <w:r>
        <w:rPr>
          <w:i/>
          <w:iCs/>
        </w:rPr>
        <w:t>Journal of Educational Psychology</w:t>
      </w:r>
      <w:r>
        <w:t xml:space="preserve">, </w:t>
      </w:r>
      <w:r>
        <w:rPr>
          <w:i/>
          <w:iCs/>
        </w:rPr>
        <w:t>80</w:t>
      </w:r>
      <w:r>
        <w:t xml:space="preserve">(3), 366–380. https://doi.org/10.1037/0022-0663.80.3.366 </w:t>
      </w:r>
    </w:p>
    <w:p w14:paraId="5F408EDC" w14:textId="77777777" w:rsidR="002502DF" w:rsidRPr="000973F3" w:rsidRDefault="002502DF" w:rsidP="002502DF">
      <w:pPr>
        <w:pStyle w:val="NormalWeb"/>
        <w:spacing w:before="0" w:beforeAutospacing="0" w:after="0" w:afterAutospacing="0" w:line="480" w:lineRule="auto"/>
        <w:ind w:left="720" w:hanging="720"/>
      </w:pPr>
      <w:r>
        <w:t xml:space="preserve">Marsh, H. W., </w:t>
      </w:r>
      <w:proofErr w:type="spellStart"/>
      <w:r>
        <w:t>Hau</w:t>
      </w:r>
      <w:proofErr w:type="spellEnd"/>
      <w:r>
        <w:t xml:space="preserve">, K.-T., &amp; Kong, C.-K. (2002). Multilevel causal ordering of academic self-concept and achievement: influence of language of instruction (English compared with Chinese) for Hong Kong students. </w:t>
      </w:r>
      <w:r>
        <w:rPr>
          <w:i/>
          <w:iCs/>
        </w:rPr>
        <w:t>American Educational Research Journal</w:t>
      </w:r>
      <w:r>
        <w:t xml:space="preserve">, </w:t>
      </w:r>
      <w:r>
        <w:rPr>
          <w:i/>
          <w:iCs/>
        </w:rPr>
        <w:t>39</w:t>
      </w:r>
      <w:r>
        <w:t xml:space="preserve">(3), 727–763. https://doi.org/10.3102/00028312039003727 </w:t>
      </w:r>
    </w:p>
    <w:p w14:paraId="4AB5661D" w14:textId="77777777" w:rsidR="002502DF" w:rsidRDefault="002502DF" w:rsidP="002502DF">
      <w:pPr>
        <w:pStyle w:val="NormalWeb"/>
        <w:spacing w:before="0" w:beforeAutospacing="0" w:after="0" w:afterAutospacing="0" w:line="480" w:lineRule="auto"/>
        <w:ind w:left="720" w:hanging="720"/>
        <w:rPr>
          <w:color w:val="000000" w:themeColor="text1"/>
        </w:rPr>
      </w:pPr>
      <w:r w:rsidRPr="00A06C02">
        <w:rPr>
          <w:color w:val="000000" w:themeColor="text1"/>
        </w:rPr>
        <w:t xml:space="preserve">Marsh, H. W., </w:t>
      </w:r>
      <w:proofErr w:type="spellStart"/>
      <w:r w:rsidRPr="00A06C02">
        <w:rPr>
          <w:color w:val="000000" w:themeColor="text1"/>
        </w:rPr>
        <w:t>Trautwein</w:t>
      </w:r>
      <w:proofErr w:type="spellEnd"/>
      <w:r w:rsidRPr="00A06C02">
        <w:rPr>
          <w:color w:val="000000" w:themeColor="text1"/>
        </w:rPr>
        <w:t xml:space="preserve">, U., </w:t>
      </w:r>
      <w:proofErr w:type="spellStart"/>
      <w:r w:rsidRPr="00A06C02">
        <w:rPr>
          <w:color w:val="000000" w:themeColor="text1"/>
        </w:rPr>
        <w:t>Lüdtke</w:t>
      </w:r>
      <w:proofErr w:type="spellEnd"/>
      <w:r w:rsidRPr="00A06C02">
        <w:rPr>
          <w:color w:val="000000" w:themeColor="text1"/>
        </w:rPr>
        <w:t xml:space="preserve">, O., </w:t>
      </w:r>
      <w:proofErr w:type="spellStart"/>
      <w:r w:rsidRPr="00A06C02">
        <w:rPr>
          <w:color w:val="000000" w:themeColor="text1"/>
        </w:rPr>
        <w:t>Köller</w:t>
      </w:r>
      <w:proofErr w:type="spellEnd"/>
      <w:r w:rsidRPr="00A06C02">
        <w:rPr>
          <w:color w:val="000000" w:themeColor="text1"/>
        </w:rPr>
        <w:t xml:space="preserve">, O., &amp; Baumert, J. (2005). Academic self-concept, interest, grades, and standardized test scores: Reciprocal effects models of </w:t>
      </w:r>
      <w:r w:rsidRPr="00A06C02">
        <w:rPr>
          <w:color w:val="000000" w:themeColor="text1"/>
        </w:rPr>
        <w:lastRenderedPageBreak/>
        <w:t xml:space="preserve">causal ordering. </w:t>
      </w:r>
      <w:r w:rsidRPr="00A06C02">
        <w:rPr>
          <w:i/>
          <w:iCs/>
          <w:color w:val="000000" w:themeColor="text1"/>
        </w:rPr>
        <w:t>Child Development</w:t>
      </w:r>
      <w:r w:rsidRPr="00A06C02">
        <w:rPr>
          <w:color w:val="000000" w:themeColor="text1"/>
        </w:rPr>
        <w:t xml:space="preserve">, </w:t>
      </w:r>
      <w:r w:rsidRPr="00A06C02">
        <w:rPr>
          <w:i/>
          <w:iCs/>
          <w:color w:val="000000" w:themeColor="text1"/>
        </w:rPr>
        <w:t>76</w:t>
      </w:r>
      <w:r w:rsidRPr="00A06C02">
        <w:rPr>
          <w:color w:val="000000" w:themeColor="text1"/>
        </w:rPr>
        <w:t xml:space="preserve">(2), 397–416. https://doi.org/10.1111/j.1467-8624.2005.00853.x </w:t>
      </w:r>
    </w:p>
    <w:p w14:paraId="2C1B385C" w14:textId="77777777" w:rsidR="002502DF" w:rsidRDefault="002502DF" w:rsidP="002502DF">
      <w:pPr>
        <w:pStyle w:val="NormalWeb"/>
        <w:spacing w:before="0" w:beforeAutospacing="0" w:after="0" w:afterAutospacing="0" w:line="480" w:lineRule="auto"/>
        <w:ind w:left="720" w:hanging="720"/>
      </w:pPr>
      <w:r>
        <w:t xml:space="preserve">Marsh, H. W., </w:t>
      </w:r>
      <w:proofErr w:type="spellStart"/>
      <w:r>
        <w:t>Trautwein</w:t>
      </w:r>
      <w:proofErr w:type="spellEnd"/>
      <w:r>
        <w:t xml:space="preserve">, U., </w:t>
      </w:r>
      <w:proofErr w:type="spellStart"/>
      <w:r>
        <w:t>Ludtke</w:t>
      </w:r>
      <w:proofErr w:type="spellEnd"/>
      <w:r>
        <w:t xml:space="preserve">, O., Koller, O., &amp; Baumert, J. (2006). Integration of multidimensional self-concept and core personality constructs: Construct validation and relations to well-being and achievement. </w:t>
      </w:r>
      <w:r>
        <w:rPr>
          <w:i/>
          <w:iCs/>
        </w:rPr>
        <w:t>Journal of Personality</w:t>
      </w:r>
      <w:r>
        <w:t xml:space="preserve">, </w:t>
      </w:r>
      <w:r>
        <w:rPr>
          <w:i/>
          <w:iCs/>
        </w:rPr>
        <w:t>74</w:t>
      </w:r>
      <w:r>
        <w:t xml:space="preserve">(2), 403–456. https://doi.org/10.1111/j.1467-6494.2005.00380.x </w:t>
      </w:r>
    </w:p>
    <w:p w14:paraId="2B4DE263" w14:textId="77777777" w:rsidR="002502DF" w:rsidRDefault="002502DF" w:rsidP="002502DF">
      <w:pPr>
        <w:pStyle w:val="NormalWeb"/>
        <w:spacing w:before="0" w:beforeAutospacing="0" w:after="0" w:afterAutospacing="0" w:line="480" w:lineRule="auto"/>
        <w:ind w:left="720" w:hanging="720"/>
      </w:pPr>
      <w:r>
        <w:t xml:space="preserve">Marsh, H. W., &amp; Craven, R. G. (2006). Reciprocal effects of self-concept and performance from a multidimensional perspective: Beyond seductive pleasure and unidimensional perspectives. </w:t>
      </w:r>
      <w:r>
        <w:rPr>
          <w:i/>
          <w:iCs/>
        </w:rPr>
        <w:t>Perspectives on Psychological Science</w:t>
      </w:r>
      <w:r>
        <w:t xml:space="preserve">, </w:t>
      </w:r>
      <w:r>
        <w:rPr>
          <w:i/>
          <w:iCs/>
        </w:rPr>
        <w:t>1</w:t>
      </w:r>
      <w:r>
        <w:t xml:space="preserve">(2), 133–163. </w:t>
      </w:r>
      <w:hyperlink r:id="rId18" w:history="1">
        <w:r w:rsidRPr="00B451C0">
          <w:rPr>
            <w:rStyle w:val="Hyperlink"/>
          </w:rPr>
          <w:t>https://doi.org/10.1111/j.1745-6916.2006.00010.x</w:t>
        </w:r>
      </w:hyperlink>
      <w:r>
        <w:t xml:space="preserve"> </w:t>
      </w:r>
    </w:p>
    <w:p w14:paraId="65F2B5F2" w14:textId="77777777" w:rsidR="002502DF" w:rsidRPr="00DE0C75" w:rsidRDefault="002502DF" w:rsidP="002502DF">
      <w:pPr>
        <w:pStyle w:val="NormalWeb"/>
        <w:spacing w:before="0" w:beforeAutospacing="0" w:after="0" w:afterAutospacing="0" w:line="480" w:lineRule="auto"/>
        <w:ind w:left="720" w:hanging="720"/>
      </w:pPr>
      <w:r>
        <w:t xml:space="preserve">Marsh, H. W., &amp; </w:t>
      </w:r>
      <w:proofErr w:type="spellStart"/>
      <w:r>
        <w:t>Scalas</w:t>
      </w:r>
      <w:proofErr w:type="spellEnd"/>
      <w:r>
        <w:t xml:space="preserve">, L. F. (2011). Self-concept in learning: Reciprocal effects model between academic self-concept and academic achievement. </w:t>
      </w:r>
      <w:r>
        <w:rPr>
          <w:i/>
          <w:iCs/>
        </w:rPr>
        <w:t>International Encyclopedia of Education</w:t>
      </w:r>
      <w:r>
        <w:t xml:space="preserve">, 660–667. https://doi.org/10.1016/b978-0-08-044894-7.00619-9 </w:t>
      </w:r>
    </w:p>
    <w:p w14:paraId="2B3AF7C8" w14:textId="77777777" w:rsidR="002502DF" w:rsidRPr="008761BA" w:rsidRDefault="002502DF" w:rsidP="002502DF">
      <w:pPr>
        <w:spacing w:line="480" w:lineRule="auto"/>
        <w:ind w:left="720" w:hanging="720"/>
        <w:rPr>
          <w:color w:val="000000" w:themeColor="text1"/>
        </w:rPr>
      </w:pPr>
      <w:proofErr w:type="spellStart"/>
      <w:r w:rsidRPr="008761BA">
        <w:rPr>
          <w:color w:val="000000" w:themeColor="text1"/>
        </w:rPr>
        <w:t>Mattern</w:t>
      </w:r>
      <w:proofErr w:type="spellEnd"/>
      <w:r w:rsidRPr="008761BA">
        <w:rPr>
          <w:color w:val="000000" w:themeColor="text1"/>
        </w:rPr>
        <w:t xml:space="preserve">, K., </w:t>
      </w:r>
      <w:proofErr w:type="spellStart"/>
      <w:r w:rsidRPr="008761BA">
        <w:rPr>
          <w:color w:val="000000" w:themeColor="text1"/>
        </w:rPr>
        <w:t>Radunzel</w:t>
      </w:r>
      <w:proofErr w:type="spellEnd"/>
      <w:r w:rsidRPr="008761BA">
        <w:rPr>
          <w:color w:val="000000" w:themeColor="text1"/>
        </w:rPr>
        <w:t xml:space="preserve">, J., &amp; Westrick, P. (2015). Development of STEM Readiness Benchmarks to Assist Educational and Career Decision Making. </w:t>
      </w:r>
      <w:r w:rsidRPr="008761BA">
        <w:rPr>
          <w:i/>
          <w:iCs/>
          <w:color w:val="000000" w:themeColor="text1"/>
        </w:rPr>
        <w:t>ACT Research Report Series</w:t>
      </w:r>
      <w:r w:rsidRPr="008761BA">
        <w:rPr>
          <w:color w:val="000000" w:themeColor="text1"/>
        </w:rPr>
        <w:t>. </w:t>
      </w:r>
    </w:p>
    <w:p w14:paraId="10407898" w14:textId="77777777" w:rsidR="002502DF" w:rsidRDefault="002502DF" w:rsidP="002502DF">
      <w:pPr>
        <w:pStyle w:val="NormalWeb"/>
        <w:spacing w:before="0" w:beforeAutospacing="0" w:after="0" w:afterAutospacing="0" w:line="480" w:lineRule="auto"/>
        <w:ind w:left="720" w:hanging="720"/>
        <w:rPr>
          <w:color w:val="000000" w:themeColor="text1"/>
        </w:rPr>
      </w:pPr>
      <w:proofErr w:type="spellStart"/>
      <w:r w:rsidRPr="008761BA">
        <w:rPr>
          <w:color w:val="000000" w:themeColor="text1"/>
        </w:rPr>
        <w:t>Missildine</w:t>
      </w:r>
      <w:proofErr w:type="spellEnd"/>
      <w:r w:rsidRPr="008761BA">
        <w:rPr>
          <w:color w:val="000000" w:themeColor="text1"/>
        </w:rPr>
        <w:t xml:space="preserve">, W. H. (1963). Perfectionism—If you must strive to “do better". </w:t>
      </w:r>
      <w:r w:rsidRPr="008761BA">
        <w:rPr>
          <w:i/>
          <w:iCs/>
          <w:color w:val="000000" w:themeColor="text1"/>
        </w:rPr>
        <w:t>Your Inner Child of the Past - JAMA</w:t>
      </w:r>
      <w:r w:rsidRPr="008761BA">
        <w:rPr>
          <w:color w:val="000000" w:themeColor="text1"/>
        </w:rPr>
        <w:t xml:space="preserve">, </w:t>
      </w:r>
      <w:r w:rsidRPr="008761BA">
        <w:rPr>
          <w:i/>
          <w:iCs/>
          <w:color w:val="000000" w:themeColor="text1"/>
        </w:rPr>
        <w:t>186</w:t>
      </w:r>
      <w:r w:rsidRPr="008761BA">
        <w:rPr>
          <w:color w:val="000000" w:themeColor="text1"/>
        </w:rPr>
        <w:t xml:space="preserve">(12), 1107. https://doi.org/10.1001/jama.1963.03710120089050 </w:t>
      </w:r>
    </w:p>
    <w:p w14:paraId="145F16E5" w14:textId="77777777" w:rsidR="002502DF" w:rsidRPr="00223B67" w:rsidRDefault="002502DF" w:rsidP="002502DF">
      <w:pPr>
        <w:pStyle w:val="NormalWeb"/>
        <w:spacing w:before="0" w:beforeAutospacing="0" w:after="0" w:afterAutospacing="0" w:line="480" w:lineRule="auto"/>
        <w:ind w:left="720" w:hanging="720"/>
      </w:pPr>
      <w:proofErr w:type="spellStart"/>
      <w:r>
        <w:t>Moè</w:t>
      </w:r>
      <w:proofErr w:type="spellEnd"/>
      <w:r>
        <w:t xml:space="preserve">, A., Hausmann, M., &amp; </w:t>
      </w:r>
      <w:proofErr w:type="spellStart"/>
      <w:r>
        <w:t>Hirnstein</w:t>
      </w:r>
      <w:proofErr w:type="spellEnd"/>
      <w:r>
        <w:t xml:space="preserve">, M. (2020). Gender stereotypes and incremental beliefs in STEM and non-STEM students in three countries: Relationships with performance in cognitive tasks. </w:t>
      </w:r>
      <w:r>
        <w:rPr>
          <w:i/>
          <w:iCs/>
        </w:rPr>
        <w:t>Psychological Research</w:t>
      </w:r>
      <w:r>
        <w:t xml:space="preserve">, </w:t>
      </w:r>
      <w:r>
        <w:rPr>
          <w:i/>
          <w:iCs/>
        </w:rPr>
        <w:t>85</w:t>
      </w:r>
      <w:r>
        <w:t xml:space="preserve">(2), 554–567. https://doi.org/10.1007/s00426-019-01285-0 </w:t>
      </w:r>
    </w:p>
    <w:p w14:paraId="1EFE0119" w14:textId="77777777" w:rsidR="002502DF" w:rsidRPr="00D134D9" w:rsidRDefault="002502DF" w:rsidP="002502DF">
      <w:pPr>
        <w:pStyle w:val="NormalWeb"/>
        <w:spacing w:before="0" w:beforeAutospacing="0" w:after="0" w:afterAutospacing="0" w:line="480" w:lineRule="auto"/>
        <w:ind w:left="720" w:hanging="720"/>
      </w:pPr>
      <w:proofErr w:type="spellStart"/>
      <w:r>
        <w:lastRenderedPageBreak/>
        <w:t>Möller</w:t>
      </w:r>
      <w:proofErr w:type="spellEnd"/>
      <w:r>
        <w:t xml:space="preserve">, J., &amp; </w:t>
      </w:r>
      <w:proofErr w:type="spellStart"/>
      <w:r>
        <w:t>Köller</w:t>
      </w:r>
      <w:proofErr w:type="spellEnd"/>
      <w:r>
        <w:t xml:space="preserve">, O. (2001). Dimensional comparisons: An experimental approach to the internal/external frame of reference model. </w:t>
      </w:r>
      <w:r>
        <w:rPr>
          <w:i/>
          <w:iCs/>
        </w:rPr>
        <w:t>Journal of Educational Psychology</w:t>
      </w:r>
      <w:r>
        <w:t xml:space="preserve">, </w:t>
      </w:r>
      <w:r>
        <w:rPr>
          <w:i/>
          <w:iCs/>
        </w:rPr>
        <w:t>93</w:t>
      </w:r>
      <w:r>
        <w:t xml:space="preserve">(4), 826–835. https://doi.org/10.1037/0022-0663.93.4.826 </w:t>
      </w:r>
    </w:p>
    <w:p w14:paraId="117CCE83" w14:textId="77777777" w:rsidR="002502DF" w:rsidRPr="00872850" w:rsidRDefault="002502DF" w:rsidP="002502DF">
      <w:pPr>
        <w:pStyle w:val="NormalWeb"/>
        <w:spacing w:before="0" w:beforeAutospacing="0" w:after="0" w:afterAutospacing="0" w:line="480" w:lineRule="auto"/>
        <w:ind w:left="720" w:hanging="720"/>
      </w:pPr>
      <w:proofErr w:type="spellStart"/>
      <w:r>
        <w:t>Möller</w:t>
      </w:r>
      <w:proofErr w:type="spellEnd"/>
      <w:r>
        <w:t xml:space="preserve">, J., &amp; Marsh, H. W. (2013). Dimensional comparison theory. </w:t>
      </w:r>
      <w:r>
        <w:rPr>
          <w:i/>
          <w:iCs/>
        </w:rPr>
        <w:t>Psychological Review</w:t>
      </w:r>
      <w:r>
        <w:t xml:space="preserve">, </w:t>
      </w:r>
      <w:r>
        <w:rPr>
          <w:i/>
          <w:iCs/>
        </w:rPr>
        <w:t>120</w:t>
      </w:r>
      <w:r>
        <w:t xml:space="preserve">(3), 544–560. https://doi.org/10.1037/a0032459 </w:t>
      </w:r>
    </w:p>
    <w:p w14:paraId="7C0B346E" w14:textId="77777777" w:rsidR="002502DF" w:rsidRPr="008761BA" w:rsidRDefault="002502DF" w:rsidP="002502DF">
      <w:pPr>
        <w:spacing w:line="480" w:lineRule="auto"/>
        <w:ind w:left="720" w:hanging="720"/>
        <w:rPr>
          <w:color w:val="000000" w:themeColor="text1"/>
        </w:rPr>
      </w:pPr>
      <w:r w:rsidRPr="008761BA">
        <w:rPr>
          <w:color w:val="000000" w:themeColor="text1"/>
        </w:rPr>
        <w:t xml:space="preserve">Morgan, S. L., </w:t>
      </w:r>
      <w:proofErr w:type="spellStart"/>
      <w:r w:rsidRPr="008761BA">
        <w:rPr>
          <w:color w:val="000000" w:themeColor="text1"/>
        </w:rPr>
        <w:t>Gelbgiser</w:t>
      </w:r>
      <w:proofErr w:type="spellEnd"/>
      <w:r w:rsidRPr="008761BA">
        <w:rPr>
          <w:color w:val="000000" w:themeColor="text1"/>
        </w:rPr>
        <w:t xml:space="preserve">, D., &amp; Weeden, K. A. (2013). Feeding the pipeline: Gender, occupational plans, and college major selection. </w:t>
      </w:r>
      <w:r w:rsidRPr="008761BA">
        <w:rPr>
          <w:i/>
          <w:iCs/>
          <w:color w:val="000000" w:themeColor="text1"/>
        </w:rPr>
        <w:t>Social Science Research</w:t>
      </w:r>
      <w:r w:rsidRPr="008761BA">
        <w:rPr>
          <w:color w:val="000000" w:themeColor="text1"/>
        </w:rPr>
        <w:t xml:space="preserve">, </w:t>
      </w:r>
      <w:r w:rsidRPr="008761BA">
        <w:rPr>
          <w:i/>
          <w:iCs/>
          <w:color w:val="000000" w:themeColor="text1"/>
        </w:rPr>
        <w:t>42</w:t>
      </w:r>
      <w:r w:rsidRPr="008761BA">
        <w:rPr>
          <w:color w:val="000000" w:themeColor="text1"/>
        </w:rPr>
        <w:t xml:space="preserve">(4), 989–1005. https://doi.org/10.1016/j.ssresearch.2013.03.008 </w:t>
      </w:r>
    </w:p>
    <w:p w14:paraId="54E74CAE" w14:textId="77777777" w:rsidR="002502DF" w:rsidRPr="008761BA" w:rsidRDefault="002502DF" w:rsidP="002502DF">
      <w:pPr>
        <w:pStyle w:val="NormalWeb"/>
        <w:spacing w:before="0" w:beforeAutospacing="0" w:after="0" w:afterAutospacing="0" w:line="480" w:lineRule="auto"/>
        <w:ind w:left="504" w:hanging="504"/>
        <w:rPr>
          <w:color w:val="000000" w:themeColor="text1"/>
        </w:rPr>
      </w:pPr>
      <w:r w:rsidRPr="008761BA">
        <w:rPr>
          <w:color w:val="000000" w:themeColor="text1"/>
        </w:rPr>
        <w:t xml:space="preserve">Mullen, A. L. (2013). Gender, social background, and the choice of college major in a liberal arts context. </w:t>
      </w:r>
      <w:r w:rsidRPr="008761BA">
        <w:rPr>
          <w:i/>
          <w:iCs/>
          <w:color w:val="000000" w:themeColor="text1"/>
        </w:rPr>
        <w:t>Gender &amp; Society</w:t>
      </w:r>
      <w:r w:rsidRPr="008761BA">
        <w:rPr>
          <w:color w:val="000000" w:themeColor="text1"/>
        </w:rPr>
        <w:t xml:space="preserve">, </w:t>
      </w:r>
      <w:r w:rsidRPr="008761BA">
        <w:rPr>
          <w:i/>
          <w:iCs/>
          <w:color w:val="000000" w:themeColor="text1"/>
        </w:rPr>
        <w:t>28</w:t>
      </w:r>
      <w:r w:rsidRPr="008761BA">
        <w:rPr>
          <w:color w:val="000000" w:themeColor="text1"/>
        </w:rPr>
        <w:t xml:space="preserve">(2), 289–312. https://doi.org/10.1177/0891243213512721 </w:t>
      </w:r>
    </w:p>
    <w:p w14:paraId="48759EA1" w14:textId="77777777" w:rsidR="002502DF" w:rsidRPr="008761BA" w:rsidRDefault="002502DF" w:rsidP="002502DF">
      <w:pPr>
        <w:pStyle w:val="NormalWeb"/>
        <w:spacing w:before="0" w:beforeAutospacing="0" w:after="0" w:afterAutospacing="0" w:line="480" w:lineRule="auto"/>
        <w:ind w:left="720" w:hanging="720"/>
        <w:rPr>
          <w:color w:val="000000" w:themeColor="text1"/>
        </w:rPr>
      </w:pPr>
      <w:r w:rsidRPr="008761BA">
        <w:rPr>
          <w:color w:val="000000" w:themeColor="text1"/>
        </w:rPr>
        <w:t xml:space="preserve">National Academies of Sciences, Engineering, and Medicine. (2020). Promising practices for addressing the underrepresentation of women in science, engineering, and medicine. </w:t>
      </w:r>
      <w:r w:rsidRPr="008761BA">
        <w:rPr>
          <w:i/>
          <w:iCs/>
          <w:color w:val="000000" w:themeColor="text1"/>
        </w:rPr>
        <w:t>National Academies Press</w:t>
      </w:r>
      <w:r w:rsidRPr="008761BA">
        <w:rPr>
          <w:color w:val="000000" w:themeColor="text1"/>
        </w:rPr>
        <w:t xml:space="preserve">. https://doi.org/10.17226/25585 </w:t>
      </w:r>
    </w:p>
    <w:p w14:paraId="63536426" w14:textId="77777777" w:rsidR="002502DF" w:rsidRPr="008761BA" w:rsidRDefault="002502DF" w:rsidP="002502DF">
      <w:pPr>
        <w:spacing w:line="480" w:lineRule="auto"/>
        <w:ind w:left="720" w:hanging="720"/>
        <w:rPr>
          <w:i/>
          <w:iCs/>
          <w:color w:val="000000" w:themeColor="text1"/>
        </w:rPr>
      </w:pPr>
      <w:r w:rsidRPr="008761BA">
        <w:rPr>
          <w:color w:val="000000" w:themeColor="text1"/>
        </w:rPr>
        <w:t xml:space="preserve">National Science Foundation. (2018). Figures 3–26, 3-27, </w:t>
      </w:r>
      <w:r w:rsidRPr="008761BA">
        <w:rPr>
          <w:i/>
          <w:iCs/>
          <w:color w:val="000000" w:themeColor="text1"/>
        </w:rPr>
        <w:t>Women in the workforce and in S&amp;E: 1993 and 2015</w:t>
      </w:r>
    </w:p>
    <w:p w14:paraId="1135E198" w14:textId="77777777" w:rsidR="002502DF" w:rsidRPr="008761BA" w:rsidRDefault="002502DF" w:rsidP="002502DF">
      <w:pPr>
        <w:spacing w:line="480" w:lineRule="auto"/>
        <w:ind w:left="720" w:hanging="720"/>
        <w:rPr>
          <w:color w:val="000000" w:themeColor="text1"/>
        </w:rPr>
      </w:pPr>
      <w:r w:rsidRPr="008761BA">
        <w:rPr>
          <w:color w:val="000000" w:themeColor="text1"/>
        </w:rPr>
        <w:t xml:space="preserve">National Science Foundation, &amp; National Center for Science and Engineering Statistics (2015). Women, minorities, and persons with disabilities in science and engineering: 2015. Arlington, VA: </w:t>
      </w:r>
      <w:r w:rsidRPr="008761BA">
        <w:rPr>
          <w:i/>
          <w:iCs/>
          <w:color w:val="000000" w:themeColor="text1"/>
        </w:rPr>
        <w:t>Special Report NSF</w:t>
      </w:r>
      <w:r w:rsidRPr="008761BA">
        <w:rPr>
          <w:color w:val="000000" w:themeColor="text1"/>
        </w:rPr>
        <w:t xml:space="preserve"> 15-311 Available at http://www.nsf.gov/ statistics/</w:t>
      </w:r>
      <w:proofErr w:type="spellStart"/>
      <w:r w:rsidRPr="008761BA">
        <w:rPr>
          <w:color w:val="000000" w:themeColor="text1"/>
        </w:rPr>
        <w:t>wmpd</w:t>
      </w:r>
      <w:proofErr w:type="spellEnd"/>
      <w:r w:rsidRPr="008761BA">
        <w:rPr>
          <w:color w:val="000000" w:themeColor="text1"/>
        </w:rPr>
        <w:t>/</w:t>
      </w:r>
    </w:p>
    <w:p w14:paraId="5B1C4B40" w14:textId="77777777" w:rsidR="002502DF" w:rsidRDefault="002502DF" w:rsidP="002502DF">
      <w:pPr>
        <w:spacing w:line="480" w:lineRule="auto"/>
        <w:ind w:left="720" w:hanging="720"/>
        <w:rPr>
          <w:i/>
          <w:iCs/>
          <w:color w:val="000000" w:themeColor="text1"/>
        </w:rPr>
      </w:pPr>
      <w:r w:rsidRPr="008761BA">
        <w:rPr>
          <w:color w:val="000000" w:themeColor="text1"/>
        </w:rPr>
        <w:t>Noonan, R. (2017). Women in STEM: 2017 Update. ESA Issue Brief # 06-17. </w:t>
      </w:r>
      <w:r w:rsidRPr="008761BA">
        <w:rPr>
          <w:i/>
          <w:iCs/>
          <w:color w:val="000000" w:themeColor="text1"/>
        </w:rPr>
        <w:t>US Department of Commerce.</w:t>
      </w:r>
    </w:p>
    <w:p w14:paraId="677FB794" w14:textId="77777777" w:rsidR="002502DF" w:rsidRPr="00125B49" w:rsidRDefault="002502DF" w:rsidP="002502DF">
      <w:pPr>
        <w:spacing w:line="480" w:lineRule="auto"/>
        <w:ind w:left="720" w:hanging="720"/>
        <w:rPr>
          <w:i/>
          <w:iCs/>
          <w:color w:val="000000" w:themeColor="text1"/>
        </w:rPr>
      </w:pPr>
      <w:proofErr w:type="spellStart"/>
      <w:r w:rsidRPr="008761BA">
        <w:rPr>
          <w:color w:val="000000" w:themeColor="text1"/>
        </w:rPr>
        <w:lastRenderedPageBreak/>
        <w:t>Nounopoulos</w:t>
      </w:r>
      <w:proofErr w:type="spellEnd"/>
      <w:r w:rsidRPr="008761BA">
        <w:rPr>
          <w:color w:val="000000" w:themeColor="text1"/>
        </w:rPr>
        <w:t xml:space="preserve">, A., Ashby, J. S., &amp; Gilman, R. (2006). Coping Resources, perfectionism, and academic performance among adolescents. </w:t>
      </w:r>
      <w:r w:rsidRPr="008761BA">
        <w:rPr>
          <w:i/>
          <w:iCs/>
          <w:color w:val="000000" w:themeColor="text1"/>
        </w:rPr>
        <w:t>Psychology in the Schools</w:t>
      </w:r>
      <w:r w:rsidRPr="008761BA">
        <w:rPr>
          <w:color w:val="000000" w:themeColor="text1"/>
        </w:rPr>
        <w:t xml:space="preserve">, </w:t>
      </w:r>
      <w:r w:rsidRPr="008761BA">
        <w:rPr>
          <w:i/>
          <w:iCs/>
          <w:color w:val="000000" w:themeColor="text1"/>
        </w:rPr>
        <w:t>43</w:t>
      </w:r>
      <w:r w:rsidRPr="008761BA">
        <w:rPr>
          <w:color w:val="000000" w:themeColor="text1"/>
        </w:rPr>
        <w:t xml:space="preserve">(5), 613–622. https://doi.org/10.1002/pits.20167 </w:t>
      </w:r>
    </w:p>
    <w:p w14:paraId="29B2A719" w14:textId="77777777" w:rsidR="002502DF" w:rsidRPr="00125B49" w:rsidRDefault="002502DF" w:rsidP="002502DF">
      <w:pPr>
        <w:spacing w:line="480" w:lineRule="auto"/>
        <w:ind w:left="720" w:hanging="720"/>
        <w:rPr>
          <w:color w:val="000000" w:themeColor="text1"/>
        </w:rPr>
      </w:pPr>
      <w:r w:rsidRPr="00125B49">
        <w:rPr>
          <w:color w:val="000000" w:themeColor="text1"/>
        </w:rPr>
        <w:t xml:space="preserve">Olson, C. L. (1976). On choosing a test statistic in multivariate analysis of variance. </w:t>
      </w:r>
      <w:r w:rsidRPr="00125B49">
        <w:rPr>
          <w:i/>
          <w:iCs/>
          <w:color w:val="000000" w:themeColor="text1"/>
        </w:rPr>
        <w:t>Psychological Bulletin</w:t>
      </w:r>
      <w:r w:rsidRPr="00125B49">
        <w:rPr>
          <w:color w:val="000000" w:themeColor="text1"/>
        </w:rPr>
        <w:t>, 83, 579-586.</w:t>
      </w:r>
    </w:p>
    <w:p w14:paraId="45C12700" w14:textId="77777777" w:rsidR="002502DF" w:rsidRPr="008761BA" w:rsidRDefault="002502DF" w:rsidP="002502DF">
      <w:pPr>
        <w:pStyle w:val="NormalWeb"/>
        <w:spacing w:before="0" w:beforeAutospacing="0" w:after="0" w:afterAutospacing="0" w:line="480" w:lineRule="auto"/>
        <w:ind w:left="720" w:hanging="720"/>
        <w:rPr>
          <w:color w:val="000000" w:themeColor="text1"/>
        </w:rPr>
      </w:pPr>
      <w:r w:rsidRPr="008761BA">
        <w:rPr>
          <w:color w:val="000000" w:themeColor="text1"/>
        </w:rPr>
        <w:t xml:space="preserve">Olsson, L. F., Hill, A. P., Madigan, D. J., &amp; Woodley, G. (2020). Development of perfectionism in junior athletes: Examination of actual and perceived parental perfectionism. </w:t>
      </w:r>
      <w:r w:rsidRPr="008761BA">
        <w:rPr>
          <w:i/>
          <w:iCs/>
          <w:color w:val="000000" w:themeColor="text1"/>
        </w:rPr>
        <w:t>Journal of Sports Sciences</w:t>
      </w:r>
      <w:r w:rsidRPr="008761BA">
        <w:rPr>
          <w:color w:val="000000" w:themeColor="text1"/>
        </w:rPr>
        <w:t xml:space="preserve">, </w:t>
      </w:r>
      <w:r w:rsidRPr="008761BA">
        <w:rPr>
          <w:i/>
          <w:iCs/>
          <w:color w:val="000000" w:themeColor="text1"/>
        </w:rPr>
        <w:t>38</w:t>
      </w:r>
      <w:r w:rsidRPr="008761BA">
        <w:rPr>
          <w:color w:val="000000" w:themeColor="text1"/>
        </w:rPr>
        <w:t xml:space="preserve">(6), 669–675. https://doi.org/10.1080/02640414.2020.1723387 </w:t>
      </w:r>
    </w:p>
    <w:p w14:paraId="1E01F854" w14:textId="77777777" w:rsidR="002502DF" w:rsidRDefault="002502DF" w:rsidP="002502DF">
      <w:pPr>
        <w:spacing w:line="480" w:lineRule="auto"/>
        <w:ind w:left="720" w:hanging="720"/>
        <w:rPr>
          <w:color w:val="000000" w:themeColor="text1"/>
        </w:rPr>
      </w:pPr>
      <w:proofErr w:type="spellStart"/>
      <w:r w:rsidRPr="00125B49">
        <w:rPr>
          <w:color w:val="000000" w:themeColor="text1"/>
        </w:rPr>
        <w:t>Pallant</w:t>
      </w:r>
      <w:proofErr w:type="spellEnd"/>
      <w:r w:rsidRPr="00125B49">
        <w:rPr>
          <w:color w:val="000000" w:themeColor="text1"/>
        </w:rPr>
        <w:t xml:space="preserve">, J. (2005). SPSS survival manual: A step by step guide to using SPSS for windows. </w:t>
      </w:r>
      <w:r w:rsidRPr="00125B49">
        <w:rPr>
          <w:i/>
          <w:iCs/>
          <w:color w:val="000000" w:themeColor="text1"/>
        </w:rPr>
        <w:t>New South Wales, Australia: Allen &amp; Unwin</w:t>
      </w:r>
      <w:r w:rsidRPr="00125B49">
        <w:rPr>
          <w:color w:val="000000" w:themeColor="text1"/>
        </w:rPr>
        <w:t>.</w:t>
      </w:r>
    </w:p>
    <w:p w14:paraId="4CA07360" w14:textId="77777777" w:rsidR="002502DF" w:rsidRPr="00A9473C" w:rsidRDefault="002502DF" w:rsidP="002502DF">
      <w:pPr>
        <w:pStyle w:val="NormalWeb"/>
        <w:spacing w:before="0" w:beforeAutospacing="0" w:after="0" w:afterAutospacing="0" w:line="480" w:lineRule="auto"/>
        <w:ind w:left="720" w:hanging="720"/>
      </w:pPr>
      <w:r>
        <w:t xml:space="preserve">Park, Y., </w:t>
      </w:r>
      <w:proofErr w:type="spellStart"/>
      <w:r>
        <w:t>Heo</w:t>
      </w:r>
      <w:proofErr w:type="spellEnd"/>
      <w:r>
        <w:t xml:space="preserve">, C., Kim, J. S., Rice, K. G., &amp; Kim, Y. H. (2020). How does perfectionism affect academic achievement? examining the mediating role of Accurate self‐assessment. </w:t>
      </w:r>
      <w:r>
        <w:rPr>
          <w:i/>
          <w:iCs/>
        </w:rPr>
        <w:t>International Journal of Psychology</w:t>
      </w:r>
      <w:r>
        <w:t xml:space="preserve">, </w:t>
      </w:r>
      <w:r>
        <w:rPr>
          <w:i/>
          <w:iCs/>
        </w:rPr>
        <w:t>55</w:t>
      </w:r>
      <w:r>
        <w:t xml:space="preserve">(6), 936–940. https://doi.org/10.1002/ijop.12659 </w:t>
      </w:r>
    </w:p>
    <w:p w14:paraId="427700F1" w14:textId="77777777" w:rsidR="002502DF" w:rsidRDefault="002502DF" w:rsidP="002502DF">
      <w:pPr>
        <w:pStyle w:val="NormalWeb"/>
        <w:spacing w:before="0" w:beforeAutospacing="0" w:after="0" w:afterAutospacing="0" w:line="480" w:lineRule="auto"/>
        <w:ind w:left="720" w:hanging="720"/>
      </w:pPr>
      <w:r>
        <w:t xml:space="preserve">Parker, W. D., &amp; Adkins, K. K. (1995). A psychometric examination of the Multidimensional Perfectionism Scale. </w:t>
      </w:r>
      <w:r>
        <w:rPr>
          <w:i/>
          <w:iCs/>
        </w:rPr>
        <w:t>Journal of Psychopathology and Behavioral Assessment</w:t>
      </w:r>
      <w:r>
        <w:t xml:space="preserve">, </w:t>
      </w:r>
      <w:r>
        <w:rPr>
          <w:i/>
          <w:iCs/>
        </w:rPr>
        <w:t>17</w:t>
      </w:r>
      <w:r>
        <w:t xml:space="preserve">(4), 323–334. https://doi.org/10.1007/bf02229054 </w:t>
      </w:r>
    </w:p>
    <w:p w14:paraId="6A6BF9EF" w14:textId="1F9285A0" w:rsidR="002502DF" w:rsidRDefault="002502DF" w:rsidP="002502DF">
      <w:pPr>
        <w:pStyle w:val="NormalWeb"/>
        <w:spacing w:before="0" w:beforeAutospacing="0" w:after="0" w:afterAutospacing="0" w:line="480" w:lineRule="auto"/>
        <w:ind w:left="720" w:hanging="720"/>
      </w:pPr>
      <w:r>
        <w:t xml:space="preserve">Parsons, J. E., Adler, T. F., &amp; </w:t>
      </w:r>
      <w:proofErr w:type="spellStart"/>
      <w:r>
        <w:t>Kaczala</w:t>
      </w:r>
      <w:proofErr w:type="spellEnd"/>
      <w:r>
        <w:t xml:space="preserve">, C. M. (1982). Socialization of achievement attitudes and beliefs: Parental influences. </w:t>
      </w:r>
      <w:r>
        <w:rPr>
          <w:i/>
          <w:iCs/>
        </w:rPr>
        <w:t>Child Development</w:t>
      </w:r>
      <w:r>
        <w:t xml:space="preserve">, </w:t>
      </w:r>
      <w:r>
        <w:rPr>
          <w:i/>
          <w:iCs/>
        </w:rPr>
        <w:t>53</w:t>
      </w:r>
      <w:r>
        <w:t xml:space="preserve">(2), 310. https://doi.org/10.2307/1128973 </w:t>
      </w:r>
    </w:p>
    <w:p w14:paraId="185F1D2E" w14:textId="77777777" w:rsidR="00D85B56" w:rsidRPr="00D85B56" w:rsidRDefault="00D85B56" w:rsidP="00D85B56">
      <w:pPr>
        <w:pStyle w:val="NormalWeb"/>
        <w:spacing w:before="0" w:beforeAutospacing="0" w:after="0" w:afterAutospacing="0" w:line="480" w:lineRule="auto"/>
        <w:ind w:left="720" w:hanging="720"/>
      </w:pPr>
      <w:r w:rsidRPr="00D85B56">
        <w:t>Perez-</w:t>
      </w:r>
      <w:proofErr w:type="spellStart"/>
      <w:r w:rsidRPr="00D85B56">
        <w:t>Felkner</w:t>
      </w:r>
      <w:proofErr w:type="spellEnd"/>
      <w:r w:rsidRPr="00D85B56">
        <w:t xml:space="preserve">, L., McDonald, S.-K., Schneider, B., &amp; Grogan, E. (2012). Female and male adolescents' subjective orientations to mathematics and the influence of those orientations on postsecondary majors. </w:t>
      </w:r>
      <w:r w:rsidRPr="00D85B56">
        <w:rPr>
          <w:i/>
          <w:iCs/>
        </w:rPr>
        <w:t>Developmental Psychology</w:t>
      </w:r>
      <w:r w:rsidRPr="00D85B56">
        <w:t xml:space="preserve">, </w:t>
      </w:r>
      <w:r w:rsidRPr="00D85B56">
        <w:rPr>
          <w:i/>
          <w:iCs/>
        </w:rPr>
        <w:t>48</w:t>
      </w:r>
      <w:r w:rsidRPr="00D85B56">
        <w:t xml:space="preserve">(6), 1658–1673. https://doi.org/10.1037/a0027020 </w:t>
      </w:r>
    </w:p>
    <w:p w14:paraId="531D0E2F" w14:textId="77777777" w:rsidR="00D85B56" w:rsidRDefault="00D85B56" w:rsidP="002502DF">
      <w:pPr>
        <w:pStyle w:val="NormalWeb"/>
        <w:spacing w:before="0" w:beforeAutospacing="0" w:after="0" w:afterAutospacing="0" w:line="480" w:lineRule="auto"/>
        <w:ind w:left="720" w:hanging="720"/>
      </w:pPr>
    </w:p>
    <w:p w14:paraId="4B60449A" w14:textId="77777777" w:rsidR="002502DF" w:rsidRPr="00125B49" w:rsidRDefault="002502DF" w:rsidP="002502DF">
      <w:pPr>
        <w:pStyle w:val="NormalWeb"/>
        <w:spacing w:before="0" w:beforeAutospacing="0" w:after="0" w:afterAutospacing="0" w:line="480" w:lineRule="auto"/>
        <w:ind w:left="720" w:hanging="720"/>
      </w:pPr>
      <w:r>
        <w:t xml:space="preserve">Phillips, D. A. (1987). Socialization of perceived academic competence among highly competent children. </w:t>
      </w:r>
      <w:r>
        <w:rPr>
          <w:i/>
          <w:iCs/>
        </w:rPr>
        <w:t>Child Development</w:t>
      </w:r>
      <w:r>
        <w:t xml:space="preserve">, </w:t>
      </w:r>
      <w:r>
        <w:rPr>
          <w:i/>
          <w:iCs/>
        </w:rPr>
        <w:t>58</w:t>
      </w:r>
      <w:r>
        <w:t xml:space="preserve">(5), 1308. https://doi.org/10.2307/1130623 </w:t>
      </w:r>
    </w:p>
    <w:p w14:paraId="4734AEAC" w14:textId="77777777" w:rsidR="002502DF" w:rsidRPr="008761BA" w:rsidRDefault="002502DF" w:rsidP="002502DF">
      <w:pPr>
        <w:pStyle w:val="NormalWeb"/>
        <w:spacing w:before="0" w:beforeAutospacing="0" w:after="0" w:afterAutospacing="0" w:line="480" w:lineRule="auto"/>
        <w:ind w:left="720" w:hanging="720"/>
        <w:rPr>
          <w:color w:val="000000" w:themeColor="text1"/>
        </w:rPr>
      </w:pPr>
      <w:proofErr w:type="spellStart"/>
      <w:r w:rsidRPr="008761BA">
        <w:rPr>
          <w:color w:val="000000" w:themeColor="text1"/>
        </w:rPr>
        <w:t>Pinquart</w:t>
      </w:r>
      <w:proofErr w:type="spellEnd"/>
      <w:r w:rsidRPr="008761BA">
        <w:rPr>
          <w:color w:val="000000" w:themeColor="text1"/>
        </w:rPr>
        <w:t xml:space="preserve">, M., &amp; Ebeling, M. (2019). Parental educational expectations and academic achievement in children and adolescents—a meta-analysis. </w:t>
      </w:r>
      <w:r w:rsidRPr="008761BA">
        <w:rPr>
          <w:i/>
          <w:iCs/>
          <w:color w:val="000000" w:themeColor="text1"/>
        </w:rPr>
        <w:t>Educational Psychology Review</w:t>
      </w:r>
      <w:r w:rsidRPr="008761BA">
        <w:rPr>
          <w:color w:val="000000" w:themeColor="text1"/>
        </w:rPr>
        <w:t xml:space="preserve">, </w:t>
      </w:r>
      <w:r w:rsidRPr="008761BA">
        <w:rPr>
          <w:i/>
          <w:iCs/>
          <w:color w:val="000000" w:themeColor="text1"/>
        </w:rPr>
        <w:t>32</w:t>
      </w:r>
      <w:r w:rsidRPr="008761BA">
        <w:rPr>
          <w:color w:val="000000" w:themeColor="text1"/>
        </w:rPr>
        <w:t xml:space="preserve">(2), 463–480. https://doi.org/10.1007/s10648-019-09506-z </w:t>
      </w:r>
    </w:p>
    <w:p w14:paraId="4B1DD772" w14:textId="77777777" w:rsidR="002502DF" w:rsidRDefault="002502DF" w:rsidP="002502DF">
      <w:pPr>
        <w:pStyle w:val="NormalWeb"/>
        <w:spacing w:before="0" w:beforeAutospacing="0" w:after="0" w:afterAutospacing="0" w:line="480" w:lineRule="auto"/>
        <w:ind w:left="720" w:hanging="720"/>
        <w:rPr>
          <w:color w:val="000000" w:themeColor="text1"/>
        </w:rPr>
      </w:pPr>
      <w:proofErr w:type="spellStart"/>
      <w:r w:rsidRPr="008761BA">
        <w:rPr>
          <w:color w:val="000000" w:themeColor="text1"/>
        </w:rPr>
        <w:t>Portešová</w:t>
      </w:r>
      <w:proofErr w:type="spellEnd"/>
      <w:r w:rsidRPr="008761BA">
        <w:rPr>
          <w:color w:val="000000" w:themeColor="text1"/>
        </w:rPr>
        <w:t xml:space="preserve">, Š., &amp; </w:t>
      </w:r>
      <w:proofErr w:type="spellStart"/>
      <w:r w:rsidRPr="008761BA">
        <w:rPr>
          <w:color w:val="000000" w:themeColor="text1"/>
        </w:rPr>
        <w:t>Urbánek</w:t>
      </w:r>
      <w:proofErr w:type="spellEnd"/>
      <w:r w:rsidRPr="008761BA">
        <w:rPr>
          <w:color w:val="000000" w:themeColor="text1"/>
        </w:rPr>
        <w:t xml:space="preserve">, T. (2013). Typology of perfectionism in a group of Mathematically Gifted Czech adolescents over one decade. </w:t>
      </w:r>
      <w:r w:rsidRPr="008761BA">
        <w:rPr>
          <w:i/>
          <w:iCs/>
          <w:color w:val="000000" w:themeColor="text1"/>
        </w:rPr>
        <w:t>The Journal of Early Adolescence</w:t>
      </w:r>
      <w:r w:rsidRPr="008761BA">
        <w:rPr>
          <w:color w:val="000000" w:themeColor="text1"/>
        </w:rPr>
        <w:t xml:space="preserve">, </w:t>
      </w:r>
      <w:r w:rsidRPr="008761BA">
        <w:rPr>
          <w:i/>
          <w:iCs/>
          <w:color w:val="000000" w:themeColor="text1"/>
        </w:rPr>
        <w:t>33</w:t>
      </w:r>
      <w:r w:rsidRPr="008761BA">
        <w:rPr>
          <w:color w:val="000000" w:themeColor="text1"/>
        </w:rPr>
        <w:t xml:space="preserve">(8), 1116–1144. https://doi.org/10.1177/0272431613487603 </w:t>
      </w:r>
    </w:p>
    <w:p w14:paraId="52DF1DE2" w14:textId="77777777" w:rsidR="002502DF" w:rsidRDefault="002502DF" w:rsidP="002502DF">
      <w:pPr>
        <w:pStyle w:val="NormalWeb"/>
        <w:spacing w:before="0" w:beforeAutospacing="0" w:after="0" w:afterAutospacing="0" w:line="480" w:lineRule="auto"/>
        <w:ind w:left="720" w:hanging="720"/>
      </w:pPr>
      <w:r>
        <w:t xml:space="preserve">Powers, T. A., </w:t>
      </w:r>
      <w:proofErr w:type="spellStart"/>
      <w:r>
        <w:t>Milyavskaya</w:t>
      </w:r>
      <w:proofErr w:type="spellEnd"/>
      <w:r>
        <w:t xml:space="preserve">, M., &amp; </w:t>
      </w:r>
      <w:proofErr w:type="spellStart"/>
      <w:r>
        <w:t>Koestner</w:t>
      </w:r>
      <w:proofErr w:type="spellEnd"/>
      <w:r>
        <w:t xml:space="preserve">, R. (2012). Mediating the effects of self-criticism and self-oriented perfectionism on goal pursuit. </w:t>
      </w:r>
      <w:r>
        <w:rPr>
          <w:i/>
          <w:iCs/>
        </w:rPr>
        <w:t>Personality and Individual Differences</w:t>
      </w:r>
      <w:r>
        <w:t xml:space="preserve">, </w:t>
      </w:r>
      <w:r>
        <w:rPr>
          <w:i/>
          <w:iCs/>
        </w:rPr>
        <w:t>52</w:t>
      </w:r>
      <w:r>
        <w:t xml:space="preserve">(7), 765–770. https://doi.org/10.1016/j.paid.2011.12.031 </w:t>
      </w:r>
    </w:p>
    <w:p w14:paraId="548A4F67" w14:textId="77777777" w:rsidR="002502DF" w:rsidRDefault="002502DF" w:rsidP="002502DF">
      <w:pPr>
        <w:pStyle w:val="NormalWeb"/>
        <w:spacing w:before="0" w:beforeAutospacing="0" w:after="0" w:afterAutospacing="0" w:line="480" w:lineRule="auto"/>
        <w:ind w:left="720" w:hanging="720"/>
      </w:pPr>
      <w:proofErr w:type="spellStart"/>
      <w:r>
        <w:t>Preckel</w:t>
      </w:r>
      <w:proofErr w:type="spellEnd"/>
      <w:r>
        <w:t xml:space="preserve">, F., Goetz, T., </w:t>
      </w:r>
      <w:proofErr w:type="spellStart"/>
      <w:r>
        <w:t>Pekrun</w:t>
      </w:r>
      <w:proofErr w:type="spellEnd"/>
      <w:r>
        <w:t xml:space="preserve">, R., &amp; </w:t>
      </w:r>
      <w:proofErr w:type="spellStart"/>
      <w:r>
        <w:t>Kleine</w:t>
      </w:r>
      <w:proofErr w:type="spellEnd"/>
      <w:r>
        <w:t xml:space="preserve">, M. (2008). Gender differences in gifted and average-ability students. </w:t>
      </w:r>
      <w:r>
        <w:rPr>
          <w:i/>
          <w:iCs/>
        </w:rPr>
        <w:t>Gifted Child Quarterly</w:t>
      </w:r>
      <w:r>
        <w:t xml:space="preserve">, </w:t>
      </w:r>
      <w:r>
        <w:rPr>
          <w:i/>
          <w:iCs/>
        </w:rPr>
        <w:t>52</w:t>
      </w:r>
      <w:r>
        <w:t xml:space="preserve">(2), 146–159. https://doi.org/10.1177/0016986208315834 </w:t>
      </w:r>
    </w:p>
    <w:p w14:paraId="5914F643" w14:textId="77777777" w:rsidR="002502DF" w:rsidRPr="00A00519" w:rsidRDefault="002502DF" w:rsidP="002502DF">
      <w:pPr>
        <w:pStyle w:val="NormalWeb"/>
        <w:spacing w:before="0" w:beforeAutospacing="0" w:after="0" w:afterAutospacing="0" w:line="480" w:lineRule="auto"/>
        <w:ind w:left="720" w:hanging="720"/>
      </w:pPr>
      <w:proofErr w:type="spellStart"/>
      <w:r>
        <w:t>Priulla</w:t>
      </w:r>
      <w:proofErr w:type="spellEnd"/>
      <w:r>
        <w:t xml:space="preserve">, A., D’Angelo, N., &amp; </w:t>
      </w:r>
      <w:proofErr w:type="spellStart"/>
      <w:r>
        <w:t>Attanasio</w:t>
      </w:r>
      <w:proofErr w:type="spellEnd"/>
      <w:r>
        <w:t xml:space="preserve">, M. (2021). An analysis of Italian university students’ performance through segmented regression models: Gender differences in STEM courses. </w:t>
      </w:r>
      <w:r>
        <w:rPr>
          <w:i/>
          <w:iCs/>
        </w:rPr>
        <w:t>Genus</w:t>
      </w:r>
      <w:r>
        <w:t xml:space="preserve">, </w:t>
      </w:r>
      <w:r>
        <w:rPr>
          <w:i/>
          <w:iCs/>
        </w:rPr>
        <w:t>77</w:t>
      </w:r>
      <w:r>
        <w:t>(1). https://doi.org/10.1186/s41118-021-00118-6</w:t>
      </w:r>
    </w:p>
    <w:p w14:paraId="14384BFF" w14:textId="77777777" w:rsidR="002502DF" w:rsidRPr="008761BA" w:rsidRDefault="002502DF" w:rsidP="002502DF">
      <w:pPr>
        <w:pStyle w:val="NormalWeb"/>
        <w:spacing w:before="0" w:beforeAutospacing="0" w:after="0" w:afterAutospacing="0" w:line="480" w:lineRule="auto"/>
        <w:ind w:left="720" w:hanging="720"/>
        <w:rPr>
          <w:color w:val="000000" w:themeColor="text1"/>
        </w:rPr>
      </w:pPr>
      <w:proofErr w:type="spellStart"/>
      <w:r w:rsidRPr="008761BA">
        <w:rPr>
          <w:color w:val="000000" w:themeColor="text1"/>
        </w:rPr>
        <w:t>Quadlin</w:t>
      </w:r>
      <w:proofErr w:type="spellEnd"/>
      <w:r w:rsidRPr="008761BA">
        <w:rPr>
          <w:color w:val="000000" w:themeColor="text1"/>
        </w:rPr>
        <w:t xml:space="preserve">, N. (2017). Funding sources, family income, and fields of study in college. </w:t>
      </w:r>
      <w:r w:rsidRPr="008761BA">
        <w:rPr>
          <w:i/>
          <w:iCs/>
          <w:color w:val="000000" w:themeColor="text1"/>
        </w:rPr>
        <w:t>Social Forces</w:t>
      </w:r>
      <w:r w:rsidRPr="008761BA">
        <w:rPr>
          <w:color w:val="000000" w:themeColor="text1"/>
        </w:rPr>
        <w:t xml:space="preserve">, </w:t>
      </w:r>
      <w:r w:rsidRPr="008761BA">
        <w:rPr>
          <w:i/>
          <w:iCs/>
          <w:color w:val="000000" w:themeColor="text1"/>
        </w:rPr>
        <w:t>96</w:t>
      </w:r>
      <w:r w:rsidRPr="008761BA">
        <w:rPr>
          <w:color w:val="000000" w:themeColor="text1"/>
        </w:rPr>
        <w:t xml:space="preserve">(1), 91–120. https://doi.org/10.1093/sf/sox042 </w:t>
      </w:r>
    </w:p>
    <w:p w14:paraId="4EC83F71" w14:textId="77777777" w:rsidR="002502DF" w:rsidRPr="008761BA" w:rsidRDefault="002502DF" w:rsidP="002502DF">
      <w:pPr>
        <w:spacing w:line="480" w:lineRule="auto"/>
        <w:ind w:left="720" w:hanging="720"/>
        <w:rPr>
          <w:color w:val="000000" w:themeColor="text1"/>
        </w:rPr>
      </w:pPr>
      <w:proofErr w:type="spellStart"/>
      <w:r w:rsidRPr="008761BA">
        <w:rPr>
          <w:color w:val="000000" w:themeColor="text1"/>
        </w:rPr>
        <w:t>Quadlin</w:t>
      </w:r>
      <w:proofErr w:type="spellEnd"/>
      <w:r w:rsidRPr="008761BA">
        <w:rPr>
          <w:color w:val="000000" w:themeColor="text1"/>
        </w:rPr>
        <w:t xml:space="preserve">, N. (2020). From major preferences to major choices: Gender and logics of major choice. </w:t>
      </w:r>
      <w:r w:rsidRPr="008761BA">
        <w:rPr>
          <w:i/>
          <w:iCs/>
          <w:color w:val="000000" w:themeColor="text1"/>
        </w:rPr>
        <w:t>Sociology of Education</w:t>
      </w:r>
      <w:r w:rsidRPr="008761BA">
        <w:rPr>
          <w:color w:val="000000" w:themeColor="text1"/>
        </w:rPr>
        <w:t xml:space="preserve">, </w:t>
      </w:r>
      <w:r w:rsidRPr="008761BA">
        <w:rPr>
          <w:i/>
          <w:iCs/>
          <w:color w:val="000000" w:themeColor="text1"/>
        </w:rPr>
        <w:t>93</w:t>
      </w:r>
      <w:r w:rsidRPr="008761BA">
        <w:rPr>
          <w:color w:val="000000" w:themeColor="text1"/>
        </w:rPr>
        <w:t xml:space="preserve">(2), 91–109. https://doi.org/10.1177/0038040719887971 </w:t>
      </w:r>
    </w:p>
    <w:p w14:paraId="7336A8AA" w14:textId="77777777" w:rsidR="002502DF" w:rsidRDefault="002502DF" w:rsidP="002502DF">
      <w:pPr>
        <w:pStyle w:val="NormalWeb"/>
        <w:spacing w:before="0" w:beforeAutospacing="0" w:after="0" w:afterAutospacing="0" w:line="480" w:lineRule="auto"/>
        <w:ind w:left="720" w:hanging="720"/>
        <w:rPr>
          <w:color w:val="000000" w:themeColor="text1"/>
        </w:rPr>
      </w:pPr>
      <w:proofErr w:type="spellStart"/>
      <w:r w:rsidRPr="008761BA">
        <w:rPr>
          <w:color w:val="000000" w:themeColor="text1"/>
        </w:rPr>
        <w:lastRenderedPageBreak/>
        <w:t>Renninger</w:t>
      </w:r>
      <w:proofErr w:type="spellEnd"/>
      <w:r w:rsidRPr="008761BA">
        <w:rPr>
          <w:color w:val="000000" w:themeColor="text1"/>
        </w:rPr>
        <w:t xml:space="preserve">, K. (2000). Individual interest and its implications for understanding intrinsic motivation. </w:t>
      </w:r>
      <w:r w:rsidRPr="008761BA">
        <w:rPr>
          <w:i/>
          <w:iCs/>
          <w:color w:val="000000" w:themeColor="text1"/>
        </w:rPr>
        <w:t>Intrinsic and Extrinsic Motivation</w:t>
      </w:r>
      <w:r w:rsidRPr="008761BA">
        <w:rPr>
          <w:color w:val="000000" w:themeColor="text1"/>
        </w:rPr>
        <w:t xml:space="preserve">, 373–404. https://doi.org/10.1016/b978-012619070-0/50035-0 </w:t>
      </w:r>
    </w:p>
    <w:p w14:paraId="12F18110" w14:textId="77777777" w:rsidR="002502DF" w:rsidRDefault="002502DF" w:rsidP="002502DF">
      <w:pPr>
        <w:pStyle w:val="NormalWeb"/>
        <w:spacing w:before="0" w:beforeAutospacing="0" w:after="0" w:afterAutospacing="0" w:line="480" w:lineRule="auto"/>
        <w:ind w:left="720" w:hanging="720"/>
      </w:pPr>
      <w:r>
        <w:t xml:space="preserve">Reuther, E. T., Davis, T. E., Rudy, B. M., Jenkins, W. S., Whiting, S. E., &amp; May, A. C. (2013). Intolerance of uncertainty as a mediator of the relationship between perfectionism and obsessive-compulsive symptom severity. </w:t>
      </w:r>
      <w:r>
        <w:rPr>
          <w:i/>
          <w:iCs/>
        </w:rPr>
        <w:t>Depression and Anxiety</w:t>
      </w:r>
      <w:r>
        <w:t xml:space="preserve">, </w:t>
      </w:r>
      <w:r>
        <w:rPr>
          <w:i/>
          <w:iCs/>
        </w:rPr>
        <w:t>30</w:t>
      </w:r>
      <w:r>
        <w:t xml:space="preserve">(8), 773–777. </w:t>
      </w:r>
      <w:hyperlink r:id="rId19" w:history="1">
        <w:r w:rsidRPr="008402F7">
          <w:rPr>
            <w:rStyle w:val="Hyperlink"/>
          </w:rPr>
          <w:t>https://doi.org/10.1002/da.22100</w:t>
        </w:r>
      </w:hyperlink>
      <w:r>
        <w:t xml:space="preserve"> </w:t>
      </w:r>
    </w:p>
    <w:p w14:paraId="55F10DAA" w14:textId="77777777" w:rsidR="002502DF" w:rsidRDefault="002502DF" w:rsidP="002502DF">
      <w:pPr>
        <w:pStyle w:val="NormalWeb"/>
        <w:spacing w:before="0" w:beforeAutospacing="0" w:after="0" w:afterAutospacing="0" w:line="480" w:lineRule="auto"/>
        <w:ind w:left="720" w:hanging="720"/>
      </w:pPr>
      <w:r>
        <w:t xml:space="preserve">Rice, K. G., Lopez, F. G., &amp; Vergara, D. (2005). Parental/social influences on perfectionism and adult attachment orientations. </w:t>
      </w:r>
      <w:r>
        <w:rPr>
          <w:i/>
          <w:iCs/>
        </w:rPr>
        <w:t>Journal of Social and Clinical Psychology</w:t>
      </w:r>
      <w:r>
        <w:t xml:space="preserve">, </w:t>
      </w:r>
      <w:r>
        <w:rPr>
          <w:i/>
          <w:iCs/>
        </w:rPr>
        <w:t>24</w:t>
      </w:r>
      <w:r>
        <w:t xml:space="preserve">(4), 580–605. https://doi.org/10.1521/jscp.2005.24.4.580 </w:t>
      </w:r>
    </w:p>
    <w:p w14:paraId="1BA61E35" w14:textId="77777777" w:rsidR="002502DF" w:rsidRDefault="002502DF" w:rsidP="002502DF">
      <w:pPr>
        <w:pStyle w:val="NormalWeb"/>
        <w:spacing w:before="0" w:beforeAutospacing="0" w:after="0" w:afterAutospacing="0" w:line="480" w:lineRule="auto"/>
        <w:ind w:left="720" w:hanging="720"/>
      </w:pPr>
      <w:r>
        <w:t xml:space="preserve">Rice, K. G., Vergara, D. T., &amp; Aldea, M. A. (2006). Cognitive-affective mediators of perfectionism and college student adjustment. </w:t>
      </w:r>
      <w:r>
        <w:rPr>
          <w:i/>
          <w:iCs/>
        </w:rPr>
        <w:t>Personality and Individual Differences</w:t>
      </w:r>
      <w:r>
        <w:t xml:space="preserve">, </w:t>
      </w:r>
      <w:r>
        <w:rPr>
          <w:i/>
          <w:iCs/>
        </w:rPr>
        <w:t>40</w:t>
      </w:r>
      <w:r>
        <w:t xml:space="preserve">(3), 463–473. https://doi.org/10.1016/j.paid.2005.05.011 </w:t>
      </w:r>
    </w:p>
    <w:p w14:paraId="4EE19CDD" w14:textId="77777777" w:rsidR="002502DF" w:rsidRPr="008761BA" w:rsidRDefault="002502DF" w:rsidP="002502DF">
      <w:pPr>
        <w:pStyle w:val="NormalWeb"/>
        <w:spacing w:before="0" w:beforeAutospacing="0" w:after="0" w:afterAutospacing="0" w:line="480" w:lineRule="auto"/>
        <w:ind w:left="720" w:hanging="720"/>
        <w:rPr>
          <w:color w:val="000000" w:themeColor="text1"/>
        </w:rPr>
      </w:pPr>
      <w:r w:rsidRPr="008761BA">
        <w:rPr>
          <w:color w:val="000000" w:themeColor="text1"/>
        </w:rPr>
        <w:t xml:space="preserve">Rice, K. G., Lopez, F. G., &amp; Richardson, C. M. E. (2013). Perfectionism and performance among STEM students. </w:t>
      </w:r>
      <w:r w:rsidRPr="008761BA">
        <w:rPr>
          <w:i/>
          <w:iCs/>
          <w:color w:val="000000" w:themeColor="text1"/>
        </w:rPr>
        <w:t>Journal of Vocational Behavior</w:t>
      </w:r>
      <w:r w:rsidRPr="008761BA">
        <w:rPr>
          <w:color w:val="000000" w:themeColor="text1"/>
        </w:rPr>
        <w:t xml:space="preserve">, </w:t>
      </w:r>
      <w:r w:rsidRPr="008761BA">
        <w:rPr>
          <w:i/>
          <w:iCs/>
          <w:color w:val="000000" w:themeColor="text1"/>
        </w:rPr>
        <w:t>82</w:t>
      </w:r>
      <w:r w:rsidRPr="008761BA">
        <w:rPr>
          <w:color w:val="000000" w:themeColor="text1"/>
        </w:rPr>
        <w:t xml:space="preserve">(2), 124–134. https://doi.org/10.1016/j.jvb.2012.12.002 </w:t>
      </w:r>
    </w:p>
    <w:p w14:paraId="404B9A4F" w14:textId="77777777" w:rsidR="002502DF" w:rsidRPr="008761BA" w:rsidRDefault="002502DF" w:rsidP="002502DF">
      <w:pPr>
        <w:pStyle w:val="NormalWeb"/>
        <w:spacing w:before="0" w:beforeAutospacing="0" w:after="0" w:afterAutospacing="0" w:line="480" w:lineRule="auto"/>
        <w:ind w:left="720" w:hanging="720"/>
        <w:rPr>
          <w:color w:val="000000" w:themeColor="text1"/>
        </w:rPr>
      </w:pPr>
      <w:r w:rsidRPr="008761BA">
        <w:rPr>
          <w:color w:val="000000" w:themeColor="text1"/>
        </w:rPr>
        <w:t xml:space="preserve">Sand, L., </w:t>
      </w:r>
      <w:proofErr w:type="spellStart"/>
      <w:r w:rsidRPr="008761BA">
        <w:rPr>
          <w:color w:val="000000" w:themeColor="text1"/>
        </w:rPr>
        <w:t>Bøe</w:t>
      </w:r>
      <w:proofErr w:type="spellEnd"/>
      <w:r w:rsidRPr="008761BA">
        <w:rPr>
          <w:color w:val="000000" w:themeColor="text1"/>
        </w:rPr>
        <w:t xml:space="preserve">, T., </w:t>
      </w:r>
      <w:proofErr w:type="spellStart"/>
      <w:r w:rsidRPr="008761BA">
        <w:rPr>
          <w:color w:val="000000" w:themeColor="text1"/>
        </w:rPr>
        <w:t>Shafran</w:t>
      </w:r>
      <w:proofErr w:type="spellEnd"/>
      <w:r w:rsidRPr="008761BA">
        <w:rPr>
          <w:color w:val="000000" w:themeColor="text1"/>
        </w:rPr>
        <w:t xml:space="preserve">, R., </w:t>
      </w:r>
      <w:proofErr w:type="spellStart"/>
      <w:r w:rsidRPr="008761BA">
        <w:rPr>
          <w:color w:val="000000" w:themeColor="text1"/>
        </w:rPr>
        <w:t>Stormark</w:t>
      </w:r>
      <w:proofErr w:type="spellEnd"/>
      <w:r w:rsidRPr="008761BA">
        <w:rPr>
          <w:color w:val="000000" w:themeColor="text1"/>
        </w:rPr>
        <w:t xml:space="preserve">, K. M., &amp; </w:t>
      </w:r>
      <w:proofErr w:type="spellStart"/>
      <w:r w:rsidRPr="008761BA">
        <w:rPr>
          <w:color w:val="000000" w:themeColor="text1"/>
        </w:rPr>
        <w:t>Hysing</w:t>
      </w:r>
      <w:proofErr w:type="spellEnd"/>
      <w:r w:rsidRPr="008761BA">
        <w:rPr>
          <w:color w:val="000000" w:themeColor="text1"/>
        </w:rPr>
        <w:t xml:space="preserve">, M. (2021). Perfectionism in adolescence: Associations with gender, age, and socioeconomic status in a Norwegian sample. </w:t>
      </w:r>
      <w:r w:rsidRPr="008761BA">
        <w:rPr>
          <w:i/>
          <w:iCs/>
          <w:color w:val="000000" w:themeColor="text1"/>
        </w:rPr>
        <w:t>Frontiers in Public Health</w:t>
      </w:r>
      <w:r w:rsidRPr="008761BA">
        <w:rPr>
          <w:color w:val="000000" w:themeColor="text1"/>
        </w:rPr>
        <w:t xml:space="preserve">, </w:t>
      </w:r>
      <w:r w:rsidRPr="008761BA">
        <w:rPr>
          <w:i/>
          <w:iCs/>
          <w:color w:val="000000" w:themeColor="text1"/>
        </w:rPr>
        <w:t>9</w:t>
      </w:r>
      <w:r w:rsidRPr="008761BA">
        <w:rPr>
          <w:color w:val="000000" w:themeColor="text1"/>
        </w:rPr>
        <w:t xml:space="preserve">. </w:t>
      </w:r>
      <w:hyperlink r:id="rId20" w:history="1">
        <w:r w:rsidRPr="008761BA">
          <w:rPr>
            <w:rStyle w:val="Hyperlink"/>
            <w:color w:val="000000" w:themeColor="text1"/>
          </w:rPr>
          <w:t>https://doi.org/10.3389/fpubh.2021.688811</w:t>
        </w:r>
      </w:hyperlink>
      <w:r w:rsidRPr="008761BA">
        <w:rPr>
          <w:color w:val="000000" w:themeColor="text1"/>
        </w:rPr>
        <w:t xml:space="preserve"> </w:t>
      </w:r>
    </w:p>
    <w:p w14:paraId="2F6BA23D" w14:textId="77777777" w:rsidR="002502DF" w:rsidRDefault="002502DF" w:rsidP="002502DF">
      <w:pPr>
        <w:pStyle w:val="NormalWeb"/>
        <w:spacing w:before="0" w:beforeAutospacing="0" w:after="0" w:afterAutospacing="0" w:line="480" w:lineRule="auto"/>
        <w:ind w:left="720" w:hanging="720"/>
        <w:rPr>
          <w:color w:val="000000" w:themeColor="text1"/>
        </w:rPr>
      </w:pPr>
      <w:proofErr w:type="spellStart"/>
      <w:r w:rsidRPr="008761BA">
        <w:rPr>
          <w:color w:val="000000" w:themeColor="text1"/>
        </w:rPr>
        <w:t>Sastre-Riba</w:t>
      </w:r>
      <w:proofErr w:type="spellEnd"/>
      <w:r w:rsidRPr="008761BA">
        <w:rPr>
          <w:color w:val="000000" w:themeColor="text1"/>
        </w:rPr>
        <w:t>, S., Fonseca-</w:t>
      </w:r>
      <w:proofErr w:type="spellStart"/>
      <w:r w:rsidRPr="008761BA">
        <w:rPr>
          <w:color w:val="000000" w:themeColor="text1"/>
        </w:rPr>
        <w:t>Pedrero</w:t>
      </w:r>
      <w:proofErr w:type="spellEnd"/>
      <w:r w:rsidRPr="008761BA">
        <w:rPr>
          <w:color w:val="000000" w:themeColor="text1"/>
        </w:rPr>
        <w:t xml:space="preserve">, E., &amp; </w:t>
      </w:r>
      <w:proofErr w:type="spellStart"/>
      <w:r w:rsidRPr="008761BA">
        <w:rPr>
          <w:color w:val="000000" w:themeColor="text1"/>
        </w:rPr>
        <w:t>Ortuño</w:t>
      </w:r>
      <w:proofErr w:type="spellEnd"/>
      <w:r w:rsidRPr="008761BA">
        <w:rPr>
          <w:color w:val="000000" w:themeColor="text1"/>
        </w:rPr>
        <w:t xml:space="preserve">-Sierra, J. (2019). From high intellectual ability to Genius: Profiles of Perfectionism. </w:t>
      </w:r>
      <w:proofErr w:type="spellStart"/>
      <w:r w:rsidRPr="008761BA">
        <w:rPr>
          <w:i/>
          <w:iCs/>
          <w:color w:val="000000" w:themeColor="text1"/>
        </w:rPr>
        <w:t>Comunicar</w:t>
      </w:r>
      <w:proofErr w:type="spellEnd"/>
      <w:r w:rsidRPr="008761BA">
        <w:rPr>
          <w:color w:val="000000" w:themeColor="text1"/>
        </w:rPr>
        <w:t xml:space="preserve">, </w:t>
      </w:r>
      <w:r w:rsidRPr="008761BA">
        <w:rPr>
          <w:i/>
          <w:iCs/>
          <w:color w:val="000000" w:themeColor="text1"/>
        </w:rPr>
        <w:t>27</w:t>
      </w:r>
      <w:r w:rsidRPr="008761BA">
        <w:rPr>
          <w:color w:val="000000" w:themeColor="text1"/>
        </w:rPr>
        <w:t xml:space="preserve">(60), 9–17. https://doi.org/10.3916/c60-2019-01 </w:t>
      </w:r>
    </w:p>
    <w:p w14:paraId="4F3BDA52" w14:textId="77777777" w:rsidR="002502DF" w:rsidRDefault="002502DF" w:rsidP="002502DF">
      <w:pPr>
        <w:pStyle w:val="NormalWeb"/>
        <w:spacing w:before="0" w:beforeAutospacing="0" w:after="0" w:afterAutospacing="0" w:line="480" w:lineRule="auto"/>
        <w:ind w:left="720" w:hanging="720"/>
      </w:pPr>
      <w:r>
        <w:lastRenderedPageBreak/>
        <w:t xml:space="preserve">Schweitzer, R., &amp; Hamilton , T. (2002). Perfectionism and mental health in Australian university students: Is there a relationship? </w:t>
      </w:r>
      <w:r>
        <w:rPr>
          <w:i/>
          <w:iCs/>
        </w:rPr>
        <w:t>Journal of College Student Development</w:t>
      </w:r>
      <w:r>
        <w:t xml:space="preserve">, </w:t>
      </w:r>
      <w:r>
        <w:rPr>
          <w:i/>
          <w:iCs/>
        </w:rPr>
        <w:t>43</w:t>
      </w:r>
      <w:r>
        <w:t xml:space="preserve">(5), 684–695. </w:t>
      </w:r>
    </w:p>
    <w:p w14:paraId="463365AA" w14:textId="77777777" w:rsidR="002502DF" w:rsidRPr="000D4B32" w:rsidRDefault="002502DF" w:rsidP="002502DF">
      <w:pPr>
        <w:pStyle w:val="NormalWeb"/>
        <w:spacing w:before="0" w:beforeAutospacing="0" w:after="0" w:afterAutospacing="0" w:line="480" w:lineRule="auto"/>
        <w:ind w:left="720" w:hanging="720"/>
      </w:pPr>
      <w:proofErr w:type="spellStart"/>
      <w:r>
        <w:t>Senler</w:t>
      </w:r>
      <w:proofErr w:type="spellEnd"/>
      <w:r>
        <w:t xml:space="preserve">, B., &amp; </w:t>
      </w:r>
      <w:proofErr w:type="spellStart"/>
      <w:r>
        <w:t>Sungur</w:t>
      </w:r>
      <w:proofErr w:type="spellEnd"/>
      <w:r>
        <w:t xml:space="preserve">, S. (2009). Parental influences on students' self-concept, task value beliefs, and achievement in science. </w:t>
      </w:r>
      <w:r>
        <w:rPr>
          <w:i/>
          <w:iCs/>
        </w:rPr>
        <w:t>The Spanish Journal of Psychology</w:t>
      </w:r>
      <w:r>
        <w:t xml:space="preserve">, </w:t>
      </w:r>
      <w:r>
        <w:rPr>
          <w:i/>
          <w:iCs/>
        </w:rPr>
        <w:t>12</w:t>
      </w:r>
      <w:r>
        <w:t xml:space="preserve">(1), 106–117. https://doi.org/10.1017/s1138741600001529 </w:t>
      </w:r>
    </w:p>
    <w:p w14:paraId="3CCFF77C" w14:textId="77777777" w:rsidR="002502DF" w:rsidRDefault="002502DF" w:rsidP="002502DF">
      <w:pPr>
        <w:pStyle w:val="NormalWeb"/>
        <w:spacing w:before="0" w:beforeAutospacing="0" w:after="0" w:afterAutospacing="0" w:line="480" w:lineRule="auto"/>
        <w:ind w:left="720" w:hanging="720"/>
        <w:rPr>
          <w:color w:val="000000" w:themeColor="text1"/>
        </w:rPr>
      </w:pPr>
      <w:r w:rsidRPr="008761BA">
        <w:rPr>
          <w:color w:val="000000" w:themeColor="text1"/>
        </w:rPr>
        <w:t xml:space="preserve">Sevilla Sanz, A., &amp; Borra, C. (2015). Parental time investments in children: The role of competition for university places in the UK. </w:t>
      </w:r>
      <w:r w:rsidRPr="008761BA">
        <w:rPr>
          <w:i/>
          <w:iCs/>
          <w:color w:val="000000" w:themeColor="text1"/>
        </w:rPr>
        <w:t>SSRN Electronic Journal</w:t>
      </w:r>
      <w:r w:rsidRPr="008761BA">
        <w:rPr>
          <w:color w:val="000000" w:themeColor="text1"/>
        </w:rPr>
        <w:t xml:space="preserve">. </w:t>
      </w:r>
      <w:hyperlink r:id="rId21" w:history="1">
        <w:r w:rsidRPr="00B451C0">
          <w:rPr>
            <w:rStyle w:val="Hyperlink"/>
          </w:rPr>
          <w:t>https://doi.org/10.2139/ssrn.2655117</w:t>
        </w:r>
      </w:hyperlink>
      <w:r w:rsidRPr="008761BA">
        <w:rPr>
          <w:color w:val="000000" w:themeColor="text1"/>
        </w:rPr>
        <w:t xml:space="preserve"> </w:t>
      </w:r>
    </w:p>
    <w:p w14:paraId="115629E4" w14:textId="77777777" w:rsidR="002502DF" w:rsidRPr="00760726" w:rsidRDefault="002502DF" w:rsidP="002502DF">
      <w:pPr>
        <w:pStyle w:val="NormalWeb"/>
        <w:spacing w:before="0" w:beforeAutospacing="0" w:after="0" w:afterAutospacing="0" w:line="480" w:lineRule="auto"/>
        <w:ind w:left="720" w:hanging="720"/>
      </w:pPr>
      <w:proofErr w:type="spellStart"/>
      <w:r>
        <w:t>Sewasew</w:t>
      </w:r>
      <w:proofErr w:type="spellEnd"/>
      <w:r>
        <w:t xml:space="preserve">, D., &amp; </w:t>
      </w:r>
      <w:proofErr w:type="spellStart"/>
      <w:r>
        <w:t>Schroeders</w:t>
      </w:r>
      <w:proofErr w:type="spellEnd"/>
      <w:r>
        <w:t xml:space="preserve">, U. (2019). The developmental interplay of academic self-concept and achievement within and across domains among primary school students. </w:t>
      </w:r>
      <w:r>
        <w:rPr>
          <w:i/>
          <w:iCs/>
        </w:rPr>
        <w:t>Contemporary Educational Psychology</w:t>
      </w:r>
      <w:r>
        <w:t xml:space="preserve">, </w:t>
      </w:r>
      <w:r>
        <w:rPr>
          <w:i/>
          <w:iCs/>
        </w:rPr>
        <w:t>58</w:t>
      </w:r>
      <w:r>
        <w:t xml:space="preserve">, 204–212. https://doi.org/10.1016/j.cedpsych.2019.03.009 </w:t>
      </w:r>
    </w:p>
    <w:p w14:paraId="3191BB23" w14:textId="77777777" w:rsidR="002502DF" w:rsidRDefault="002502DF" w:rsidP="002502DF">
      <w:pPr>
        <w:pStyle w:val="NormalWeb"/>
        <w:spacing w:before="0" w:beforeAutospacing="0" w:after="0" w:afterAutospacing="0" w:line="480" w:lineRule="auto"/>
        <w:ind w:left="720" w:hanging="720"/>
      </w:pPr>
      <w:r>
        <w:t xml:space="preserve">Shavelson, R. J., </w:t>
      </w:r>
      <w:proofErr w:type="spellStart"/>
      <w:r>
        <w:t>Hubner</w:t>
      </w:r>
      <w:proofErr w:type="spellEnd"/>
      <w:r>
        <w:t xml:space="preserve">, J. J., &amp; Stanton, G. C. (1976). Self-concept: Validation of construct interpretations. </w:t>
      </w:r>
      <w:r>
        <w:rPr>
          <w:i/>
          <w:iCs/>
        </w:rPr>
        <w:t>Review of Educational Research</w:t>
      </w:r>
      <w:r>
        <w:t xml:space="preserve">, </w:t>
      </w:r>
      <w:r>
        <w:rPr>
          <w:i/>
          <w:iCs/>
        </w:rPr>
        <w:t>46</w:t>
      </w:r>
      <w:r>
        <w:t xml:space="preserve">(3), 407–441. https://doi.org/10.3102/00346543046003407 </w:t>
      </w:r>
    </w:p>
    <w:p w14:paraId="6866D605" w14:textId="77777777" w:rsidR="002502DF" w:rsidRPr="008761BA" w:rsidRDefault="002502DF" w:rsidP="002502DF">
      <w:pPr>
        <w:pStyle w:val="NormalWeb"/>
        <w:spacing w:before="0" w:beforeAutospacing="0" w:after="0" w:afterAutospacing="0" w:line="480" w:lineRule="auto"/>
        <w:ind w:left="720" w:hanging="720"/>
        <w:rPr>
          <w:color w:val="000000" w:themeColor="text1"/>
        </w:rPr>
      </w:pPr>
      <w:r w:rsidRPr="008761BA">
        <w:rPr>
          <w:color w:val="000000" w:themeColor="text1"/>
        </w:rPr>
        <w:t xml:space="preserve">Sithole, A., </w:t>
      </w:r>
      <w:proofErr w:type="spellStart"/>
      <w:r w:rsidRPr="008761BA">
        <w:rPr>
          <w:color w:val="000000" w:themeColor="text1"/>
        </w:rPr>
        <w:t>Chiyaka</w:t>
      </w:r>
      <w:proofErr w:type="spellEnd"/>
      <w:r w:rsidRPr="008761BA">
        <w:rPr>
          <w:color w:val="000000" w:themeColor="text1"/>
        </w:rPr>
        <w:t xml:space="preserve">, E. T., McCarthy, P., </w:t>
      </w:r>
      <w:proofErr w:type="spellStart"/>
      <w:r w:rsidRPr="008761BA">
        <w:rPr>
          <w:color w:val="000000" w:themeColor="text1"/>
        </w:rPr>
        <w:t>Mupinga</w:t>
      </w:r>
      <w:proofErr w:type="spellEnd"/>
      <w:r w:rsidRPr="008761BA">
        <w:rPr>
          <w:color w:val="000000" w:themeColor="text1"/>
        </w:rPr>
        <w:t xml:space="preserve">, D. M., </w:t>
      </w:r>
      <w:proofErr w:type="spellStart"/>
      <w:r w:rsidRPr="008761BA">
        <w:rPr>
          <w:color w:val="000000" w:themeColor="text1"/>
        </w:rPr>
        <w:t>Bucklein</w:t>
      </w:r>
      <w:proofErr w:type="spellEnd"/>
      <w:r w:rsidRPr="008761BA">
        <w:rPr>
          <w:color w:val="000000" w:themeColor="text1"/>
        </w:rPr>
        <w:t xml:space="preserve">, B. K., &amp; Kibirige, J. (2017). Student attraction, persistence and retention in STEM programs: Successes and continuing challenges. </w:t>
      </w:r>
      <w:r w:rsidRPr="008761BA">
        <w:rPr>
          <w:i/>
          <w:iCs/>
          <w:color w:val="000000" w:themeColor="text1"/>
        </w:rPr>
        <w:t>Higher Education Studies</w:t>
      </w:r>
      <w:r w:rsidRPr="008761BA">
        <w:rPr>
          <w:color w:val="000000" w:themeColor="text1"/>
        </w:rPr>
        <w:t xml:space="preserve">, </w:t>
      </w:r>
      <w:r w:rsidRPr="008761BA">
        <w:rPr>
          <w:i/>
          <w:iCs/>
          <w:color w:val="000000" w:themeColor="text1"/>
        </w:rPr>
        <w:t>7</w:t>
      </w:r>
      <w:r w:rsidRPr="008761BA">
        <w:rPr>
          <w:color w:val="000000" w:themeColor="text1"/>
        </w:rPr>
        <w:t xml:space="preserve">(1), 46. https://doi.org/10.5539/hes.v7n1p46 </w:t>
      </w:r>
    </w:p>
    <w:p w14:paraId="4C2D7028" w14:textId="77777777" w:rsidR="002502DF" w:rsidRPr="008761BA" w:rsidRDefault="002502DF" w:rsidP="002502DF">
      <w:pPr>
        <w:pStyle w:val="NormalWeb"/>
        <w:spacing w:before="0" w:beforeAutospacing="0" w:after="0" w:afterAutospacing="0" w:line="480" w:lineRule="auto"/>
        <w:ind w:left="720" w:hanging="720"/>
        <w:rPr>
          <w:color w:val="000000" w:themeColor="text1"/>
        </w:rPr>
      </w:pPr>
      <w:r w:rsidRPr="008761BA">
        <w:rPr>
          <w:color w:val="000000" w:themeColor="text1"/>
        </w:rPr>
        <w:t xml:space="preserve">Speirs </w:t>
      </w:r>
      <w:proofErr w:type="spellStart"/>
      <w:r w:rsidRPr="008761BA">
        <w:rPr>
          <w:color w:val="000000" w:themeColor="text1"/>
        </w:rPr>
        <w:t>Neumeister</w:t>
      </w:r>
      <w:proofErr w:type="spellEnd"/>
      <w:r w:rsidRPr="008761BA">
        <w:rPr>
          <w:color w:val="000000" w:themeColor="text1"/>
        </w:rPr>
        <w:t xml:space="preserve">, K. L. (2004). Factors influencing the development of perfectionism in Gifted College students. </w:t>
      </w:r>
      <w:r w:rsidRPr="008761BA">
        <w:rPr>
          <w:i/>
          <w:iCs/>
          <w:color w:val="000000" w:themeColor="text1"/>
        </w:rPr>
        <w:t>Gifted Child Quarterly</w:t>
      </w:r>
      <w:r w:rsidRPr="008761BA">
        <w:rPr>
          <w:color w:val="000000" w:themeColor="text1"/>
        </w:rPr>
        <w:t xml:space="preserve">, </w:t>
      </w:r>
      <w:r w:rsidRPr="008761BA">
        <w:rPr>
          <w:i/>
          <w:iCs/>
          <w:color w:val="000000" w:themeColor="text1"/>
        </w:rPr>
        <w:t>48</w:t>
      </w:r>
      <w:r w:rsidRPr="008761BA">
        <w:rPr>
          <w:color w:val="000000" w:themeColor="text1"/>
        </w:rPr>
        <w:t xml:space="preserve">(4), 259–274. https://doi.org/10.1177/001698620404800402 </w:t>
      </w:r>
    </w:p>
    <w:p w14:paraId="06348F6B" w14:textId="77777777" w:rsidR="002502DF" w:rsidRPr="008761BA" w:rsidRDefault="002502DF" w:rsidP="002502DF">
      <w:pPr>
        <w:pStyle w:val="NormalWeb"/>
        <w:spacing w:before="0" w:beforeAutospacing="0" w:after="0" w:afterAutospacing="0" w:line="480" w:lineRule="auto"/>
        <w:ind w:left="720" w:hanging="720"/>
        <w:rPr>
          <w:color w:val="000000" w:themeColor="text1"/>
        </w:rPr>
      </w:pPr>
      <w:r w:rsidRPr="008761BA">
        <w:rPr>
          <w:color w:val="000000" w:themeColor="text1"/>
        </w:rPr>
        <w:lastRenderedPageBreak/>
        <w:t xml:space="preserve">Speirs </w:t>
      </w:r>
      <w:proofErr w:type="spellStart"/>
      <w:r w:rsidRPr="008761BA">
        <w:rPr>
          <w:color w:val="000000" w:themeColor="text1"/>
        </w:rPr>
        <w:t>Neumeister</w:t>
      </w:r>
      <w:proofErr w:type="spellEnd"/>
      <w:r w:rsidRPr="008761BA">
        <w:rPr>
          <w:color w:val="000000" w:themeColor="text1"/>
        </w:rPr>
        <w:t xml:space="preserve">, K. L., Williams, K. K., &amp; Cross, T. L. (2009). Gifted high-school students' perspectives on the development of perfectionism. </w:t>
      </w:r>
      <w:r w:rsidRPr="008761BA">
        <w:rPr>
          <w:i/>
          <w:iCs/>
          <w:color w:val="000000" w:themeColor="text1"/>
        </w:rPr>
        <w:t>Roeper Review</w:t>
      </w:r>
      <w:r w:rsidRPr="008761BA">
        <w:rPr>
          <w:color w:val="000000" w:themeColor="text1"/>
        </w:rPr>
        <w:t xml:space="preserve">, </w:t>
      </w:r>
      <w:r w:rsidRPr="008761BA">
        <w:rPr>
          <w:i/>
          <w:iCs/>
          <w:color w:val="000000" w:themeColor="text1"/>
        </w:rPr>
        <w:t>31</w:t>
      </w:r>
      <w:r w:rsidRPr="008761BA">
        <w:rPr>
          <w:color w:val="000000" w:themeColor="text1"/>
        </w:rPr>
        <w:t xml:space="preserve">(4), 198–206. https://doi.org/10.1080/02783190903177564 </w:t>
      </w:r>
    </w:p>
    <w:p w14:paraId="296EAA07" w14:textId="77777777" w:rsidR="002502DF" w:rsidRDefault="002502DF" w:rsidP="002502DF">
      <w:pPr>
        <w:spacing w:line="480" w:lineRule="auto"/>
        <w:ind w:left="720" w:hanging="720"/>
        <w:rPr>
          <w:color w:val="000000" w:themeColor="text1"/>
        </w:rPr>
      </w:pPr>
      <w:r w:rsidRPr="008761BA">
        <w:rPr>
          <w:color w:val="000000" w:themeColor="text1"/>
        </w:rPr>
        <w:t>Standard Occupation Classification Policy Committee. (2012). Attachment C: Detailed 2010 SOC occupation included in STEM. </w:t>
      </w:r>
      <w:r w:rsidRPr="008761BA">
        <w:rPr>
          <w:i/>
          <w:iCs/>
          <w:color w:val="000000" w:themeColor="text1"/>
        </w:rPr>
        <w:t>SOC Policy Committee recommendation to OMB. Retrieved from https://www. bls. gov/soc/</w:t>
      </w:r>
      <w:proofErr w:type="spellStart"/>
      <w:r w:rsidRPr="008761BA">
        <w:rPr>
          <w:i/>
          <w:iCs/>
          <w:color w:val="000000" w:themeColor="text1"/>
        </w:rPr>
        <w:t>Attachment_C_STEM</w:t>
      </w:r>
      <w:proofErr w:type="spellEnd"/>
      <w:r w:rsidRPr="008761BA">
        <w:rPr>
          <w:i/>
          <w:iCs/>
          <w:color w:val="000000" w:themeColor="text1"/>
        </w:rPr>
        <w:t>. pdf</w:t>
      </w:r>
      <w:r w:rsidRPr="008761BA">
        <w:rPr>
          <w:color w:val="000000" w:themeColor="text1"/>
        </w:rPr>
        <w:t>.</w:t>
      </w:r>
    </w:p>
    <w:p w14:paraId="157DA430" w14:textId="77777777" w:rsidR="002502DF" w:rsidRPr="004D6434" w:rsidRDefault="002502DF" w:rsidP="002502DF">
      <w:pPr>
        <w:pStyle w:val="NormalWeb"/>
        <w:spacing w:before="0" w:beforeAutospacing="0" w:after="0" w:afterAutospacing="0" w:line="480" w:lineRule="auto"/>
        <w:ind w:left="720" w:hanging="720"/>
      </w:pPr>
      <w:proofErr w:type="spellStart"/>
      <w:r>
        <w:t>Steinmayr</w:t>
      </w:r>
      <w:proofErr w:type="spellEnd"/>
      <w:r>
        <w:t xml:space="preserve">, R., </w:t>
      </w:r>
      <w:proofErr w:type="spellStart"/>
      <w:r>
        <w:t>Weidinger</w:t>
      </w:r>
      <w:proofErr w:type="spellEnd"/>
      <w:r>
        <w:t xml:space="preserve">, A. F., &amp; </w:t>
      </w:r>
      <w:proofErr w:type="spellStart"/>
      <w:r>
        <w:t>Wigfield</w:t>
      </w:r>
      <w:proofErr w:type="spellEnd"/>
      <w:r>
        <w:t xml:space="preserve">, A. (2018). Does students’ grit predict their school achievement above and beyond their personality, motivation, and engagement? </w:t>
      </w:r>
      <w:r>
        <w:rPr>
          <w:i/>
          <w:iCs/>
        </w:rPr>
        <w:t>Contemporary Educational Psychology</w:t>
      </w:r>
      <w:r>
        <w:t xml:space="preserve">, </w:t>
      </w:r>
      <w:r>
        <w:rPr>
          <w:i/>
          <w:iCs/>
        </w:rPr>
        <w:t>53</w:t>
      </w:r>
      <w:r>
        <w:t xml:space="preserve">, 106–122. https://doi.org/10.1016/j.cedpsych.2018.02.004 </w:t>
      </w:r>
    </w:p>
    <w:p w14:paraId="10109085" w14:textId="77777777" w:rsidR="002502DF" w:rsidRPr="008761BA" w:rsidRDefault="002502DF" w:rsidP="002502DF">
      <w:pPr>
        <w:pStyle w:val="NormalWeb"/>
        <w:spacing w:before="0" w:beforeAutospacing="0" w:after="0" w:afterAutospacing="0" w:line="480" w:lineRule="auto"/>
        <w:ind w:left="562" w:hanging="562"/>
        <w:rPr>
          <w:color w:val="000000" w:themeColor="text1"/>
        </w:rPr>
      </w:pPr>
      <w:proofErr w:type="spellStart"/>
      <w:r w:rsidRPr="008761BA">
        <w:rPr>
          <w:color w:val="000000" w:themeColor="text1"/>
        </w:rPr>
        <w:t>Stoeber</w:t>
      </w:r>
      <w:proofErr w:type="spellEnd"/>
      <w:r w:rsidRPr="008761BA">
        <w:rPr>
          <w:color w:val="000000" w:themeColor="text1"/>
        </w:rPr>
        <w:t xml:space="preserve">, J., &amp; </w:t>
      </w:r>
      <w:proofErr w:type="spellStart"/>
      <w:r w:rsidRPr="008761BA">
        <w:rPr>
          <w:color w:val="000000" w:themeColor="text1"/>
        </w:rPr>
        <w:t>Rambow</w:t>
      </w:r>
      <w:proofErr w:type="spellEnd"/>
      <w:r w:rsidRPr="008761BA">
        <w:rPr>
          <w:color w:val="000000" w:themeColor="text1"/>
        </w:rPr>
        <w:t xml:space="preserve">, A. (2007). Perfectionism in adolescent school students: Relations with motivation, achievement, and well-being. </w:t>
      </w:r>
      <w:r w:rsidRPr="008761BA">
        <w:rPr>
          <w:i/>
          <w:iCs/>
          <w:color w:val="000000" w:themeColor="text1"/>
        </w:rPr>
        <w:t>Personality and Individual Differences</w:t>
      </w:r>
      <w:r w:rsidRPr="008761BA">
        <w:rPr>
          <w:color w:val="000000" w:themeColor="text1"/>
        </w:rPr>
        <w:t xml:space="preserve">, </w:t>
      </w:r>
      <w:r w:rsidRPr="008761BA">
        <w:rPr>
          <w:i/>
          <w:iCs/>
          <w:color w:val="000000" w:themeColor="text1"/>
        </w:rPr>
        <w:t>42</w:t>
      </w:r>
      <w:r w:rsidRPr="008761BA">
        <w:rPr>
          <w:color w:val="000000" w:themeColor="text1"/>
        </w:rPr>
        <w:t xml:space="preserve">(7), 1379–1389. https://doi.org/10.1016/j.paid.2006.10.015 </w:t>
      </w:r>
    </w:p>
    <w:p w14:paraId="6684F1F1" w14:textId="77777777" w:rsidR="002502DF" w:rsidRPr="008761BA" w:rsidRDefault="002502DF" w:rsidP="002502DF">
      <w:pPr>
        <w:pStyle w:val="NormalWeb"/>
        <w:spacing w:before="0" w:beforeAutospacing="0" w:after="0" w:afterAutospacing="0" w:line="480" w:lineRule="auto"/>
        <w:ind w:left="720" w:hanging="720"/>
        <w:rPr>
          <w:color w:val="000000" w:themeColor="text1"/>
        </w:rPr>
      </w:pPr>
      <w:proofErr w:type="spellStart"/>
      <w:r w:rsidRPr="008761BA">
        <w:rPr>
          <w:color w:val="000000" w:themeColor="text1"/>
        </w:rPr>
        <w:t>Stoeber</w:t>
      </w:r>
      <w:proofErr w:type="spellEnd"/>
      <w:r w:rsidRPr="008761BA">
        <w:rPr>
          <w:color w:val="000000" w:themeColor="text1"/>
        </w:rPr>
        <w:t xml:space="preserve">, J., &amp; Childs, J. H. (2011). Perfectionism. </w:t>
      </w:r>
      <w:r w:rsidRPr="008761BA">
        <w:rPr>
          <w:i/>
          <w:iCs/>
          <w:color w:val="000000" w:themeColor="text1"/>
        </w:rPr>
        <w:t>Encyclopedia of Adolescence</w:t>
      </w:r>
      <w:r w:rsidRPr="008761BA">
        <w:rPr>
          <w:color w:val="000000" w:themeColor="text1"/>
        </w:rPr>
        <w:t xml:space="preserve">, 2053–2059. https://doi.org/10.1007/978-1-4419-1695-2_279 </w:t>
      </w:r>
    </w:p>
    <w:p w14:paraId="15428A2A" w14:textId="77777777" w:rsidR="002502DF" w:rsidRPr="008761BA" w:rsidRDefault="002502DF" w:rsidP="002502DF">
      <w:pPr>
        <w:pStyle w:val="NormalWeb"/>
        <w:spacing w:before="0" w:beforeAutospacing="0" w:after="0" w:afterAutospacing="0" w:line="480" w:lineRule="auto"/>
        <w:ind w:left="720" w:hanging="720"/>
        <w:rPr>
          <w:color w:val="000000" w:themeColor="text1"/>
        </w:rPr>
      </w:pPr>
      <w:r w:rsidRPr="008761BA">
        <w:rPr>
          <w:color w:val="000000" w:themeColor="text1"/>
        </w:rPr>
        <w:t xml:space="preserve">Svoboda, R. C., </w:t>
      </w:r>
      <w:proofErr w:type="spellStart"/>
      <w:r w:rsidRPr="008761BA">
        <w:rPr>
          <w:color w:val="000000" w:themeColor="text1"/>
        </w:rPr>
        <w:t>Rozek</w:t>
      </w:r>
      <w:proofErr w:type="spellEnd"/>
      <w:r w:rsidRPr="008761BA">
        <w:rPr>
          <w:color w:val="000000" w:themeColor="text1"/>
        </w:rPr>
        <w:t xml:space="preserve">, C. S., Hyde, J. S., </w:t>
      </w:r>
      <w:proofErr w:type="spellStart"/>
      <w:r w:rsidRPr="008761BA">
        <w:rPr>
          <w:color w:val="000000" w:themeColor="text1"/>
        </w:rPr>
        <w:t>Harackiewicz</w:t>
      </w:r>
      <w:proofErr w:type="spellEnd"/>
      <w:r w:rsidRPr="008761BA">
        <w:rPr>
          <w:color w:val="000000" w:themeColor="text1"/>
        </w:rPr>
        <w:t xml:space="preserve">, J. M., &amp; Destin, M. (2016). Understanding the relationship between parental education and STEM course taking through identity-based and expectancy-value theories of motivation. </w:t>
      </w:r>
      <w:r w:rsidRPr="008761BA">
        <w:rPr>
          <w:i/>
          <w:iCs/>
          <w:color w:val="000000" w:themeColor="text1"/>
        </w:rPr>
        <w:t>AERA Open</w:t>
      </w:r>
      <w:r w:rsidRPr="008761BA">
        <w:rPr>
          <w:color w:val="000000" w:themeColor="text1"/>
        </w:rPr>
        <w:t xml:space="preserve">, </w:t>
      </w:r>
      <w:r w:rsidRPr="008761BA">
        <w:rPr>
          <w:i/>
          <w:iCs/>
          <w:color w:val="000000" w:themeColor="text1"/>
        </w:rPr>
        <w:t>2</w:t>
      </w:r>
      <w:r w:rsidRPr="008761BA">
        <w:rPr>
          <w:color w:val="000000" w:themeColor="text1"/>
        </w:rPr>
        <w:t xml:space="preserve">(3), 233285841666487. https://doi.org/10.1177/2332858416664875 </w:t>
      </w:r>
    </w:p>
    <w:p w14:paraId="34BB180B" w14:textId="77777777" w:rsidR="002502DF" w:rsidRDefault="002502DF" w:rsidP="002502DF">
      <w:pPr>
        <w:spacing w:line="480" w:lineRule="auto"/>
        <w:ind w:left="720" w:hanging="720"/>
        <w:rPr>
          <w:color w:val="000000" w:themeColor="text1"/>
          <w:shd w:val="clear" w:color="auto" w:fill="FFFFFF"/>
        </w:rPr>
      </w:pPr>
      <w:proofErr w:type="spellStart"/>
      <w:r w:rsidRPr="00B7520B">
        <w:rPr>
          <w:color w:val="000000" w:themeColor="text1"/>
          <w:shd w:val="clear" w:color="auto" w:fill="FFFFFF"/>
        </w:rPr>
        <w:t>Tabachnick</w:t>
      </w:r>
      <w:proofErr w:type="spellEnd"/>
      <w:r w:rsidRPr="00B7520B">
        <w:rPr>
          <w:color w:val="000000" w:themeColor="text1"/>
          <w:shd w:val="clear" w:color="auto" w:fill="FFFFFF"/>
        </w:rPr>
        <w:t xml:space="preserve">, B. G., &amp; </w:t>
      </w:r>
      <w:proofErr w:type="spellStart"/>
      <w:r w:rsidRPr="00B7520B">
        <w:rPr>
          <w:color w:val="000000" w:themeColor="text1"/>
          <w:shd w:val="clear" w:color="auto" w:fill="FFFFFF"/>
        </w:rPr>
        <w:t>Fidell</w:t>
      </w:r>
      <w:proofErr w:type="spellEnd"/>
      <w:r w:rsidRPr="00B7520B">
        <w:rPr>
          <w:color w:val="000000" w:themeColor="text1"/>
          <w:shd w:val="clear" w:color="auto" w:fill="FFFFFF"/>
        </w:rPr>
        <w:t xml:space="preserve">, L. S. (1996). Using multivariate statistics. </w:t>
      </w:r>
      <w:r w:rsidRPr="00B7520B">
        <w:rPr>
          <w:i/>
          <w:iCs/>
          <w:color w:val="000000" w:themeColor="text1"/>
          <w:shd w:val="clear" w:color="auto" w:fill="FFFFFF"/>
        </w:rPr>
        <w:t>3rd edition Harper Collins College Publishers</w:t>
      </w:r>
      <w:r w:rsidRPr="00B7520B">
        <w:rPr>
          <w:color w:val="000000" w:themeColor="text1"/>
          <w:shd w:val="clear" w:color="auto" w:fill="FFFFFF"/>
        </w:rPr>
        <w:t>. </w:t>
      </w:r>
      <w:r w:rsidRPr="00B7520B">
        <w:rPr>
          <w:i/>
          <w:iCs/>
          <w:color w:val="000000" w:themeColor="text1"/>
          <w:shd w:val="clear" w:color="auto" w:fill="FFFFFF"/>
        </w:rPr>
        <w:t>California State University, Northridge, CA</w:t>
      </w:r>
      <w:r w:rsidRPr="00B7520B">
        <w:rPr>
          <w:color w:val="000000" w:themeColor="text1"/>
          <w:shd w:val="clear" w:color="auto" w:fill="FFFFFF"/>
        </w:rPr>
        <w:t>, 57-126.</w:t>
      </w:r>
    </w:p>
    <w:p w14:paraId="08962CF9" w14:textId="77777777" w:rsidR="002502DF" w:rsidRPr="006D1029" w:rsidRDefault="002502DF" w:rsidP="002502DF">
      <w:pPr>
        <w:pStyle w:val="NormalWeb"/>
        <w:spacing w:before="0" w:beforeAutospacing="0" w:after="0" w:afterAutospacing="0" w:line="480" w:lineRule="auto"/>
        <w:ind w:left="720" w:hanging="720"/>
        <w:rPr>
          <w:color w:val="000000" w:themeColor="text1"/>
        </w:rPr>
      </w:pPr>
      <w:r w:rsidRPr="006C02B8">
        <w:rPr>
          <w:color w:val="000000" w:themeColor="text1"/>
        </w:rPr>
        <w:t xml:space="preserve">Thompson, R., &amp; Bolin, G. (2010). Indicators of success in STEM majors: A cohort study. </w:t>
      </w:r>
      <w:r w:rsidRPr="006C02B8">
        <w:rPr>
          <w:i/>
          <w:iCs/>
          <w:color w:val="000000" w:themeColor="text1"/>
        </w:rPr>
        <w:t>Journal of College Admission.</w:t>
      </w:r>
      <w:r w:rsidRPr="006C02B8">
        <w:rPr>
          <w:color w:val="000000" w:themeColor="text1"/>
        </w:rPr>
        <w:t xml:space="preserve"> </w:t>
      </w:r>
    </w:p>
    <w:p w14:paraId="0448112C" w14:textId="77777777" w:rsidR="002502DF" w:rsidRDefault="002502DF" w:rsidP="002502DF">
      <w:pPr>
        <w:pStyle w:val="NormalWeb"/>
        <w:spacing w:before="0" w:beforeAutospacing="0" w:after="0" w:afterAutospacing="0" w:line="480" w:lineRule="auto"/>
        <w:ind w:left="720" w:hanging="720"/>
        <w:rPr>
          <w:color w:val="000000" w:themeColor="text1"/>
        </w:rPr>
      </w:pPr>
      <w:r w:rsidRPr="008761BA">
        <w:rPr>
          <w:color w:val="000000" w:themeColor="text1"/>
        </w:rPr>
        <w:lastRenderedPageBreak/>
        <w:t xml:space="preserve">Valla, J. M., &amp; </w:t>
      </w:r>
      <w:proofErr w:type="spellStart"/>
      <w:r w:rsidRPr="008761BA">
        <w:rPr>
          <w:color w:val="000000" w:themeColor="text1"/>
        </w:rPr>
        <w:t>Ceci</w:t>
      </w:r>
      <w:proofErr w:type="spellEnd"/>
      <w:r w:rsidRPr="008761BA">
        <w:rPr>
          <w:color w:val="000000" w:themeColor="text1"/>
        </w:rPr>
        <w:t xml:space="preserve">, S. J. (2014). Breadth-based models of women’s underrepresentation in STEM fields: An integrative commentary on Schmidt (2011) and Nye et al. (2012). </w:t>
      </w:r>
      <w:r w:rsidRPr="008761BA">
        <w:rPr>
          <w:i/>
          <w:iCs/>
          <w:color w:val="000000" w:themeColor="text1"/>
        </w:rPr>
        <w:t>Perspectives on Psychological Science</w:t>
      </w:r>
      <w:r w:rsidRPr="008761BA">
        <w:rPr>
          <w:color w:val="000000" w:themeColor="text1"/>
        </w:rPr>
        <w:t xml:space="preserve">, </w:t>
      </w:r>
      <w:r w:rsidRPr="008761BA">
        <w:rPr>
          <w:i/>
          <w:iCs/>
          <w:color w:val="000000" w:themeColor="text1"/>
        </w:rPr>
        <w:t>9</w:t>
      </w:r>
      <w:r w:rsidRPr="008761BA">
        <w:rPr>
          <w:color w:val="000000" w:themeColor="text1"/>
        </w:rPr>
        <w:t xml:space="preserve">(2), 219–224. https://doi.org/10.1177/1745691614522067 </w:t>
      </w:r>
    </w:p>
    <w:p w14:paraId="5BC767C0" w14:textId="77777777" w:rsidR="002502DF" w:rsidRPr="008761BA" w:rsidRDefault="002502DF" w:rsidP="002502DF">
      <w:pPr>
        <w:pStyle w:val="NormalWeb"/>
        <w:spacing w:before="0" w:beforeAutospacing="0" w:after="0" w:afterAutospacing="0" w:line="480" w:lineRule="auto"/>
        <w:ind w:left="720" w:hanging="720"/>
        <w:rPr>
          <w:color w:val="000000" w:themeColor="text1"/>
        </w:rPr>
      </w:pPr>
      <w:r w:rsidRPr="006D1029">
        <w:rPr>
          <w:color w:val="000000" w:themeColor="text1"/>
        </w:rPr>
        <w:t xml:space="preserve">Van </w:t>
      </w:r>
      <w:proofErr w:type="spellStart"/>
      <w:r w:rsidRPr="006D1029">
        <w:rPr>
          <w:color w:val="000000" w:themeColor="text1"/>
        </w:rPr>
        <w:t>Soom</w:t>
      </w:r>
      <w:proofErr w:type="spellEnd"/>
      <w:r w:rsidRPr="006D1029">
        <w:rPr>
          <w:color w:val="000000" w:themeColor="text1"/>
        </w:rPr>
        <w:t xml:space="preserve">, C., &amp; </w:t>
      </w:r>
      <w:proofErr w:type="spellStart"/>
      <w:r w:rsidRPr="006D1029">
        <w:rPr>
          <w:color w:val="000000" w:themeColor="text1"/>
        </w:rPr>
        <w:t>Donche</w:t>
      </w:r>
      <w:proofErr w:type="spellEnd"/>
      <w:r w:rsidRPr="006D1029">
        <w:rPr>
          <w:color w:val="000000" w:themeColor="text1"/>
        </w:rPr>
        <w:t xml:space="preserve">, V. (2014). Profiling first-year students in STEM programs based on autonomous motivation and academic self-concept and relationship with academic achievement. </w:t>
      </w:r>
      <w:proofErr w:type="spellStart"/>
      <w:r w:rsidRPr="006D1029">
        <w:rPr>
          <w:i/>
          <w:iCs/>
          <w:color w:val="000000" w:themeColor="text1"/>
        </w:rPr>
        <w:t>PLoS</w:t>
      </w:r>
      <w:proofErr w:type="spellEnd"/>
      <w:r w:rsidRPr="006D1029">
        <w:rPr>
          <w:i/>
          <w:iCs/>
          <w:color w:val="000000" w:themeColor="text1"/>
        </w:rPr>
        <w:t xml:space="preserve"> ONE</w:t>
      </w:r>
      <w:r w:rsidRPr="006D1029">
        <w:rPr>
          <w:color w:val="000000" w:themeColor="text1"/>
        </w:rPr>
        <w:t xml:space="preserve">, </w:t>
      </w:r>
      <w:r w:rsidRPr="006D1029">
        <w:rPr>
          <w:i/>
          <w:iCs/>
          <w:color w:val="000000" w:themeColor="text1"/>
        </w:rPr>
        <w:t>9</w:t>
      </w:r>
      <w:r w:rsidRPr="006D1029">
        <w:rPr>
          <w:color w:val="000000" w:themeColor="text1"/>
        </w:rPr>
        <w:t xml:space="preserve">(11). https://doi.org/10.1371/journal.pone.0112489 </w:t>
      </w:r>
    </w:p>
    <w:p w14:paraId="0BE41562" w14:textId="77777777" w:rsidR="002502DF" w:rsidRPr="008761BA" w:rsidRDefault="002502DF" w:rsidP="002502DF">
      <w:pPr>
        <w:pStyle w:val="NormalWeb"/>
        <w:spacing w:before="0" w:beforeAutospacing="0" w:after="0" w:afterAutospacing="0" w:line="480" w:lineRule="auto"/>
        <w:ind w:left="720" w:hanging="720"/>
        <w:rPr>
          <w:color w:val="000000" w:themeColor="text1"/>
        </w:rPr>
      </w:pPr>
      <w:r w:rsidRPr="008761BA">
        <w:rPr>
          <w:color w:val="000000" w:themeColor="text1"/>
        </w:rPr>
        <w:t>Verner-</w:t>
      </w:r>
      <w:proofErr w:type="spellStart"/>
      <w:r w:rsidRPr="008761BA">
        <w:rPr>
          <w:color w:val="000000" w:themeColor="text1"/>
        </w:rPr>
        <w:t>Filion</w:t>
      </w:r>
      <w:proofErr w:type="spellEnd"/>
      <w:r w:rsidRPr="008761BA">
        <w:rPr>
          <w:color w:val="000000" w:themeColor="text1"/>
        </w:rPr>
        <w:t xml:space="preserve">, J., &amp; Gaudreau, P. (2010). From perfectionism to academic adjustment: The mediating role of Achievement Goals. </w:t>
      </w:r>
      <w:r w:rsidRPr="008761BA">
        <w:rPr>
          <w:i/>
          <w:iCs/>
          <w:color w:val="000000" w:themeColor="text1"/>
        </w:rPr>
        <w:t>Personality and Individual Differences</w:t>
      </w:r>
      <w:r w:rsidRPr="008761BA">
        <w:rPr>
          <w:color w:val="000000" w:themeColor="text1"/>
        </w:rPr>
        <w:t xml:space="preserve">, </w:t>
      </w:r>
      <w:r w:rsidRPr="008761BA">
        <w:rPr>
          <w:i/>
          <w:iCs/>
          <w:color w:val="000000" w:themeColor="text1"/>
        </w:rPr>
        <w:t>49</w:t>
      </w:r>
      <w:r w:rsidRPr="008761BA">
        <w:rPr>
          <w:color w:val="000000" w:themeColor="text1"/>
        </w:rPr>
        <w:t xml:space="preserve">(3), 181–186. https://doi.org/10.1016/j.paid.2010.03.029 </w:t>
      </w:r>
    </w:p>
    <w:p w14:paraId="481501E7" w14:textId="77777777" w:rsidR="002502DF" w:rsidRPr="008761BA" w:rsidRDefault="002502DF" w:rsidP="002502DF">
      <w:pPr>
        <w:pStyle w:val="NormalWeb"/>
        <w:spacing w:before="0" w:beforeAutospacing="0" w:after="0" w:afterAutospacing="0" w:line="480" w:lineRule="auto"/>
        <w:ind w:left="720" w:hanging="720"/>
        <w:rPr>
          <w:color w:val="000000" w:themeColor="text1"/>
        </w:rPr>
      </w:pPr>
      <w:r w:rsidRPr="008761BA">
        <w:rPr>
          <w:color w:val="000000" w:themeColor="text1"/>
        </w:rPr>
        <w:t>Verner-</w:t>
      </w:r>
      <w:proofErr w:type="spellStart"/>
      <w:r w:rsidRPr="008761BA">
        <w:rPr>
          <w:color w:val="000000" w:themeColor="text1"/>
        </w:rPr>
        <w:t>Filion</w:t>
      </w:r>
      <w:proofErr w:type="spellEnd"/>
      <w:r w:rsidRPr="008761BA">
        <w:rPr>
          <w:color w:val="000000" w:themeColor="text1"/>
        </w:rPr>
        <w:t xml:space="preserve">, J., &amp; Vallerand, R. J. (2016). On the differential relationships involving perfectionism and academic adjustment: The mediating role of passion and affect. </w:t>
      </w:r>
      <w:r w:rsidRPr="008761BA">
        <w:rPr>
          <w:i/>
          <w:iCs/>
          <w:color w:val="000000" w:themeColor="text1"/>
        </w:rPr>
        <w:t>Learning and Individual Differences</w:t>
      </w:r>
      <w:r w:rsidRPr="008761BA">
        <w:rPr>
          <w:color w:val="000000" w:themeColor="text1"/>
        </w:rPr>
        <w:t xml:space="preserve">, </w:t>
      </w:r>
      <w:r w:rsidRPr="008761BA">
        <w:rPr>
          <w:i/>
          <w:iCs/>
          <w:color w:val="000000" w:themeColor="text1"/>
        </w:rPr>
        <w:t>50</w:t>
      </w:r>
      <w:r w:rsidRPr="008761BA">
        <w:rPr>
          <w:color w:val="000000" w:themeColor="text1"/>
        </w:rPr>
        <w:t xml:space="preserve">, 103–113. https://doi.org/10.1016/j.lindif.2016.07.018 </w:t>
      </w:r>
    </w:p>
    <w:p w14:paraId="68F6E8B0" w14:textId="77777777" w:rsidR="002502DF" w:rsidRPr="00EA37F1" w:rsidRDefault="002502DF" w:rsidP="002502DF">
      <w:pPr>
        <w:pStyle w:val="NormalWeb"/>
        <w:spacing w:before="0" w:beforeAutospacing="0" w:after="0" w:afterAutospacing="0" w:line="480" w:lineRule="auto"/>
        <w:ind w:left="720" w:hanging="720"/>
        <w:rPr>
          <w:color w:val="000000" w:themeColor="text1"/>
        </w:rPr>
      </w:pPr>
      <w:proofErr w:type="spellStart"/>
      <w:r w:rsidRPr="008761BA">
        <w:rPr>
          <w:color w:val="000000" w:themeColor="text1"/>
        </w:rPr>
        <w:t>Voyer</w:t>
      </w:r>
      <w:proofErr w:type="spellEnd"/>
      <w:r w:rsidRPr="008761BA">
        <w:rPr>
          <w:color w:val="000000" w:themeColor="text1"/>
        </w:rPr>
        <w:t xml:space="preserve">, D., &amp; </w:t>
      </w:r>
      <w:proofErr w:type="spellStart"/>
      <w:r w:rsidRPr="008761BA">
        <w:rPr>
          <w:color w:val="000000" w:themeColor="text1"/>
        </w:rPr>
        <w:t>Voyer</w:t>
      </w:r>
      <w:proofErr w:type="spellEnd"/>
      <w:r w:rsidRPr="008761BA">
        <w:rPr>
          <w:color w:val="000000" w:themeColor="text1"/>
        </w:rPr>
        <w:t xml:space="preserve">, S. D. (2014). Gender differences in scholastic achievement: A meta-analysis. </w:t>
      </w:r>
      <w:r w:rsidRPr="008761BA">
        <w:rPr>
          <w:i/>
          <w:iCs/>
          <w:color w:val="000000" w:themeColor="text1"/>
        </w:rPr>
        <w:t>Psychological Bulletin</w:t>
      </w:r>
      <w:r w:rsidRPr="008761BA">
        <w:rPr>
          <w:color w:val="000000" w:themeColor="text1"/>
        </w:rPr>
        <w:t xml:space="preserve">, </w:t>
      </w:r>
      <w:r w:rsidRPr="008761BA">
        <w:rPr>
          <w:i/>
          <w:iCs/>
          <w:color w:val="000000" w:themeColor="text1"/>
        </w:rPr>
        <w:t>140</w:t>
      </w:r>
      <w:r w:rsidRPr="008761BA">
        <w:rPr>
          <w:color w:val="000000" w:themeColor="text1"/>
        </w:rPr>
        <w:t xml:space="preserve">(4), 1174–1204. https://doi.org/10.1037/a0036620 </w:t>
      </w:r>
    </w:p>
    <w:p w14:paraId="634985BF" w14:textId="77777777" w:rsidR="002502DF" w:rsidRPr="008761BA" w:rsidRDefault="002502DF" w:rsidP="002502DF">
      <w:pPr>
        <w:pStyle w:val="NormalWeb"/>
        <w:spacing w:before="0" w:beforeAutospacing="0" w:after="0" w:afterAutospacing="0" w:line="480" w:lineRule="auto"/>
        <w:ind w:left="720" w:hanging="720"/>
        <w:rPr>
          <w:color w:val="000000" w:themeColor="text1"/>
        </w:rPr>
      </w:pPr>
      <w:r w:rsidRPr="008761BA">
        <w:rPr>
          <w:color w:val="000000" w:themeColor="text1"/>
        </w:rPr>
        <w:t xml:space="preserve">Wang, M.T., &amp; </w:t>
      </w:r>
      <w:proofErr w:type="spellStart"/>
      <w:r w:rsidRPr="008761BA">
        <w:rPr>
          <w:color w:val="000000" w:themeColor="text1"/>
        </w:rPr>
        <w:t>Degol</w:t>
      </w:r>
      <w:proofErr w:type="spellEnd"/>
      <w:r w:rsidRPr="008761BA">
        <w:rPr>
          <w:color w:val="000000" w:themeColor="text1"/>
        </w:rPr>
        <w:t xml:space="preserve">, J. (2013). Motivational pathways to stem career choices: Using expectancy–value perspective to understand individual and gender differences in STEM fields. </w:t>
      </w:r>
      <w:r w:rsidRPr="008761BA">
        <w:rPr>
          <w:i/>
          <w:iCs/>
          <w:color w:val="000000" w:themeColor="text1"/>
        </w:rPr>
        <w:t>Developmental Review</w:t>
      </w:r>
      <w:r w:rsidRPr="008761BA">
        <w:rPr>
          <w:color w:val="000000" w:themeColor="text1"/>
        </w:rPr>
        <w:t xml:space="preserve">, </w:t>
      </w:r>
      <w:r w:rsidRPr="008761BA">
        <w:rPr>
          <w:i/>
          <w:iCs/>
          <w:color w:val="000000" w:themeColor="text1"/>
        </w:rPr>
        <w:t>33</w:t>
      </w:r>
      <w:r w:rsidRPr="008761BA">
        <w:rPr>
          <w:color w:val="000000" w:themeColor="text1"/>
        </w:rPr>
        <w:t xml:space="preserve">(4), 304–340. https://doi.org/10.1016/j.dr.2013.08.001 </w:t>
      </w:r>
    </w:p>
    <w:p w14:paraId="169CDA1D" w14:textId="77777777" w:rsidR="002502DF" w:rsidRPr="00274942" w:rsidRDefault="002502DF" w:rsidP="002502DF">
      <w:pPr>
        <w:pStyle w:val="NormalWeb"/>
        <w:spacing w:before="0" w:beforeAutospacing="0" w:after="0" w:afterAutospacing="0" w:line="480" w:lineRule="auto"/>
        <w:ind w:left="720" w:hanging="720"/>
        <w:rPr>
          <w:color w:val="000000" w:themeColor="text1"/>
        </w:rPr>
      </w:pPr>
      <w:r w:rsidRPr="00274942">
        <w:rPr>
          <w:color w:val="000000" w:themeColor="text1"/>
        </w:rPr>
        <w:t xml:space="preserve">Wang, M.T., &amp; </w:t>
      </w:r>
      <w:proofErr w:type="spellStart"/>
      <w:r w:rsidRPr="00274942">
        <w:rPr>
          <w:color w:val="000000" w:themeColor="text1"/>
        </w:rPr>
        <w:t>Degol</w:t>
      </w:r>
      <w:proofErr w:type="spellEnd"/>
      <w:r w:rsidRPr="00274942">
        <w:rPr>
          <w:color w:val="000000" w:themeColor="text1"/>
        </w:rPr>
        <w:t xml:space="preserve">, J. L. (2017). Gender gap in science, Technology, engineering, and Mathematics (STEM): Current knowledge, implications for practice, policy, and Future Directions. </w:t>
      </w:r>
      <w:r w:rsidRPr="00274942">
        <w:rPr>
          <w:i/>
          <w:iCs/>
          <w:color w:val="000000" w:themeColor="text1"/>
        </w:rPr>
        <w:t>Educational Psychology Review</w:t>
      </w:r>
      <w:r w:rsidRPr="00274942">
        <w:rPr>
          <w:color w:val="000000" w:themeColor="text1"/>
        </w:rPr>
        <w:t xml:space="preserve">, </w:t>
      </w:r>
      <w:r w:rsidRPr="00274942">
        <w:rPr>
          <w:i/>
          <w:iCs/>
          <w:color w:val="000000" w:themeColor="text1"/>
        </w:rPr>
        <w:t>29</w:t>
      </w:r>
      <w:r w:rsidRPr="00274942">
        <w:rPr>
          <w:color w:val="000000" w:themeColor="text1"/>
        </w:rPr>
        <w:t xml:space="preserve">(1), 119–140. https://doi.org/10.1007/s10648-015-9355-x </w:t>
      </w:r>
    </w:p>
    <w:p w14:paraId="1A684954" w14:textId="3DACF7F3" w:rsidR="002502DF" w:rsidRDefault="002502DF" w:rsidP="002502DF">
      <w:pPr>
        <w:pStyle w:val="NormalWeb"/>
        <w:spacing w:before="0" w:beforeAutospacing="0" w:after="0" w:afterAutospacing="0" w:line="480" w:lineRule="auto"/>
        <w:ind w:left="720" w:hanging="720"/>
        <w:rPr>
          <w:color w:val="000000" w:themeColor="text1"/>
        </w:rPr>
      </w:pPr>
      <w:r w:rsidRPr="008761BA">
        <w:rPr>
          <w:color w:val="000000" w:themeColor="text1"/>
        </w:rPr>
        <w:lastRenderedPageBreak/>
        <w:t xml:space="preserve">Watt, H. M. (2004). Development of adolescents' self-perceptions, values, and task perceptions according to gender and domain in 7th- through 11th-grade Australian students. </w:t>
      </w:r>
      <w:r w:rsidRPr="008761BA">
        <w:rPr>
          <w:i/>
          <w:iCs/>
          <w:color w:val="000000" w:themeColor="text1"/>
        </w:rPr>
        <w:t>Child Development</w:t>
      </w:r>
      <w:r w:rsidRPr="008761BA">
        <w:rPr>
          <w:color w:val="000000" w:themeColor="text1"/>
        </w:rPr>
        <w:t xml:space="preserve">, </w:t>
      </w:r>
      <w:r w:rsidRPr="008761BA">
        <w:rPr>
          <w:i/>
          <w:iCs/>
          <w:color w:val="000000" w:themeColor="text1"/>
        </w:rPr>
        <w:t>75</w:t>
      </w:r>
      <w:r w:rsidRPr="008761BA">
        <w:rPr>
          <w:color w:val="000000" w:themeColor="text1"/>
        </w:rPr>
        <w:t xml:space="preserve">(5), 1556–1574. https://doi.org/10.1111/j.1467-8624.2004.00757.x </w:t>
      </w:r>
    </w:p>
    <w:p w14:paraId="207E94A5" w14:textId="393938F0" w:rsidR="00780EA5" w:rsidRDefault="00780EA5" w:rsidP="00780EA5">
      <w:pPr>
        <w:pStyle w:val="NormalWeb"/>
        <w:spacing w:before="0" w:beforeAutospacing="0" w:after="0" w:afterAutospacing="0" w:line="480" w:lineRule="auto"/>
        <w:ind w:left="720" w:hanging="720"/>
        <w:rPr>
          <w:color w:val="000000" w:themeColor="text1"/>
        </w:rPr>
      </w:pPr>
      <w:r w:rsidRPr="00780EA5">
        <w:rPr>
          <w:color w:val="000000" w:themeColor="text1"/>
        </w:rPr>
        <w:t xml:space="preserve">Weeden, K. A., </w:t>
      </w:r>
      <w:proofErr w:type="spellStart"/>
      <w:r w:rsidRPr="00780EA5">
        <w:rPr>
          <w:color w:val="000000" w:themeColor="text1"/>
        </w:rPr>
        <w:t>Gelbgiser</w:t>
      </w:r>
      <w:proofErr w:type="spellEnd"/>
      <w:r w:rsidRPr="00780EA5">
        <w:rPr>
          <w:color w:val="000000" w:themeColor="text1"/>
        </w:rPr>
        <w:t xml:space="preserve">, D., &amp; Morgan, S. L. (2020). Pipeline dreams: Occupational plans and gender differences in STEM major persistence and completion. </w:t>
      </w:r>
      <w:r w:rsidRPr="00780EA5">
        <w:rPr>
          <w:i/>
          <w:iCs/>
          <w:color w:val="000000" w:themeColor="text1"/>
        </w:rPr>
        <w:t>Sociology of Education</w:t>
      </w:r>
      <w:r w:rsidRPr="00780EA5">
        <w:rPr>
          <w:color w:val="000000" w:themeColor="text1"/>
        </w:rPr>
        <w:t xml:space="preserve">, </w:t>
      </w:r>
      <w:r w:rsidRPr="00780EA5">
        <w:rPr>
          <w:i/>
          <w:iCs/>
          <w:color w:val="000000" w:themeColor="text1"/>
        </w:rPr>
        <w:t>93</w:t>
      </w:r>
      <w:r w:rsidRPr="00780EA5">
        <w:rPr>
          <w:color w:val="000000" w:themeColor="text1"/>
        </w:rPr>
        <w:t xml:space="preserve">(4), 297–314. https://doi.org/10.1177/0038040720928484 </w:t>
      </w:r>
    </w:p>
    <w:p w14:paraId="2FB10AF5" w14:textId="2A4BA806" w:rsidR="00780EA5" w:rsidRDefault="00780EA5" w:rsidP="00C13E4C">
      <w:pPr>
        <w:pStyle w:val="NormalWeb"/>
        <w:spacing w:before="0" w:beforeAutospacing="0" w:after="0" w:afterAutospacing="0" w:line="480" w:lineRule="auto"/>
        <w:ind w:left="720" w:hanging="720"/>
        <w:rPr>
          <w:color w:val="000000" w:themeColor="text1"/>
        </w:rPr>
      </w:pPr>
      <w:proofErr w:type="spellStart"/>
      <w:r w:rsidRPr="00780EA5">
        <w:rPr>
          <w:color w:val="000000" w:themeColor="text1"/>
        </w:rPr>
        <w:t>Weisgram</w:t>
      </w:r>
      <w:proofErr w:type="spellEnd"/>
      <w:r w:rsidRPr="00780EA5">
        <w:rPr>
          <w:color w:val="000000" w:themeColor="text1"/>
        </w:rPr>
        <w:t xml:space="preserve">, E. S., &amp; </w:t>
      </w:r>
      <w:proofErr w:type="spellStart"/>
      <w:r w:rsidRPr="00780EA5">
        <w:rPr>
          <w:color w:val="000000" w:themeColor="text1"/>
        </w:rPr>
        <w:t>Diekman</w:t>
      </w:r>
      <w:proofErr w:type="spellEnd"/>
      <w:r w:rsidRPr="00780EA5">
        <w:rPr>
          <w:color w:val="000000" w:themeColor="text1"/>
        </w:rPr>
        <w:t xml:space="preserve">, A. B. (2017). Making stem “Family friendly”: The impact of perceiving science careers as </w:t>
      </w:r>
      <w:proofErr w:type="gramStart"/>
      <w:r w:rsidRPr="00780EA5">
        <w:rPr>
          <w:color w:val="000000" w:themeColor="text1"/>
        </w:rPr>
        <w:t>family-compatible</w:t>
      </w:r>
      <w:proofErr w:type="gramEnd"/>
      <w:r w:rsidRPr="00780EA5">
        <w:rPr>
          <w:color w:val="000000" w:themeColor="text1"/>
        </w:rPr>
        <w:t xml:space="preserve">. </w:t>
      </w:r>
      <w:r w:rsidRPr="00780EA5">
        <w:rPr>
          <w:i/>
          <w:iCs/>
          <w:color w:val="000000" w:themeColor="text1"/>
        </w:rPr>
        <w:t>Social Sciences</w:t>
      </w:r>
      <w:r w:rsidRPr="00780EA5">
        <w:rPr>
          <w:color w:val="000000" w:themeColor="text1"/>
        </w:rPr>
        <w:t xml:space="preserve">, </w:t>
      </w:r>
      <w:r w:rsidRPr="00780EA5">
        <w:rPr>
          <w:i/>
          <w:iCs/>
          <w:color w:val="000000" w:themeColor="text1"/>
        </w:rPr>
        <w:t>6</w:t>
      </w:r>
      <w:r w:rsidRPr="00780EA5">
        <w:rPr>
          <w:color w:val="000000" w:themeColor="text1"/>
        </w:rPr>
        <w:t xml:space="preserve">(2), 61. https://doi.org/10.3390/socsci6020061 </w:t>
      </w:r>
    </w:p>
    <w:p w14:paraId="2DD1D73C" w14:textId="77777777" w:rsidR="002502DF" w:rsidRDefault="002502DF" w:rsidP="002502DF">
      <w:pPr>
        <w:pStyle w:val="NormalWeb"/>
        <w:spacing w:before="0" w:beforeAutospacing="0" w:after="0" w:afterAutospacing="0" w:line="480" w:lineRule="auto"/>
        <w:ind w:left="720" w:hanging="720"/>
      </w:pPr>
      <w:proofErr w:type="spellStart"/>
      <w:r>
        <w:t>Wigfield</w:t>
      </w:r>
      <w:proofErr w:type="spellEnd"/>
      <w:r>
        <w:t xml:space="preserve">, A., &amp; </w:t>
      </w:r>
      <w:proofErr w:type="spellStart"/>
      <w:r>
        <w:t>Karpathian</w:t>
      </w:r>
      <w:proofErr w:type="spellEnd"/>
      <w:r>
        <w:t xml:space="preserve">, M. (1991). Who am I and what can I do? children's self-concepts and motivation in achievement situations. </w:t>
      </w:r>
      <w:r>
        <w:rPr>
          <w:i/>
          <w:iCs/>
        </w:rPr>
        <w:t>Educational Psychologist</w:t>
      </w:r>
      <w:r>
        <w:t xml:space="preserve">, </w:t>
      </w:r>
      <w:r>
        <w:rPr>
          <w:i/>
          <w:iCs/>
        </w:rPr>
        <w:t>26</w:t>
      </w:r>
      <w:r>
        <w:t xml:space="preserve">(3-4), 233–261. https://doi.org/10.1080/00461520.1991.9653134 </w:t>
      </w:r>
    </w:p>
    <w:p w14:paraId="663AE9B8" w14:textId="77777777" w:rsidR="002502DF" w:rsidRDefault="002502DF" w:rsidP="002502DF">
      <w:pPr>
        <w:pStyle w:val="NormalWeb"/>
        <w:spacing w:before="0" w:beforeAutospacing="0" w:after="0" w:afterAutospacing="0" w:line="480" w:lineRule="auto"/>
        <w:ind w:left="720" w:hanging="720"/>
      </w:pPr>
      <w:proofErr w:type="spellStart"/>
      <w:r>
        <w:t>Wigfield</w:t>
      </w:r>
      <w:proofErr w:type="spellEnd"/>
      <w:r>
        <w:t xml:space="preserve">, A., Eccles, J. S., Yoon, K. S., Harold, R. D., </w:t>
      </w:r>
      <w:proofErr w:type="spellStart"/>
      <w:r>
        <w:t>Arbreton</w:t>
      </w:r>
      <w:proofErr w:type="spellEnd"/>
      <w:r>
        <w:t xml:space="preserve">, A. J., Freedman-Doan, C., &amp; Blumenfeld, P. C. (1997). Change in children's competence beliefs and subjective task values across the elementary school years: A 3-year study. </w:t>
      </w:r>
      <w:r>
        <w:rPr>
          <w:i/>
          <w:iCs/>
        </w:rPr>
        <w:t>Journal of Educational Psychology</w:t>
      </w:r>
      <w:r>
        <w:t xml:space="preserve">, </w:t>
      </w:r>
      <w:r>
        <w:rPr>
          <w:i/>
          <w:iCs/>
        </w:rPr>
        <w:t>89</w:t>
      </w:r>
      <w:r>
        <w:t xml:space="preserve">(3), 451–469. https://doi.org/10.1037/0022-0663.89.3.451 </w:t>
      </w:r>
    </w:p>
    <w:p w14:paraId="7D251846" w14:textId="6F21DC28" w:rsidR="002502DF" w:rsidRDefault="002502DF" w:rsidP="002502DF">
      <w:pPr>
        <w:pStyle w:val="NormalWeb"/>
        <w:spacing w:before="0" w:beforeAutospacing="0" w:after="0" w:afterAutospacing="0" w:line="480" w:lineRule="auto"/>
        <w:ind w:left="720" w:hanging="720"/>
        <w:rPr>
          <w:color w:val="000000" w:themeColor="text1"/>
        </w:rPr>
      </w:pPr>
      <w:r w:rsidRPr="008761BA">
        <w:rPr>
          <w:color w:val="000000" w:themeColor="text1"/>
        </w:rPr>
        <w:t xml:space="preserve">Wille, E., Stoll, G., </w:t>
      </w:r>
      <w:proofErr w:type="spellStart"/>
      <w:r w:rsidRPr="008761BA">
        <w:rPr>
          <w:color w:val="000000" w:themeColor="text1"/>
        </w:rPr>
        <w:t>Gfrörer</w:t>
      </w:r>
      <w:proofErr w:type="spellEnd"/>
      <w:r w:rsidRPr="008761BA">
        <w:rPr>
          <w:color w:val="000000" w:themeColor="text1"/>
        </w:rPr>
        <w:t xml:space="preserve">, T., Cambria, J., </w:t>
      </w:r>
      <w:proofErr w:type="spellStart"/>
      <w:r w:rsidRPr="008761BA">
        <w:rPr>
          <w:color w:val="000000" w:themeColor="text1"/>
        </w:rPr>
        <w:t>Nagengast</w:t>
      </w:r>
      <w:proofErr w:type="spellEnd"/>
      <w:r w:rsidRPr="008761BA">
        <w:rPr>
          <w:color w:val="000000" w:themeColor="text1"/>
        </w:rPr>
        <w:t xml:space="preserve">, B., &amp; </w:t>
      </w:r>
      <w:proofErr w:type="spellStart"/>
      <w:r w:rsidRPr="008761BA">
        <w:rPr>
          <w:color w:val="000000" w:themeColor="text1"/>
        </w:rPr>
        <w:t>Trautwein</w:t>
      </w:r>
      <w:proofErr w:type="spellEnd"/>
      <w:r w:rsidRPr="008761BA">
        <w:rPr>
          <w:color w:val="000000" w:themeColor="text1"/>
        </w:rPr>
        <w:t xml:space="preserve">, U. (2020). It takes Two: Expectancy-value constructs and vocational interests jointly predict STEM major choices. </w:t>
      </w:r>
      <w:r w:rsidRPr="008761BA">
        <w:rPr>
          <w:i/>
          <w:iCs/>
          <w:color w:val="000000" w:themeColor="text1"/>
        </w:rPr>
        <w:t>Contemporary Educational Psychology</w:t>
      </w:r>
      <w:r w:rsidRPr="008761BA">
        <w:rPr>
          <w:color w:val="000000" w:themeColor="text1"/>
        </w:rPr>
        <w:t xml:space="preserve">, </w:t>
      </w:r>
      <w:r w:rsidRPr="008761BA">
        <w:rPr>
          <w:i/>
          <w:iCs/>
          <w:color w:val="000000" w:themeColor="text1"/>
        </w:rPr>
        <w:t>61</w:t>
      </w:r>
      <w:r w:rsidRPr="008761BA">
        <w:rPr>
          <w:color w:val="000000" w:themeColor="text1"/>
        </w:rPr>
        <w:t xml:space="preserve">, 101858. https://doi.org/10.1016/j.cedpsych.2020.101858 </w:t>
      </w:r>
    </w:p>
    <w:p w14:paraId="0107D47C" w14:textId="606A4E5F" w:rsidR="00780EA5" w:rsidRDefault="00780EA5" w:rsidP="00780EA5">
      <w:pPr>
        <w:pStyle w:val="NormalWeb"/>
        <w:spacing w:before="0" w:beforeAutospacing="0" w:after="0" w:afterAutospacing="0" w:line="480" w:lineRule="auto"/>
        <w:ind w:left="720" w:hanging="720"/>
        <w:rPr>
          <w:color w:val="000000" w:themeColor="text1"/>
        </w:rPr>
      </w:pPr>
      <w:proofErr w:type="spellStart"/>
      <w:r w:rsidRPr="00780EA5">
        <w:rPr>
          <w:color w:val="000000" w:themeColor="text1"/>
        </w:rPr>
        <w:t>Wiswall</w:t>
      </w:r>
      <w:proofErr w:type="spellEnd"/>
      <w:r w:rsidRPr="00780EA5">
        <w:rPr>
          <w:color w:val="000000" w:themeColor="text1"/>
        </w:rPr>
        <w:t xml:space="preserve">, M., &amp; Zafar, B. (2018). Preference for the workplace, investment in human capital, and gender. </w:t>
      </w:r>
      <w:r w:rsidRPr="00780EA5">
        <w:rPr>
          <w:i/>
          <w:iCs/>
          <w:color w:val="000000" w:themeColor="text1"/>
        </w:rPr>
        <w:t>The Quarterly Journal of Economics</w:t>
      </w:r>
      <w:r w:rsidRPr="00780EA5">
        <w:rPr>
          <w:color w:val="000000" w:themeColor="text1"/>
        </w:rPr>
        <w:t xml:space="preserve">, </w:t>
      </w:r>
      <w:r w:rsidRPr="00780EA5">
        <w:rPr>
          <w:i/>
          <w:iCs/>
          <w:color w:val="000000" w:themeColor="text1"/>
        </w:rPr>
        <w:t>133</w:t>
      </w:r>
      <w:r w:rsidRPr="00780EA5">
        <w:rPr>
          <w:color w:val="000000" w:themeColor="text1"/>
        </w:rPr>
        <w:t xml:space="preserve">(1), 457–507. https://doi.org/10.1093/qje/qjx035 </w:t>
      </w:r>
    </w:p>
    <w:p w14:paraId="13212CDE" w14:textId="77777777" w:rsidR="002502DF" w:rsidRDefault="002502DF" w:rsidP="002502DF">
      <w:pPr>
        <w:pStyle w:val="NormalWeb"/>
        <w:spacing w:before="0" w:beforeAutospacing="0" w:after="0" w:afterAutospacing="0" w:line="480" w:lineRule="auto"/>
        <w:ind w:left="720" w:hanging="720"/>
      </w:pPr>
      <w:r>
        <w:lastRenderedPageBreak/>
        <w:t xml:space="preserve">Wu, H., Guo, Y., Yang, Y., Zhao, L., &amp; Guo, C. (2021). A meta-analysis of the longitudinal relationship between academic self-concept and academic achievement. </w:t>
      </w:r>
      <w:r>
        <w:rPr>
          <w:i/>
          <w:iCs/>
        </w:rPr>
        <w:t>Educational Psychology Review</w:t>
      </w:r>
      <w:r>
        <w:t xml:space="preserve">, </w:t>
      </w:r>
      <w:r>
        <w:rPr>
          <w:i/>
          <w:iCs/>
        </w:rPr>
        <w:t>33</w:t>
      </w:r>
      <w:r>
        <w:t xml:space="preserve">(4), 1749–1778. https://doi.org/10.1007/s10648-021-09600-1 </w:t>
      </w:r>
    </w:p>
    <w:p w14:paraId="7AC308CD" w14:textId="77777777" w:rsidR="002502DF" w:rsidRDefault="002502DF" w:rsidP="002502DF">
      <w:pPr>
        <w:pStyle w:val="NormalWeb"/>
        <w:spacing w:before="0" w:beforeAutospacing="0" w:after="0" w:afterAutospacing="0" w:line="480" w:lineRule="auto"/>
        <w:ind w:left="720" w:hanging="720"/>
        <w:rPr>
          <w:color w:val="000000" w:themeColor="text1"/>
        </w:rPr>
      </w:pPr>
      <w:r w:rsidRPr="008761BA">
        <w:rPr>
          <w:color w:val="000000" w:themeColor="text1"/>
        </w:rPr>
        <w:t xml:space="preserve">Xu, Y. J. (2008). Gender disparity in STEM disciplines: A study of faculty attrition and turnover intentions. </w:t>
      </w:r>
      <w:r w:rsidRPr="008761BA">
        <w:rPr>
          <w:i/>
          <w:iCs/>
          <w:color w:val="000000" w:themeColor="text1"/>
        </w:rPr>
        <w:t>Research in Higher Education</w:t>
      </w:r>
      <w:r w:rsidRPr="008761BA">
        <w:rPr>
          <w:color w:val="000000" w:themeColor="text1"/>
        </w:rPr>
        <w:t xml:space="preserve">, </w:t>
      </w:r>
      <w:r w:rsidRPr="008761BA">
        <w:rPr>
          <w:i/>
          <w:iCs/>
          <w:color w:val="000000" w:themeColor="text1"/>
        </w:rPr>
        <w:t>49</w:t>
      </w:r>
      <w:r w:rsidRPr="008761BA">
        <w:rPr>
          <w:color w:val="000000" w:themeColor="text1"/>
        </w:rPr>
        <w:t xml:space="preserve">(7), 607–624. https://doi.org/10.1007/s11162-008-9097-4 </w:t>
      </w:r>
    </w:p>
    <w:p w14:paraId="27359D9B" w14:textId="71DE9935" w:rsidR="002502DF" w:rsidRDefault="002502DF" w:rsidP="002502DF">
      <w:pPr>
        <w:pStyle w:val="NormalWeb"/>
        <w:spacing w:before="0" w:beforeAutospacing="0" w:after="0" w:afterAutospacing="0" w:line="480" w:lineRule="auto"/>
        <w:ind w:left="720" w:hanging="720"/>
      </w:pPr>
      <w:proofErr w:type="gramStart"/>
      <w:r>
        <w:t>Yeung,,</w:t>
      </w:r>
      <w:proofErr w:type="gramEnd"/>
      <w:r>
        <w:t xml:space="preserve"> A. S., </w:t>
      </w:r>
      <w:proofErr w:type="spellStart"/>
      <w:r>
        <w:t>Kuppan</w:t>
      </w:r>
      <w:proofErr w:type="spellEnd"/>
      <w:r>
        <w:t xml:space="preserve">, L., </w:t>
      </w:r>
      <w:proofErr w:type="spellStart"/>
      <w:r>
        <w:t>Foong</w:t>
      </w:r>
      <w:proofErr w:type="spellEnd"/>
      <w:r>
        <w:t xml:space="preserve">, S. K., Wong, D. J., Kadir, M. S., &amp; Lee, P. C. K. (2010). Domain-specificity of Self-concept and Parent Expectation Influences on Short-term and Long-term Learning of Physics. </w:t>
      </w:r>
      <w:r>
        <w:rPr>
          <w:i/>
          <w:iCs/>
        </w:rPr>
        <w:t>New Horizons in Education</w:t>
      </w:r>
      <w:r>
        <w:t xml:space="preserve">, </w:t>
      </w:r>
      <w:r>
        <w:rPr>
          <w:i/>
          <w:iCs/>
        </w:rPr>
        <w:t>58</w:t>
      </w:r>
      <w:r>
        <w:t xml:space="preserve">(2), 54–72. </w:t>
      </w:r>
    </w:p>
    <w:p w14:paraId="0567C143" w14:textId="77777777" w:rsidR="00780EA5" w:rsidRPr="00780EA5" w:rsidRDefault="00780EA5" w:rsidP="00780EA5">
      <w:pPr>
        <w:pStyle w:val="NormalWeb"/>
        <w:spacing w:before="0" w:beforeAutospacing="0" w:after="0" w:afterAutospacing="0" w:line="480" w:lineRule="auto"/>
        <w:ind w:left="720" w:hanging="720"/>
      </w:pPr>
      <w:r w:rsidRPr="00780EA5">
        <w:t xml:space="preserve">Zilberman, A., &amp; Ice, L. (2021). </w:t>
      </w:r>
      <w:r w:rsidRPr="00780EA5">
        <w:rPr>
          <w:i/>
          <w:iCs/>
        </w:rPr>
        <w:t>Employment projections for STEM occupations</w:t>
      </w:r>
      <w:r w:rsidRPr="00780EA5">
        <w:t xml:space="preserve">. U.S. Bureau of Labor Statistics. Retrieved 18AD, from https://www.bls.gov/opub/btn/volume-10/why-computer-occupations-are-behind-strong-stem-employment-growth.htm </w:t>
      </w:r>
    </w:p>
    <w:p w14:paraId="03A88543" w14:textId="77777777" w:rsidR="00780EA5" w:rsidRDefault="00780EA5" w:rsidP="002502DF">
      <w:pPr>
        <w:pStyle w:val="NormalWeb"/>
        <w:spacing w:before="0" w:beforeAutospacing="0" w:after="0" w:afterAutospacing="0" w:line="480" w:lineRule="auto"/>
        <w:ind w:left="720" w:hanging="720"/>
      </w:pPr>
    </w:p>
    <w:p w14:paraId="4EEC03F9" w14:textId="77777777" w:rsidR="002502DF" w:rsidRPr="00125B49" w:rsidRDefault="002502DF" w:rsidP="002502DF">
      <w:pPr>
        <w:pStyle w:val="NormalWeb"/>
        <w:spacing w:before="0" w:beforeAutospacing="0" w:after="0" w:afterAutospacing="0" w:line="480" w:lineRule="auto"/>
        <w:ind w:left="720" w:hanging="720"/>
      </w:pPr>
    </w:p>
    <w:p w14:paraId="4F6137EE" w14:textId="77777777" w:rsidR="002502DF" w:rsidRPr="008761BA" w:rsidRDefault="002502DF" w:rsidP="002502DF">
      <w:pPr>
        <w:pStyle w:val="NormalWeb"/>
        <w:spacing w:before="0" w:beforeAutospacing="0" w:after="0" w:afterAutospacing="0" w:line="480" w:lineRule="auto"/>
        <w:ind w:left="720" w:hanging="720"/>
        <w:rPr>
          <w:color w:val="000000" w:themeColor="text1"/>
        </w:rPr>
      </w:pPr>
    </w:p>
    <w:p w14:paraId="5FAB8272" w14:textId="77777777" w:rsidR="002502DF" w:rsidRPr="008761BA" w:rsidRDefault="002502DF" w:rsidP="002502DF">
      <w:pPr>
        <w:spacing w:line="480" w:lineRule="auto"/>
        <w:ind w:left="720" w:hanging="720"/>
        <w:rPr>
          <w:rFonts w:ascii="Times" w:hAnsi="Times"/>
          <w:color w:val="000000" w:themeColor="text1"/>
        </w:rPr>
      </w:pPr>
    </w:p>
    <w:p w14:paraId="51B83936" w14:textId="77777777" w:rsidR="002502DF" w:rsidRPr="008761BA" w:rsidRDefault="002502DF" w:rsidP="002502DF">
      <w:pPr>
        <w:spacing w:line="480" w:lineRule="auto"/>
        <w:ind w:hanging="720"/>
        <w:rPr>
          <w:color w:val="000000" w:themeColor="text1"/>
        </w:rPr>
      </w:pPr>
    </w:p>
    <w:p w14:paraId="397D0AA5" w14:textId="77777777" w:rsidR="002502DF" w:rsidRDefault="002502DF" w:rsidP="001A70C5">
      <w:pPr>
        <w:spacing w:line="480" w:lineRule="auto"/>
        <w:ind w:left="2880" w:firstLine="720"/>
        <w:contextualSpacing/>
        <w:rPr>
          <w:b/>
          <w:bCs/>
          <w:color w:val="000000" w:themeColor="text1"/>
        </w:rPr>
      </w:pPr>
    </w:p>
    <w:p w14:paraId="3E3394A1" w14:textId="77777777" w:rsidR="008B3054" w:rsidRDefault="008B3054" w:rsidP="003C72B4">
      <w:pPr>
        <w:pStyle w:val="NormalWeb"/>
        <w:ind w:left="567" w:hanging="567"/>
      </w:pPr>
    </w:p>
    <w:p w14:paraId="12A0B9E6" w14:textId="77777777" w:rsidR="001D29E6" w:rsidRDefault="001D29E6" w:rsidP="009E09A1">
      <w:pPr>
        <w:pStyle w:val="NormalWeb"/>
        <w:ind w:left="567" w:hanging="567"/>
      </w:pPr>
    </w:p>
    <w:p w14:paraId="38CDCAC3" w14:textId="77777777" w:rsidR="002128BD" w:rsidRDefault="002128BD" w:rsidP="009E09A1">
      <w:pPr>
        <w:pStyle w:val="NormalWeb"/>
        <w:ind w:left="567" w:hanging="567"/>
      </w:pPr>
    </w:p>
    <w:p w14:paraId="003B2A78" w14:textId="77777777" w:rsidR="001A70C5" w:rsidRPr="002E5B14" w:rsidRDefault="001A70C5" w:rsidP="001A70C5">
      <w:pPr>
        <w:spacing w:line="480" w:lineRule="auto"/>
        <w:contextualSpacing/>
        <w:rPr>
          <w:b/>
          <w:bCs/>
          <w:color w:val="000000" w:themeColor="text1"/>
        </w:rPr>
      </w:pPr>
    </w:p>
    <w:sectPr w:rsidR="001A70C5" w:rsidRPr="002E5B14" w:rsidSect="00653836">
      <w:headerReference w:type="even" r:id="rId22"/>
      <w:head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35B16" w14:textId="77777777" w:rsidR="005449A1" w:rsidRDefault="005449A1" w:rsidP="005449A1">
      <w:r>
        <w:separator/>
      </w:r>
    </w:p>
  </w:endnote>
  <w:endnote w:type="continuationSeparator" w:id="0">
    <w:p w14:paraId="042D7F2D" w14:textId="77777777" w:rsidR="005449A1" w:rsidRDefault="005449A1" w:rsidP="00544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EDD7E" w14:textId="77777777" w:rsidR="005449A1" w:rsidRDefault="005449A1" w:rsidP="005449A1">
      <w:r>
        <w:separator/>
      </w:r>
    </w:p>
  </w:footnote>
  <w:footnote w:type="continuationSeparator" w:id="0">
    <w:p w14:paraId="4CEBFAED" w14:textId="77777777" w:rsidR="005449A1" w:rsidRDefault="005449A1" w:rsidP="005449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0339907"/>
      <w:docPartObj>
        <w:docPartGallery w:val="Page Numbers (Top of Page)"/>
        <w:docPartUnique/>
      </w:docPartObj>
    </w:sdtPr>
    <w:sdtContent>
      <w:p w14:paraId="473CB17F" w14:textId="7B283985" w:rsidR="00653836" w:rsidRDefault="00653836" w:rsidP="00753F6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0E7063" w14:textId="77777777" w:rsidR="005449A1" w:rsidRDefault="005449A1" w:rsidP="0065383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302164"/>
      <w:docPartObj>
        <w:docPartGallery w:val="Page Numbers (Top of Page)"/>
        <w:docPartUnique/>
      </w:docPartObj>
    </w:sdtPr>
    <w:sdtContent>
      <w:p w14:paraId="1DACB471" w14:textId="07472FB5" w:rsidR="00653836" w:rsidRDefault="00653836" w:rsidP="00753F6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EF1FFB9" w14:textId="2A6357BC" w:rsidR="005449A1" w:rsidRDefault="005449A1" w:rsidP="00653836">
    <w:pPr>
      <w:pStyle w:val="Header"/>
      <w:ind w:right="360"/>
    </w:pPr>
    <w:r>
      <w:t>ACAD</w:t>
    </w:r>
    <w:r w:rsidR="00653836">
      <w:t>EMIC SELF-CONCEPT AND PERFECTIONISM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B5D39"/>
    <w:multiLevelType w:val="hybridMultilevel"/>
    <w:tmpl w:val="63FAC744"/>
    <w:lvl w:ilvl="0" w:tplc="653873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F6A47"/>
    <w:multiLevelType w:val="hybridMultilevel"/>
    <w:tmpl w:val="59966B96"/>
    <w:lvl w:ilvl="0" w:tplc="FF4EFA8C">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EB7E1F"/>
    <w:multiLevelType w:val="hybridMultilevel"/>
    <w:tmpl w:val="A24CD0D6"/>
    <w:lvl w:ilvl="0" w:tplc="E45057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D5779E"/>
    <w:multiLevelType w:val="hybridMultilevel"/>
    <w:tmpl w:val="B0D21890"/>
    <w:lvl w:ilvl="0" w:tplc="D272EC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8A13A7"/>
    <w:multiLevelType w:val="hybridMultilevel"/>
    <w:tmpl w:val="A7A26D1C"/>
    <w:lvl w:ilvl="0" w:tplc="CCBE0E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843138"/>
    <w:multiLevelType w:val="hybridMultilevel"/>
    <w:tmpl w:val="B4304740"/>
    <w:lvl w:ilvl="0" w:tplc="D41263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E018A6"/>
    <w:multiLevelType w:val="hybridMultilevel"/>
    <w:tmpl w:val="B92E897C"/>
    <w:lvl w:ilvl="0" w:tplc="7012ED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9253937">
    <w:abstractNumId w:val="1"/>
  </w:num>
  <w:num w:numId="2" w16cid:durableId="695934276">
    <w:abstractNumId w:val="3"/>
  </w:num>
  <w:num w:numId="3" w16cid:durableId="1531912333">
    <w:abstractNumId w:val="2"/>
  </w:num>
  <w:num w:numId="4" w16cid:durableId="1022558355">
    <w:abstractNumId w:val="6"/>
  </w:num>
  <w:num w:numId="5" w16cid:durableId="126513010">
    <w:abstractNumId w:val="0"/>
  </w:num>
  <w:num w:numId="6" w16cid:durableId="1531452426">
    <w:abstractNumId w:val="5"/>
  </w:num>
  <w:num w:numId="7" w16cid:durableId="6610858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30"/>
    <w:rsid w:val="00001F0E"/>
    <w:rsid w:val="00002606"/>
    <w:rsid w:val="00006EF3"/>
    <w:rsid w:val="00015430"/>
    <w:rsid w:val="00024651"/>
    <w:rsid w:val="000266C3"/>
    <w:rsid w:val="00026CFF"/>
    <w:rsid w:val="000273E2"/>
    <w:rsid w:val="000315F0"/>
    <w:rsid w:val="00040F6A"/>
    <w:rsid w:val="00047501"/>
    <w:rsid w:val="00047AAF"/>
    <w:rsid w:val="00056CE9"/>
    <w:rsid w:val="00056F97"/>
    <w:rsid w:val="00064604"/>
    <w:rsid w:val="00065EC6"/>
    <w:rsid w:val="00066275"/>
    <w:rsid w:val="000709EB"/>
    <w:rsid w:val="000711CB"/>
    <w:rsid w:val="00073E4F"/>
    <w:rsid w:val="00073E9A"/>
    <w:rsid w:val="000754C5"/>
    <w:rsid w:val="00076917"/>
    <w:rsid w:val="00077508"/>
    <w:rsid w:val="00083087"/>
    <w:rsid w:val="0009241C"/>
    <w:rsid w:val="00094E37"/>
    <w:rsid w:val="000951C2"/>
    <w:rsid w:val="00097CA7"/>
    <w:rsid w:val="000A486F"/>
    <w:rsid w:val="000A5F8F"/>
    <w:rsid w:val="000B0C1C"/>
    <w:rsid w:val="000B5525"/>
    <w:rsid w:val="000B64E9"/>
    <w:rsid w:val="000C1055"/>
    <w:rsid w:val="000C13BB"/>
    <w:rsid w:val="000C73E0"/>
    <w:rsid w:val="000D6259"/>
    <w:rsid w:val="000E0FE9"/>
    <w:rsid w:val="000E5071"/>
    <w:rsid w:val="000F1543"/>
    <w:rsid w:val="000F719E"/>
    <w:rsid w:val="00104794"/>
    <w:rsid w:val="001103C9"/>
    <w:rsid w:val="00120F48"/>
    <w:rsid w:val="00126630"/>
    <w:rsid w:val="0013512C"/>
    <w:rsid w:val="001377CA"/>
    <w:rsid w:val="001561BE"/>
    <w:rsid w:val="0016196B"/>
    <w:rsid w:val="001668DE"/>
    <w:rsid w:val="00167E40"/>
    <w:rsid w:val="00170012"/>
    <w:rsid w:val="00171AD7"/>
    <w:rsid w:val="001723FE"/>
    <w:rsid w:val="0017270C"/>
    <w:rsid w:val="00172B9B"/>
    <w:rsid w:val="00173A84"/>
    <w:rsid w:val="00181492"/>
    <w:rsid w:val="001820AD"/>
    <w:rsid w:val="00186338"/>
    <w:rsid w:val="001863B1"/>
    <w:rsid w:val="00186FC0"/>
    <w:rsid w:val="001945BA"/>
    <w:rsid w:val="001A5F57"/>
    <w:rsid w:val="001A66DD"/>
    <w:rsid w:val="001A70C5"/>
    <w:rsid w:val="001B4B9D"/>
    <w:rsid w:val="001B5C71"/>
    <w:rsid w:val="001C3716"/>
    <w:rsid w:val="001C5AFC"/>
    <w:rsid w:val="001C7237"/>
    <w:rsid w:val="001D0DD0"/>
    <w:rsid w:val="001D29E6"/>
    <w:rsid w:val="001D6438"/>
    <w:rsid w:val="001D6507"/>
    <w:rsid w:val="001D6723"/>
    <w:rsid w:val="001E55BE"/>
    <w:rsid w:val="001E6F19"/>
    <w:rsid w:val="001F11F4"/>
    <w:rsid w:val="001F5966"/>
    <w:rsid w:val="0020589C"/>
    <w:rsid w:val="00205FC7"/>
    <w:rsid w:val="00210A49"/>
    <w:rsid w:val="002128BD"/>
    <w:rsid w:val="00217993"/>
    <w:rsid w:val="002210AA"/>
    <w:rsid w:val="00221912"/>
    <w:rsid w:val="0022419F"/>
    <w:rsid w:val="002245CD"/>
    <w:rsid w:val="00242726"/>
    <w:rsid w:val="00247BBC"/>
    <w:rsid w:val="002502DF"/>
    <w:rsid w:val="002537B7"/>
    <w:rsid w:val="00253FD6"/>
    <w:rsid w:val="00256042"/>
    <w:rsid w:val="002610FC"/>
    <w:rsid w:val="00267207"/>
    <w:rsid w:val="00267349"/>
    <w:rsid w:val="00281F62"/>
    <w:rsid w:val="002902F3"/>
    <w:rsid w:val="002935A8"/>
    <w:rsid w:val="002951AE"/>
    <w:rsid w:val="002A1C5C"/>
    <w:rsid w:val="002A2F94"/>
    <w:rsid w:val="002A71F0"/>
    <w:rsid w:val="002A7E66"/>
    <w:rsid w:val="002B18B7"/>
    <w:rsid w:val="002B1E13"/>
    <w:rsid w:val="002C4D00"/>
    <w:rsid w:val="002C4E70"/>
    <w:rsid w:val="002C771A"/>
    <w:rsid w:val="002D1573"/>
    <w:rsid w:val="002D5164"/>
    <w:rsid w:val="002E31AF"/>
    <w:rsid w:val="002E5B14"/>
    <w:rsid w:val="002F3ECE"/>
    <w:rsid w:val="002F4069"/>
    <w:rsid w:val="002F6357"/>
    <w:rsid w:val="002F7E1C"/>
    <w:rsid w:val="00306916"/>
    <w:rsid w:val="00314064"/>
    <w:rsid w:val="00317B66"/>
    <w:rsid w:val="00321A47"/>
    <w:rsid w:val="00334735"/>
    <w:rsid w:val="003550C6"/>
    <w:rsid w:val="00364B4A"/>
    <w:rsid w:val="00365341"/>
    <w:rsid w:val="00366298"/>
    <w:rsid w:val="0037073F"/>
    <w:rsid w:val="003709DA"/>
    <w:rsid w:val="003731DC"/>
    <w:rsid w:val="00374632"/>
    <w:rsid w:val="003770AC"/>
    <w:rsid w:val="00382B1B"/>
    <w:rsid w:val="00383E0B"/>
    <w:rsid w:val="003B2260"/>
    <w:rsid w:val="003B716E"/>
    <w:rsid w:val="003B737C"/>
    <w:rsid w:val="003C72B4"/>
    <w:rsid w:val="003C7D69"/>
    <w:rsid w:val="003D2B10"/>
    <w:rsid w:val="003D6401"/>
    <w:rsid w:val="003D64C1"/>
    <w:rsid w:val="003D7B8B"/>
    <w:rsid w:val="003E2CA2"/>
    <w:rsid w:val="003E3258"/>
    <w:rsid w:val="003E3542"/>
    <w:rsid w:val="003E3E2F"/>
    <w:rsid w:val="003F1963"/>
    <w:rsid w:val="003F6B98"/>
    <w:rsid w:val="00401514"/>
    <w:rsid w:val="00404BC5"/>
    <w:rsid w:val="00407024"/>
    <w:rsid w:val="0042108A"/>
    <w:rsid w:val="00433C59"/>
    <w:rsid w:val="00434E4B"/>
    <w:rsid w:val="004358EF"/>
    <w:rsid w:val="00440977"/>
    <w:rsid w:val="00446212"/>
    <w:rsid w:val="00447FF7"/>
    <w:rsid w:val="004501DF"/>
    <w:rsid w:val="00451DDA"/>
    <w:rsid w:val="004522BB"/>
    <w:rsid w:val="0046462C"/>
    <w:rsid w:val="00471C16"/>
    <w:rsid w:val="00477C61"/>
    <w:rsid w:val="00477D3C"/>
    <w:rsid w:val="0048051B"/>
    <w:rsid w:val="004826E3"/>
    <w:rsid w:val="004900F8"/>
    <w:rsid w:val="004960AB"/>
    <w:rsid w:val="004A0800"/>
    <w:rsid w:val="004A37E6"/>
    <w:rsid w:val="004A7C46"/>
    <w:rsid w:val="004B6D03"/>
    <w:rsid w:val="004C05E7"/>
    <w:rsid w:val="004C18AC"/>
    <w:rsid w:val="004C2C84"/>
    <w:rsid w:val="004C2E53"/>
    <w:rsid w:val="004C46C9"/>
    <w:rsid w:val="004D6B41"/>
    <w:rsid w:val="004E53B3"/>
    <w:rsid w:val="004F221F"/>
    <w:rsid w:val="004F297D"/>
    <w:rsid w:val="004F586C"/>
    <w:rsid w:val="004F6510"/>
    <w:rsid w:val="005125F1"/>
    <w:rsid w:val="005132E3"/>
    <w:rsid w:val="00517282"/>
    <w:rsid w:val="005227FB"/>
    <w:rsid w:val="00531543"/>
    <w:rsid w:val="00531933"/>
    <w:rsid w:val="00531EB7"/>
    <w:rsid w:val="005367BD"/>
    <w:rsid w:val="00536AA9"/>
    <w:rsid w:val="00541FDB"/>
    <w:rsid w:val="00543C47"/>
    <w:rsid w:val="00543F1B"/>
    <w:rsid w:val="00544030"/>
    <w:rsid w:val="005449A1"/>
    <w:rsid w:val="005511BE"/>
    <w:rsid w:val="00553C88"/>
    <w:rsid w:val="00560349"/>
    <w:rsid w:val="00563714"/>
    <w:rsid w:val="00563CDF"/>
    <w:rsid w:val="00567DC2"/>
    <w:rsid w:val="0057069F"/>
    <w:rsid w:val="005725CE"/>
    <w:rsid w:val="005751FA"/>
    <w:rsid w:val="00575C71"/>
    <w:rsid w:val="005769A0"/>
    <w:rsid w:val="005773B4"/>
    <w:rsid w:val="00595B6A"/>
    <w:rsid w:val="005B0FEA"/>
    <w:rsid w:val="005B259C"/>
    <w:rsid w:val="005B2A23"/>
    <w:rsid w:val="005B7F2C"/>
    <w:rsid w:val="005C0EEC"/>
    <w:rsid w:val="005C4946"/>
    <w:rsid w:val="005C5F04"/>
    <w:rsid w:val="005D77EE"/>
    <w:rsid w:val="005E1F95"/>
    <w:rsid w:val="005E28EE"/>
    <w:rsid w:val="006068F6"/>
    <w:rsid w:val="00621358"/>
    <w:rsid w:val="0062665E"/>
    <w:rsid w:val="00630E30"/>
    <w:rsid w:val="00631170"/>
    <w:rsid w:val="00633730"/>
    <w:rsid w:val="006370CB"/>
    <w:rsid w:val="0064240F"/>
    <w:rsid w:val="0064394B"/>
    <w:rsid w:val="00644864"/>
    <w:rsid w:val="0064501A"/>
    <w:rsid w:val="00653836"/>
    <w:rsid w:val="00653A86"/>
    <w:rsid w:val="00656F61"/>
    <w:rsid w:val="00656FD0"/>
    <w:rsid w:val="006606B5"/>
    <w:rsid w:val="00663FCF"/>
    <w:rsid w:val="00664F02"/>
    <w:rsid w:val="00665966"/>
    <w:rsid w:val="00671A1B"/>
    <w:rsid w:val="00671D95"/>
    <w:rsid w:val="006722A5"/>
    <w:rsid w:val="006725F6"/>
    <w:rsid w:val="00677061"/>
    <w:rsid w:val="00680337"/>
    <w:rsid w:val="00681044"/>
    <w:rsid w:val="00690825"/>
    <w:rsid w:val="006952AC"/>
    <w:rsid w:val="00695741"/>
    <w:rsid w:val="00695ACB"/>
    <w:rsid w:val="006A1ACC"/>
    <w:rsid w:val="006A6265"/>
    <w:rsid w:val="006D258E"/>
    <w:rsid w:val="006E2C3C"/>
    <w:rsid w:val="006F2379"/>
    <w:rsid w:val="00700EAB"/>
    <w:rsid w:val="00702B6D"/>
    <w:rsid w:val="0070540C"/>
    <w:rsid w:val="007106CC"/>
    <w:rsid w:val="00710A6A"/>
    <w:rsid w:val="00710DE4"/>
    <w:rsid w:val="00714163"/>
    <w:rsid w:val="00716A97"/>
    <w:rsid w:val="0072213C"/>
    <w:rsid w:val="00722910"/>
    <w:rsid w:val="00727959"/>
    <w:rsid w:val="00731EAB"/>
    <w:rsid w:val="0073544B"/>
    <w:rsid w:val="00745A55"/>
    <w:rsid w:val="00753344"/>
    <w:rsid w:val="00773AC1"/>
    <w:rsid w:val="00776C35"/>
    <w:rsid w:val="00780EA5"/>
    <w:rsid w:val="00781B96"/>
    <w:rsid w:val="0078451C"/>
    <w:rsid w:val="00796FDF"/>
    <w:rsid w:val="007A20BD"/>
    <w:rsid w:val="007A3AA5"/>
    <w:rsid w:val="007A5D3D"/>
    <w:rsid w:val="007A766C"/>
    <w:rsid w:val="007B16A6"/>
    <w:rsid w:val="007B6D76"/>
    <w:rsid w:val="007B7F56"/>
    <w:rsid w:val="007C3144"/>
    <w:rsid w:val="007C4FFE"/>
    <w:rsid w:val="007C5CDA"/>
    <w:rsid w:val="007D14E0"/>
    <w:rsid w:val="007E2AC5"/>
    <w:rsid w:val="007E422D"/>
    <w:rsid w:val="007E7F2D"/>
    <w:rsid w:val="007F47D6"/>
    <w:rsid w:val="007F6266"/>
    <w:rsid w:val="008025BE"/>
    <w:rsid w:val="00807286"/>
    <w:rsid w:val="00817BDA"/>
    <w:rsid w:val="00821B72"/>
    <w:rsid w:val="00830406"/>
    <w:rsid w:val="00836935"/>
    <w:rsid w:val="00837CCF"/>
    <w:rsid w:val="0084645D"/>
    <w:rsid w:val="00852A24"/>
    <w:rsid w:val="00857811"/>
    <w:rsid w:val="008615E0"/>
    <w:rsid w:val="008630DD"/>
    <w:rsid w:val="008635F8"/>
    <w:rsid w:val="008705E8"/>
    <w:rsid w:val="008858AB"/>
    <w:rsid w:val="00887053"/>
    <w:rsid w:val="008877B6"/>
    <w:rsid w:val="00890E68"/>
    <w:rsid w:val="008A48BD"/>
    <w:rsid w:val="008A5390"/>
    <w:rsid w:val="008A6938"/>
    <w:rsid w:val="008B3054"/>
    <w:rsid w:val="008B7F35"/>
    <w:rsid w:val="008C1F76"/>
    <w:rsid w:val="008C5775"/>
    <w:rsid w:val="008D092E"/>
    <w:rsid w:val="008D2E75"/>
    <w:rsid w:val="008D3B42"/>
    <w:rsid w:val="008D4737"/>
    <w:rsid w:val="008E3637"/>
    <w:rsid w:val="008E3F56"/>
    <w:rsid w:val="008E4D51"/>
    <w:rsid w:val="008F5DD7"/>
    <w:rsid w:val="00904B9E"/>
    <w:rsid w:val="009101D1"/>
    <w:rsid w:val="00910C5D"/>
    <w:rsid w:val="00912F29"/>
    <w:rsid w:val="00913E5B"/>
    <w:rsid w:val="00914DA8"/>
    <w:rsid w:val="00917056"/>
    <w:rsid w:val="00920215"/>
    <w:rsid w:val="00923633"/>
    <w:rsid w:val="00924E5C"/>
    <w:rsid w:val="00930847"/>
    <w:rsid w:val="00930A47"/>
    <w:rsid w:val="00931051"/>
    <w:rsid w:val="009373DA"/>
    <w:rsid w:val="00937DBE"/>
    <w:rsid w:val="009440F7"/>
    <w:rsid w:val="00945CF8"/>
    <w:rsid w:val="00956606"/>
    <w:rsid w:val="00957994"/>
    <w:rsid w:val="0096658D"/>
    <w:rsid w:val="00971CEC"/>
    <w:rsid w:val="00982E34"/>
    <w:rsid w:val="00986783"/>
    <w:rsid w:val="00986B1B"/>
    <w:rsid w:val="009936AE"/>
    <w:rsid w:val="009C3243"/>
    <w:rsid w:val="009D2AD9"/>
    <w:rsid w:val="009E04C0"/>
    <w:rsid w:val="009E09A1"/>
    <w:rsid w:val="009E5BE0"/>
    <w:rsid w:val="009F6903"/>
    <w:rsid w:val="00A04FE0"/>
    <w:rsid w:val="00A13413"/>
    <w:rsid w:val="00A1483F"/>
    <w:rsid w:val="00A17501"/>
    <w:rsid w:val="00A232B4"/>
    <w:rsid w:val="00A356DB"/>
    <w:rsid w:val="00A36CCC"/>
    <w:rsid w:val="00A37010"/>
    <w:rsid w:val="00A4092C"/>
    <w:rsid w:val="00A40C59"/>
    <w:rsid w:val="00A449EA"/>
    <w:rsid w:val="00A46D3B"/>
    <w:rsid w:val="00A5399E"/>
    <w:rsid w:val="00A55A7E"/>
    <w:rsid w:val="00A55D11"/>
    <w:rsid w:val="00A63E22"/>
    <w:rsid w:val="00A70340"/>
    <w:rsid w:val="00A858D9"/>
    <w:rsid w:val="00A91A0B"/>
    <w:rsid w:val="00A94A79"/>
    <w:rsid w:val="00A962EE"/>
    <w:rsid w:val="00AA1E8C"/>
    <w:rsid w:val="00AA4ECE"/>
    <w:rsid w:val="00AB3248"/>
    <w:rsid w:val="00AC0AB8"/>
    <w:rsid w:val="00AD1216"/>
    <w:rsid w:val="00AE51FC"/>
    <w:rsid w:val="00AF6DAE"/>
    <w:rsid w:val="00B017A9"/>
    <w:rsid w:val="00B10A25"/>
    <w:rsid w:val="00B110D2"/>
    <w:rsid w:val="00B1194A"/>
    <w:rsid w:val="00B2072A"/>
    <w:rsid w:val="00B230D8"/>
    <w:rsid w:val="00B246FD"/>
    <w:rsid w:val="00B37816"/>
    <w:rsid w:val="00B41704"/>
    <w:rsid w:val="00B42737"/>
    <w:rsid w:val="00B45B7E"/>
    <w:rsid w:val="00B51AAF"/>
    <w:rsid w:val="00B56001"/>
    <w:rsid w:val="00B64AEE"/>
    <w:rsid w:val="00B66725"/>
    <w:rsid w:val="00B670C9"/>
    <w:rsid w:val="00B724F7"/>
    <w:rsid w:val="00B73A65"/>
    <w:rsid w:val="00B75995"/>
    <w:rsid w:val="00B8181A"/>
    <w:rsid w:val="00B8534C"/>
    <w:rsid w:val="00B90098"/>
    <w:rsid w:val="00B914B6"/>
    <w:rsid w:val="00B959D3"/>
    <w:rsid w:val="00BA350E"/>
    <w:rsid w:val="00BA4E55"/>
    <w:rsid w:val="00BA5A29"/>
    <w:rsid w:val="00BA7CF9"/>
    <w:rsid w:val="00BB5070"/>
    <w:rsid w:val="00BC0B0F"/>
    <w:rsid w:val="00BC32AE"/>
    <w:rsid w:val="00BC5F83"/>
    <w:rsid w:val="00BC647C"/>
    <w:rsid w:val="00BD0D82"/>
    <w:rsid w:val="00BD5FD8"/>
    <w:rsid w:val="00BE7A86"/>
    <w:rsid w:val="00BF56A5"/>
    <w:rsid w:val="00BF6A38"/>
    <w:rsid w:val="00C01012"/>
    <w:rsid w:val="00C0366A"/>
    <w:rsid w:val="00C06AF5"/>
    <w:rsid w:val="00C13E4C"/>
    <w:rsid w:val="00C14CAB"/>
    <w:rsid w:val="00C20A99"/>
    <w:rsid w:val="00C21194"/>
    <w:rsid w:val="00C21346"/>
    <w:rsid w:val="00C219F2"/>
    <w:rsid w:val="00C31974"/>
    <w:rsid w:val="00C35A81"/>
    <w:rsid w:val="00C5646B"/>
    <w:rsid w:val="00C63FC0"/>
    <w:rsid w:val="00C65FBA"/>
    <w:rsid w:val="00C70193"/>
    <w:rsid w:val="00C7257C"/>
    <w:rsid w:val="00C74456"/>
    <w:rsid w:val="00C74BE7"/>
    <w:rsid w:val="00CA0E65"/>
    <w:rsid w:val="00CA335F"/>
    <w:rsid w:val="00CA5759"/>
    <w:rsid w:val="00CC3A16"/>
    <w:rsid w:val="00CC5BEC"/>
    <w:rsid w:val="00CD4693"/>
    <w:rsid w:val="00CE3235"/>
    <w:rsid w:val="00CE7766"/>
    <w:rsid w:val="00CF002A"/>
    <w:rsid w:val="00D02E0B"/>
    <w:rsid w:val="00D049AB"/>
    <w:rsid w:val="00D05205"/>
    <w:rsid w:val="00D07A1B"/>
    <w:rsid w:val="00D126D2"/>
    <w:rsid w:val="00D16A45"/>
    <w:rsid w:val="00D32BC0"/>
    <w:rsid w:val="00D43B68"/>
    <w:rsid w:val="00D4741C"/>
    <w:rsid w:val="00D47CC8"/>
    <w:rsid w:val="00D50AD9"/>
    <w:rsid w:val="00D525B3"/>
    <w:rsid w:val="00D54E84"/>
    <w:rsid w:val="00D57CD3"/>
    <w:rsid w:val="00D67F9C"/>
    <w:rsid w:val="00D7063D"/>
    <w:rsid w:val="00D75472"/>
    <w:rsid w:val="00D85B56"/>
    <w:rsid w:val="00D85CD7"/>
    <w:rsid w:val="00D86CC5"/>
    <w:rsid w:val="00D90FB2"/>
    <w:rsid w:val="00D948EF"/>
    <w:rsid w:val="00D94EDF"/>
    <w:rsid w:val="00D95EA1"/>
    <w:rsid w:val="00DA5B38"/>
    <w:rsid w:val="00DA5E2C"/>
    <w:rsid w:val="00DB40CF"/>
    <w:rsid w:val="00DB4E9B"/>
    <w:rsid w:val="00DB6667"/>
    <w:rsid w:val="00DC0725"/>
    <w:rsid w:val="00DC12CA"/>
    <w:rsid w:val="00DD1045"/>
    <w:rsid w:val="00DD1775"/>
    <w:rsid w:val="00DD79FF"/>
    <w:rsid w:val="00DE3458"/>
    <w:rsid w:val="00DF0AFB"/>
    <w:rsid w:val="00DF1FF2"/>
    <w:rsid w:val="00DF3A96"/>
    <w:rsid w:val="00DF42D9"/>
    <w:rsid w:val="00E14B8A"/>
    <w:rsid w:val="00E166E9"/>
    <w:rsid w:val="00E242AF"/>
    <w:rsid w:val="00E258B5"/>
    <w:rsid w:val="00E26DD7"/>
    <w:rsid w:val="00E31931"/>
    <w:rsid w:val="00E35473"/>
    <w:rsid w:val="00E50A82"/>
    <w:rsid w:val="00E51D45"/>
    <w:rsid w:val="00E54EAA"/>
    <w:rsid w:val="00E65AB1"/>
    <w:rsid w:val="00E661AD"/>
    <w:rsid w:val="00E6712C"/>
    <w:rsid w:val="00E77764"/>
    <w:rsid w:val="00E77A43"/>
    <w:rsid w:val="00E8230B"/>
    <w:rsid w:val="00E86211"/>
    <w:rsid w:val="00E875ED"/>
    <w:rsid w:val="00EA08D7"/>
    <w:rsid w:val="00EA19AF"/>
    <w:rsid w:val="00EA2E2D"/>
    <w:rsid w:val="00EB250F"/>
    <w:rsid w:val="00EC1834"/>
    <w:rsid w:val="00EC359B"/>
    <w:rsid w:val="00EE37C3"/>
    <w:rsid w:val="00EE66C3"/>
    <w:rsid w:val="00EF01F4"/>
    <w:rsid w:val="00EF0597"/>
    <w:rsid w:val="00EF1611"/>
    <w:rsid w:val="00EF6EC7"/>
    <w:rsid w:val="00EF79F7"/>
    <w:rsid w:val="00F06335"/>
    <w:rsid w:val="00F25159"/>
    <w:rsid w:val="00F37E45"/>
    <w:rsid w:val="00F4141B"/>
    <w:rsid w:val="00F424DC"/>
    <w:rsid w:val="00F44B8E"/>
    <w:rsid w:val="00F538DC"/>
    <w:rsid w:val="00F55DE9"/>
    <w:rsid w:val="00F57AAE"/>
    <w:rsid w:val="00F61295"/>
    <w:rsid w:val="00F62230"/>
    <w:rsid w:val="00F667EB"/>
    <w:rsid w:val="00F86428"/>
    <w:rsid w:val="00F9023F"/>
    <w:rsid w:val="00FA2F46"/>
    <w:rsid w:val="00FA7387"/>
    <w:rsid w:val="00FA789E"/>
    <w:rsid w:val="00FB211C"/>
    <w:rsid w:val="00FC70D6"/>
    <w:rsid w:val="00FC7270"/>
    <w:rsid w:val="00FD36F1"/>
    <w:rsid w:val="00FD4B10"/>
    <w:rsid w:val="00FE16B3"/>
    <w:rsid w:val="00FE1ECD"/>
    <w:rsid w:val="00FE24B3"/>
    <w:rsid w:val="00FE4207"/>
    <w:rsid w:val="00FE6205"/>
    <w:rsid w:val="00FF05E8"/>
    <w:rsid w:val="00FF2128"/>
    <w:rsid w:val="00FF3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482E9E"/>
  <w15:chartTrackingRefBased/>
  <w15:docId w15:val="{C5E2A6A3-F363-9E41-BC23-EEA98CC93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730"/>
    <w:rPr>
      <w:rFonts w:ascii="Times New Roman" w:eastAsia="Times New Roman" w:hAnsi="Times New Roman" w:cs="Times New Roman"/>
    </w:rPr>
  </w:style>
  <w:style w:type="paragraph" w:styleId="Heading1">
    <w:name w:val="heading 1"/>
    <w:basedOn w:val="Normal"/>
    <w:next w:val="Normal"/>
    <w:link w:val="Heading1Char"/>
    <w:uiPriority w:val="9"/>
    <w:qFormat/>
    <w:rsid w:val="00633730"/>
    <w:pPr>
      <w:keepNext/>
      <w:keepLines/>
      <w:spacing w:before="240"/>
      <w:outlineLvl w:val="0"/>
    </w:pPr>
    <w:rPr>
      <w:rFonts w:eastAsiaTheme="majorEastAsia" w:cstheme="majorBidi"/>
      <w:color w:val="000000" w:themeColor="text1"/>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730"/>
    <w:rPr>
      <w:rFonts w:ascii="Times New Roman" w:eastAsiaTheme="majorEastAsia" w:hAnsi="Times New Roman" w:cstheme="majorBidi"/>
      <w:color w:val="000000" w:themeColor="text1"/>
      <w:szCs w:val="32"/>
    </w:rPr>
  </w:style>
  <w:style w:type="character" w:styleId="CommentReference">
    <w:name w:val="annotation reference"/>
    <w:basedOn w:val="DefaultParagraphFont"/>
    <w:uiPriority w:val="99"/>
    <w:semiHidden/>
    <w:unhideWhenUsed/>
    <w:rsid w:val="00633730"/>
    <w:rPr>
      <w:sz w:val="16"/>
      <w:szCs w:val="16"/>
    </w:rPr>
  </w:style>
  <w:style w:type="paragraph" w:styleId="ListParagraph">
    <w:name w:val="List Paragraph"/>
    <w:basedOn w:val="Normal"/>
    <w:uiPriority w:val="34"/>
    <w:qFormat/>
    <w:rsid w:val="00633730"/>
    <w:pPr>
      <w:ind w:left="720"/>
      <w:contextualSpacing/>
    </w:pPr>
  </w:style>
  <w:style w:type="table" w:styleId="TableGrid">
    <w:name w:val="Table Grid"/>
    <w:basedOn w:val="TableNormal"/>
    <w:uiPriority w:val="39"/>
    <w:rsid w:val="00633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33730"/>
    <w:pPr>
      <w:spacing w:before="100" w:beforeAutospacing="1" w:after="100" w:afterAutospacing="1"/>
    </w:pPr>
  </w:style>
  <w:style w:type="paragraph" w:styleId="CommentText">
    <w:name w:val="annotation text"/>
    <w:basedOn w:val="Normal"/>
    <w:link w:val="CommentTextChar"/>
    <w:uiPriority w:val="99"/>
    <w:semiHidden/>
    <w:unhideWhenUsed/>
    <w:rsid w:val="0070540C"/>
    <w:rPr>
      <w:sz w:val="20"/>
      <w:szCs w:val="20"/>
    </w:rPr>
  </w:style>
  <w:style w:type="character" w:customStyle="1" w:styleId="CommentTextChar">
    <w:name w:val="Comment Text Char"/>
    <w:basedOn w:val="DefaultParagraphFont"/>
    <w:link w:val="CommentText"/>
    <w:uiPriority w:val="99"/>
    <w:semiHidden/>
    <w:rsid w:val="0070540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0540C"/>
    <w:rPr>
      <w:b/>
      <w:bCs/>
    </w:rPr>
  </w:style>
  <w:style w:type="character" w:customStyle="1" w:styleId="CommentSubjectChar">
    <w:name w:val="Comment Subject Char"/>
    <w:basedOn w:val="CommentTextChar"/>
    <w:link w:val="CommentSubject"/>
    <w:uiPriority w:val="99"/>
    <w:semiHidden/>
    <w:rsid w:val="0070540C"/>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2502DF"/>
    <w:rPr>
      <w:color w:val="0000FF"/>
      <w:u w:val="single"/>
    </w:rPr>
  </w:style>
  <w:style w:type="paragraph" w:styleId="Header">
    <w:name w:val="header"/>
    <w:basedOn w:val="Normal"/>
    <w:link w:val="HeaderChar"/>
    <w:uiPriority w:val="99"/>
    <w:unhideWhenUsed/>
    <w:rsid w:val="005449A1"/>
    <w:pPr>
      <w:tabs>
        <w:tab w:val="center" w:pos="4680"/>
        <w:tab w:val="right" w:pos="9360"/>
      </w:tabs>
    </w:pPr>
  </w:style>
  <w:style w:type="character" w:customStyle="1" w:styleId="HeaderChar">
    <w:name w:val="Header Char"/>
    <w:basedOn w:val="DefaultParagraphFont"/>
    <w:link w:val="Header"/>
    <w:uiPriority w:val="99"/>
    <w:rsid w:val="005449A1"/>
    <w:rPr>
      <w:rFonts w:ascii="Times New Roman" w:eastAsia="Times New Roman" w:hAnsi="Times New Roman" w:cs="Times New Roman"/>
    </w:rPr>
  </w:style>
  <w:style w:type="paragraph" w:styleId="Footer">
    <w:name w:val="footer"/>
    <w:basedOn w:val="Normal"/>
    <w:link w:val="FooterChar"/>
    <w:uiPriority w:val="99"/>
    <w:unhideWhenUsed/>
    <w:rsid w:val="005449A1"/>
    <w:pPr>
      <w:tabs>
        <w:tab w:val="center" w:pos="4680"/>
        <w:tab w:val="right" w:pos="9360"/>
      </w:tabs>
    </w:pPr>
  </w:style>
  <w:style w:type="character" w:customStyle="1" w:styleId="FooterChar">
    <w:name w:val="Footer Char"/>
    <w:basedOn w:val="DefaultParagraphFont"/>
    <w:link w:val="Footer"/>
    <w:uiPriority w:val="99"/>
    <w:rsid w:val="005449A1"/>
    <w:rPr>
      <w:rFonts w:ascii="Times New Roman" w:eastAsia="Times New Roman" w:hAnsi="Times New Roman" w:cs="Times New Roman"/>
    </w:rPr>
  </w:style>
  <w:style w:type="character" w:styleId="PageNumber">
    <w:name w:val="page number"/>
    <w:basedOn w:val="DefaultParagraphFont"/>
    <w:uiPriority w:val="99"/>
    <w:semiHidden/>
    <w:unhideWhenUsed/>
    <w:rsid w:val="006538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49596">
      <w:bodyDiv w:val="1"/>
      <w:marLeft w:val="0"/>
      <w:marRight w:val="0"/>
      <w:marTop w:val="0"/>
      <w:marBottom w:val="0"/>
      <w:divBdr>
        <w:top w:val="none" w:sz="0" w:space="0" w:color="auto"/>
        <w:left w:val="none" w:sz="0" w:space="0" w:color="auto"/>
        <w:bottom w:val="none" w:sz="0" w:space="0" w:color="auto"/>
        <w:right w:val="none" w:sz="0" w:space="0" w:color="auto"/>
      </w:divBdr>
    </w:div>
    <w:div w:id="393310266">
      <w:bodyDiv w:val="1"/>
      <w:marLeft w:val="0"/>
      <w:marRight w:val="0"/>
      <w:marTop w:val="0"/>
      <w:marBottom w:val="0"/>
      <w:divBdr>
        <w:top w:val="none" w:sz="0" w:space="0" w:color="auto"/>
        <w:left w:val="none" w:sz="0" w:space="0" w:color="auto"/>
        <w:bottom w:val="none" w:sz="0" w:space="0" w:color="auto"/>
        <w:right w:val="none" w:sz="0" w:space="0" w:color="auto"/>
      </w:divBdr>
    </w:div>
    <w:div w:id="583876871">
      <w:bodyDiv w:val="1"/>
      <w:marLeft w:val="0"/>
      <w:marRight w:val="0"/>
      <w:marTop w:val="0"/>
      <w:marBottom w:val="0"/>
      <w:divBdr>
        <w:top w:val="none" w:sz="0" w:space="0" w:color="auto"/>
        <w:left w:val="none" w:sz="0" w:space="0" w:color="auto"/>
        <w:bottom w:val="none" w:sz="0" w:space="0" w:color="auto"/>
        <w:right w:val="none" w:sz="0" w:space="0" w:color="auto"/>
      </w:divBdr>
    </w:div>
    <w:div w:id="805510760">
      <w:bodyDiv w:val="1"/>
      <w:marLeft w:val="0"/>
      <w:marRight w:val="0"/>
      <w:marTop w:val="0"/>
      <w:marBottom w:val="0"/>
      <w:divBdr>
        <w:top w:val="none" w:sz="0" w:space="0" w:color="auto"/>
        <w:left w:val="none" w:sz="0" w:space="0" w:color="auto"/>
        <w:bottom w:val="none" w:sz="0" w:space="0" w:color="auto"/>
        <w:right w:val="none" w:sz="0" w:space="0" w:color="auto"/>
      </w:divBdr>
    </w:div>
    <w:div w:id="968054632">
      <w:bodyDiv w:val="1"/>
      <w:marLeft w:val="0"/>
      <w:marRight w:val="0"/>
      <w:marTop w:val="0"/>
      <w:marBottom w:val="0"/>
      <w:divBdr>
        <w:top w:val="none" w:sz="0" w:space="0" w:color="auto"/>
        <w:left w:val="none" w:sz="0" w:space="0" w:color="auto"/>
        <w:bottom w:val="none" w:sz="0" w:space="0" w:color="auto"/>
        <w:right w:val="none" w:sz="0" w:space="0" w:color="auto"/>
      </w:divBdr>
    </w:div>
    <w:div w:id="1089084544">
      <w:bodyDiv w:val="1"/>
      <w:marLeft w:val="0"/>
      <w:marRight w:val="0"/>
      <w:marTop w:val="0"/>
      <w:marBottom w:val="0"/>
      <w:divBdr>
        <w:top w:val="none" w:sz="0" w:space="0" w:color="auto"/>
        <w:left w:val="none" w:sz="0" w:space="0" w:color="auto"/>
        <w:bottom w:val="none" w:sz="0" w:space="0" w:color="auto"/>
        <w:right w:val="none" w:sz="0" w:space="0" w:color="auto"/>
      </w:divBdr>
    </w:div>
    <w:div w:id="1600873653">
      <w:bodyDiv w:val="1"/>
      <w:marLeft w:val="0"/>
      <w:marRight w:val="0"/>
      <w:marTop w:val="0"/>
      <w:marBottom w:val="0"/>
      <w:divBdr>
        <w:top w:val="none" w:sz="0" w:space="0" w:color="auto"/>
        <w:left w:val="none" w:sz="0" w:space="0" w:color="auto"/>
        <w:bottom w:val="none" w:sz="0" w:space="0" w:color="auto"/>
        <w:right w:val="none" w:sz="0" w:space="0" w:color="auto"/>
      </w:divBdr>
    </w:div>
    <w:div w:id="199814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yperlink" Target="https://doi.org/10.1111/j.1529-1006.2007.00032.x" TargetMode="External"/><Relationship Id="rId18" Type="http://schemas.openxmlformats.org/officeDocument/2006/relationships/hyperlink" Target="https://doi.org/10.1111/j.1745-6916.2006.00010.x" TargetMode="External"/><Relationship Id="rId3" Type="http://schemas.openxmlformats.org/officeDocument/2006/relationships/settings" Target="settings.xml"/><Relationship Id="rId21" Type="http://schemas.openxmlformats.org/officeDocument/2006/relationships/hyperlink" Target="https://doi.org/10.2139/ssrn.2655117" TargetMode="External"/><Relationship Id="rId7" Type="http://schemas.openxmlformats.org/officeDocument/2006/relationships/chart" Target="charts/chart1.xml"/><Relationship Id="rId12" Type="http://schemas.openxmlformats.org/officeDocument/2006/relationships/hyperlink" Target="https://doi.org/10.22329/amr.v12i3.660" TargetMode="External"/><Relationship Id="rId17" Type="http://schemas.openxmlformats.org/officeDocument/2006/relationships/hyperlink" Target="https://doi.org/10.1037/0022-0663.82.4.623"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177/106907279600400306" TargetMode="External"/><Relationship Id="rId20" Type="http://schemas.openxmlformats.org/officeDocument/2006/relationships/hyperlink" Target="https://doi.org/10.3389/fpubh.2021.68881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77/0013164490504025"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090/noti790" TargetMode="External"/><Relationship Id="rId23" Type="http://schemas.openxmlformats.org/officeDocument/2006/relationships/header" Target="header2.xml"/><Relationship Id="rId10" Type="http://schemas.openxmlformats.org/officeDocument/2006/relationships/hyperlink" Target="http://www.act.org/content/act/en/research/condition-of-stem-2016.html" TargetMode="External"/><Relationship Id="rId19" Type="http://schemas.openxmlformats.org/officeDocument/2006/relationships/hyperlink" Target="https://doi.org/10.1002/da.22100" TargetMode="Externa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hyperlink" Target="https://doi.org/10.1126/science.1160364" TargetMode="External"/><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Perfectionism by Major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STEM</c:v>
                </c:pt>
              </c:strCache>
            </c:strRef>
          </c:tx>
          <c:spPr>
            <a:solidFill>
              <a:schemeClr val="dk1">
                <a:tint val="88500"/>
              </a:schemeClr>
            </a:solidFill>
            <a:ln>
              <a:noFill/>
            </a:ln>
            <a:effectLst/>
          </c:spPr>
          <c:invertIfNegative val="0"/>
          <c:cat>
            <c:strRef>
              <c:f>Sheet1!$A$2:$A$3</c:f>
              <c:strCache>
                <c:ptCount val="2"/>
                <c:pt idx="0">
                  <c:v>Adaptive</c:v>
                </c:pt>
                <c:pt idx="1">
                  <c:v>Maladaptive</c:v>
                </c:pt>
              </c:strCache>
            </c:strRef>
          </c:cat>
          <c:val>
            <c:numRef>
              <c:f>Sheet1!$B$2:$B$3</c:f>
              <c:numCache>
                <c:formatCode>General</c:formatCode>
                <c:ptCount val="2"/>
                <c:pt idx="0">
                  <c:v>3.7936000000000001</c:v>
                </c:pt>
                <c:pt idx="1">
                  <c:v>3.0232999999999999</c:v>
                </c:pt>
              </c:numCache>
            </c:numRef>
          </c:val>
          <c:extLst>
            <c:ext xmlns:c16="http://schemas.microsoft.com/office/drawing/2014/chart" uri="{C3380CC4-5D6E-409C-BE32-E72D297353CC}">
              <c16:uniqueId val="{00000000-805C-2549-8D0F-8D4A3D6C24A1}"/>
            </c:ext>
          </c:extLst>
        </c:ser>
        <c:ser>
          <c:idx val="1"/>
          <c:order val="1"/>
          <c:tx>
            <c:strRef>
              <c:f>Sheet1!$C$1</c:f>
              <c:strCache>
                <c:ptCount val="1"/>
                <c:pt idx="0">
                  <c:v>Non-STEM</c:v>
                </c:pt>
              </c:strCache>
            </c:strRef>
          </c:tx>
          <c:spPr>
            <a:solidFill>
              <a:schemeClr val="dk1">
                <a:tint val="55000"/>
              </a:schemeClr>
            </a:solidFill>
            <a:ln>
              <a:noFill/>
            </a:ln>
            <a:effectLst/>
          </c:spPr>
          <c:invertIfNegative val="0"/>
          <c:cat>
            <c:strRef>
              <c:f>Sheet1!$A$2:$A$3</c:f>
              <c:strCache>
                <c:ptCount val="2"/>
                <c:pt idx="0">
                  <c:v>Adaptive</c:v>
                </c:pt>
                <c:pt idx="1">
                  <c:v>Maladaptive</c:v>
                </c:pt>
              </c:strCache>
            </c:strRef>
          </c:cat>
          <c:val>
            <c:numRef>
              <c:f>Sheet1!$C$2:$C$3</c:f>
              <c:numCache>
                <c:formatCode>General</c:formatCode>
                <c:ptCount val="2"/>
                <c:pt idx="0">
                  <c:v>3.6922999999999999</c:v>
                </c:pt>
                <c:pt idx="1">
                  <c:v>3.1703999999999999</c:v>
                </c:pt>
              </c:numCache>
            </c:numRef>
          </c:val>
          <c:extLst>
            <c:ext xmlns:c16="http://schemas.microsoft.com/office/drawing/2014/chart" uri="{C3380CC4-5D6E-409C-BE32-E72D297353CC}">
              <c16:uniqueId val="{00000001-805C-2549-8D0F-8D4A3D6C24A1}"/>
            </c:ext>
          </c:extLst>
        </c:ser>
        <c:dLbls>
          <c:showLegendKey val="0"/>
          <c:showVal val="0"/>
          <c:showCatName val="0"/>
          <c:showSerName val="0"/>
          <c:showPercent val="0"/>
          <c:showBubbleSize val="0"/>
        </c:dLbls>
        <c:gapWidth val="219"/>
        <c:overlap val="-27"/>
        <c:axId val="1580549199"/>
        <c:axId val="1580361823"/>
      </c:barChart>
      <c:catAx>
        <c:axId val="15805491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0361823"/>
        <c:crosses val="autoZero"/>
        <c:auto val="1"/>
        <c:lblAlgn val="ctr"/>
        <c:lblOffset val="100"/>
        <c:noMultiLvlLbl val="0"/>
      </c:catAx>
      <c:valAx>
        <c:axId val="15803618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05491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Perfectionism by Gender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Men</c:v>
                </c:pt>
              </c:strCache>
            </c:strRef>
          </c:tx>
          <c:spPr>
            <a:solidFill>
              <a:schemeClr val="dk1">
                <a:tint val="88500"/>
              </a:schemeClr>
            </a:solidFill>
            <a:ln>
              <a:noFill/>
            </a:ln>
            <a:effectLst/>
          </c:spPr>
          <c:invertIfNegative val="0"/>
          <c:cat>
            <c:strRef>
              <c:f>Sheet1!$A$2:$A$3</c:f>
              <c:strCache>
                <c:ptCount val="2"/>
                <c:pt idx="0">
                  <c:v>Adaptive</c:v>
                </c:pt>
                <c:pt idx="1">
                  <c:v>Maladaptive</c:v>
                </c:pt>
              </c:strCache>
            </c:strRef>
          </c:cat>
          <c:val>
            <c:numRef>
              <c:f>Sheet1!$B$2:$B$3</c:f>
              <c:numCache>
                <c:formatCode>General</c:formatCode>
                <c:ptCount val="2"/>
                <c:pt idx="0">
                  <c:v>3.5495000000000001</c:v>
                </c:pt>
                <c:pt idx="1">
                  <c:v>2.8125</c:v>
                </c:pt>
              </c:numCache>
            </c:numRef>
          </c:val>
          <c:extLst>
            <c:ext xmlns:c16="http://schemas.microsoft.com/office/drawing/2014/chart" uri="{C3380CC4-5D6E-409C-BE32-E72D297353CC}">
              <c16:uniqueId val="{00000000-C53A-2A44-973E-151F6DB5B6A1}"/>
            </c:ext>
          </c:extLst>
        </c:ser>
        <c:ser>
          <c:idx val="1"/>
          <c:order val="1"/>
          <c:tx>
            <c:strRef>
              <c:f>Sheet1!$C$1</c:f>
              <c:strCache>
                <c:ptCount val="1"/>
                <c:pt idx="0">
                  <c:v>Women</c:v>
                </c:pt>
              </c:strCache>
            </c:strRef>
          </c:tx>
          <c:spPr>
            <a:solidFill>
              <a:schemeClr val="dk1">
                <a:tint val="55000"/>
              </a:schemeClr>
            </a:solidFill>
            <a:ln>
              <a:noFill/>
            </a:ln>
            <a:effectLst/>
          </c:spPr>
          <c:invertIfNegative val="0"/>
          <c:cat>
            <c:strRef>
              <c:f>Sheet1!$A$2:$A$3</c:f>
              <c:strCache>
                <c:ptCount val="2"/>
                <c:pt idx="0">
                  <c:v>Adaptive</c:v>
                </c:pt>
                <c:pt idx="1">
                  <c:v>Maladaptive</c:v>
                </c:pt>
              </c:strCache>
            </c:strRef>
          </c:cat>
          <c:val>
            <c:numRef>
              <c:f>Sheet1!$C$2:$C$3</c:f>
              <c:numCache>
                <c:formatCode>General</c:formatCode>
                <c:ptCount val="2"/>
                <c:pt idx="0">
                  <c:v>3.8094999999999999</c:v>
                </c:pt>
                <c:pt idx="1">
                  <c:v>4.4000000000000004</c:v>
                </c:pt>
              </c:numCache>
            </c:numRef>
          </c:val>
          <c:extLst>
            <c:ext xmlns:c16="http://schemas.microsoft.com/office/drawing/2014/chart" uri="{C3380CC4-5D6E-409C-BE32-E72D297353CC}">
              <c16:uniqueId val="{00000001-C53A-2A44-973E-151F6DB5B6A1}"/>
            </c:ext>
          </c:extLst>
        </c:ser>
        <c:dLbls>
          <c:showLegendKey val="0"/>
          <c:showVal val="0"/>
          <c:showCatName val="0"/>
          <c:showSerName val="0"/>
          <c:showPercent val="0"/>
          <c:showBubbleSize val="0"/>
        </c:dLbls>
        <c:gapWidth val="219"/>
        <c:overlap val="-27"/>
        <c:axId val="202520704"/>
        <c:axId val="202395456"/>
      </c:barChart>
      <c:catAx>
        <c:axId val="202520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395456"/>
        <c:crosses val="autoZero"/>
        <c:auto val="1"/>
        <c:lblAlgn val="ctr"/>
        <c:lblOffset val="100"/>
        <c:noMultiLvlLbl val="0"/>
      </c:catAx>
      <c:valAx>
        <c:axId val="202395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520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Perfectionism by Gender and Major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Adaptive</c:v>
                </c:pt>
              </c:strCache>
            </c:strRef>
          </c:tx>
          <c:spPr>
            <a:solidFill>
              <a:schemeClr val="dk1">
                <a:tint val="88500"/>
              </a:schemeClr>
            </a:solidFill>
            <a:ln>
              <a:noFill/>
            </a:ln>
            <a:effectLst/>
          </c:spPr>
          <c:invertIfNegative val="0"/>
          <c:cat>
            <c:strRef>
              <c:f>Sheet1!$A$2:$A$5</c:f>
              <c:strCache>
                <c:ptCount val="4"/>
                <c:pt idx="0">
                  <c:v>STEM Men</c:v>
                </c:pt>
                <c:pt idx="1">
                  <c:v>Non-STEM Men</c:v>
                </c:pt>
                <c:pt idx="2">
                  <c:v>STEM Women</c:v>
                </c:pt>
                <c:pt idx="3">
                  <c:v>Non-STEM Women</c:v>
                </c:pt>
              </c:strCache>
            </c:strRef>
          </c:cat>
          <c:val>
            <c:numRef>
              <c:f>Sheet1!$B$2:$B$5</c:f>
              <c:numCache>
                <c:formatCode>General</c:formatCode>
                <c:ptCount val="4"/>
                <c:pt idx="0">
                  <c:v>3.6238999999999999</c:v>
                </c:pt>
                <c:pt idx="1">
                  <c:v>3.4154</c:v>
                </c:pt>
                <c:pt idx="2">
                  <c:v>3.8862999999999999</c:v>
                </c:pt>
                <c:pt idx="3">
                  <c:v>3.7551999999999999</c:v>
                </c:pt>
              </c:numCache>
            </c:numRef>
          </c:val>
          <c:extLst>
            <c:ext xmlns:c16="http://schemas.microsoft.com/office/drawing/2014/chart" uri="{C3380CC4-5D6E-409C-BE32-E72D297353CC}">
              <c16:uniqueId val="{00000000-1672-0C46-8B88-52FE7317A5E2}"/>
            </c:ext>
          </c:extLst>
        </c:ser>
        <c:ser>
          <c:idx val="1"/>
          <c:order val="1"/>
          <c:tx>
            <c:strRef>
              <c:f>Sheet1!$C$1</c:f>
              <c:strCache>
                <c:ptCount val="1"/>
                <c:pt idx="0">
                  <c:v>Maladaptive</c:v>
                </c:pt>
              </c:strCache>
            </c:strRef>
          </c:tx>
          <c:spPr>
            <a:solidFill>
              <a:schemeClr val="dk1">
                <a:tint val="55000"/>
              </a:schemeClr>
            </a:solidFill>
            <a:ln>
              <a:noFill/>
            </a:ln>
            <a:effectLst/>
          </c:spPr>
          <c:invertIfNegative val="0"/>
          <c:cat>
            <c:strRef>
              <c:f>Sheet1!$A$2:$A$5</c:f>
              <c:strCache>
                <c:ptCount val="4"/>
                <c:pt idx="0">
                  <c:v>STEM Men</c:v>
                </c:pt>
                <c:pt idx="1">
                  <c:v>Non-STEM Men</c:v>
                </c:pt>
                <c:pt idx="2">
                  <c:v>STEM Women</c:v>
                </c:pt>
                <c:pt idx="3">
                  <c:v>Non-STEM Women</c:v>
                </c:pt>
              </c:strCache>
            </c:strRef>
          </c:cat>
          <c:val>
            <c:numRef>
              <c:f>Sheet1!$C$2:$C$5</c:f>
              <c:numCache>
                <c:formatCode>General</c:formatCode>
                <c:ptCount val="4"/>
                <c:pt idx="0">
                  <c:v>2.8056000000000001</c:v>
                </c:pt>
                <c:pt idx="1">
                  <c:v>2.8250000000000002</c:v>
                </c:pt>
                <c:pt idx="2">
                  <c:v>3.1166999999999998</c:v>
                </c:pt>
                <c:pt idx="3">
                  <c:v>3.2488999999999999</c:v>
                </c:pt>
              </c:numCache>
            </c:numRef>
          </c:val>
          <c:extLst>
            <c:ext xmlns:c16="http://schemas.microsoft.com/office/drawing/2014/chart" uri="{C3380CC4-5D6E-409C-BE32-E72D297353CC}">
              <c16:uniqueId val="{00000001-1672-0C46-8B88-52FE7317A5E2}"/>
            </c:ext>
          </c:extLst>
        </c:ser>
        <c:dLbls>
          <c:showLegendKey val="0"/>
          <c:showVal val="0"/>
          <c:showCatName val="0"/>
          <c:showSerName val="0"/>
          <c:showPercent val="0"/>
          <c:showBubbleSize val="0"/>
        </c:dLbls>
        <c:gapWidth val="219"/>
        <c:overlap val="-27"/>
        <c:axId val="228236096"/>
        <c:axId val="228237744"/>
      </c:barChart>
      <c:catAx>
        <c:axId val="228236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8237744"/>
        <c:crosses val="autoZero"/>
        <c:auto val="1"/>
        <c:lblAlgn val="ctr"/>
        <c:lblOffset val="100"/>
        <c:noMultiLvlLbl val="0"/>
      </c:catAx>
      <c:valAx>
        <c:axId val="228237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8236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76</Pages>
  <Words>19201</Words>
  <Characters>109448</Characters>
  <Application>Microsoft Office Word</Application>
  <DocSecurity>0</DocSecurity>
  <Lines>912</Lines>
  <Paragraphs>256</Paragraphs>
  <ScaleCrop>false</ScaleCrop>
  <Company/>
  <LinksUpToDate>false</LinksUpToDate>
  <CharactersWithSpaces>128393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Jessica</dc:creator>
  <cp:keywords/>
  <dc:description/>
  <cp:lastModifiedBy>Lewis, Jessica</cp:lastModifiedBy>
  <cp:revision>2</cp:revision>
  <dcterms:created xsi:type="dcterms:W3CDTF">2022-12-01T19:23:00Z</dcterms:created>
  <dcterms:modified xsi:type="dcterms:W3CDTF">2022-12-01T19:23:00Z</dcterms:modified>
</cp:coreProperties>
</file>