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9DE" w:rsidRDefault="00D430FA" w14:paraId="2B26D4EC" w14:textId="6A1CA42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High-Level Design (HLD) for Playwright Lab </w:t>
      </w:r>
    </w:p>
    <w:p w:rsidR="00D430FA" w:rsidRDefault="00C602E6" w14:paraId="62FD803A" w14:textId="0D79124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Overview </w:t>
      </w:r>
    </w:p>
    <w:p w:rsidR="00C602E6" w:rsidRDefault="004516BA" w14:paraId="507B4737" w14:textId="36F86E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High-Level Design (HLD)</w:t>
      </w:r>
      <w:r w:rsidR="00A24BA5">
        <w:rPr>
          <w:rFonts w:cstheme="minorHAnsi"/>
          <w:sz w:val="24"/>
          <w:szCs w:val="24"/>
        </w:rPr>
        <w:t xml:space="preserve"> presents an overview of the modular </w:t>
      </w:r>
      <w:r w:rsidR="001A4946">
        <w:rPr>
          <w:rFonts w:cstheme="minorHAnsi"/>
          <w:sz w:val="24"/>
          <w:szCs w:val="24"/>
        </w:rPr>
        <w:t>architecture</w:t>
      </w:r>
      <w:r w:rsidR="00F37757">
        <w:rPr>
          <w:rFonts w:cstheme="minorHAnsi"/>
          <w:sz w:val="24"/>
          <w:szCs w:val="24"/>
        </w:rPr>
        <w:t xml:space="preserve"> of the Playwright lab</w:t>
      </w:r>
      <w:r w:rsidR="00B61E15">
        <w:rPr>
          <w:rFonts w:cstheme="minorHAnsi"/>
          <w:sz w:val="24"/>
          <w:szCs w:val="24"/>
        </w:rPr>
        <w:t>. Playwright is an automation too</w:t>
      </w:r>
      <w:r w:rsidR="00635996">
        <w:rPr>
          <w:rFonts w:cstheme="minorHAnsi"/>
          <w:sz w:val="24"/>
          <w:szCs w:val="24"/>
        </w:rPr>
        <w:t>l used to automate browser actions with various supporte</w:t>
      </w:r>
      <w:r w:rsidR="00DA0486">
        <w:rPr>
          <w:rFonts w:cstheme="minorHAnsi"/>
          <w:sz w:val="24"/>
          <w:szCs w:val="24"/>
        </w:rPr>
        <w:t>d w</w:t>
      </w:r>
      <w:r w:rsidR="00453467">
        <w:rPr>
          <w:rFonts w:cstheme="minorHAnsi"/>
          <w:sz w:val="24"/>
          <w:szCs w:val="24"/>
        </w:rPr>
        <w:t>eb browsers. The design will review the followin</w:t>
      </w:r>
      <w:r w:rsidR="001F1140">
        <w:rPr>
          <w:rFonts w:cstheme="minorHAnsi"/>
          <w:sz w:val="24"/>
          <w:szCs w:val="24"/>
        </w:rPr>
        <w:t>g components of Playwright</w:t>
      </w:r>
      <w:r w:rsidR="009A5DE0">
        <w:rPr>
          <w:rFonts w:cstheme="minorHAnsi"/>
          <w:sz w:val="24"/>
          <w:szCs w:val="24"/>
        </w:rPr>
        <w:t>: action</w:t>
      </w:r>
      <w:r w:rsidR="00DB4068">
        <w:rPr>
          <w:rFonts w:cstheme="minorHAnsi"/>
          <w:sz w:val="24"/>
          <w:szCs w:val="24"/>
        </w:rPr>
        <w:t>s, assertions, fixtures, selectors</w:t>
      </w:r>
      <w:r w:rsidR="00560061">
        <w:rPr>
          <w:rFonts w:cstheme="minorHAnsi"/>
          <w:sz w:val="24"/>
          <w:szCs w:val="24"/>
        </w:rPr>
        <w:t>, and generatin</w:t>
      </w:r>
      <w:r w:rsidR="00CA31C5">
        <w:rPr>
          <w:rFonts w:cstheme="minorHAnsi"/>
          <w:sz w:val="24"/>
          <w:szCs w:val="24"/>
        </w:rPr>
        <w:t xml:space="preserve">g tests with the help of </w:t>
      </w:r>
      <w:proofErr w:type="spellStart"/>
      <w:r w:rsidR="00CA31C5">
        <w:rPr>
          <w:rFonts w:cstheme="minorHAnsi"/>
          <w:sz w:val="24"/>
          <w:szCs w:val="24"/>
        </w:rPr>
        <w:t>Codege</w:t>
      </w:r>
      <w:r w:rsidR="00EF59EF">
        <w:rPr>
          <w:rFonts w:cstheme="minorHAnsi"/>
          <w:sz w:val="24"/>
          <w:szCs w:val="24"/>
        </w:rPr>
        <w:t>n</w:t>
      </w:r>
      <w:proofErr w:type="spellEnd"/>
      <w:r w:rsidR="00EF59EF">
        <w:rPr>
          <w:rFonts w:cstheme="minorHAnsi"/>
          <w:sz w:val="24"/>
          <w:szCs w:val="24"/>
        </w:rPr>
        <w:t xml:space="preserve">. These components are significant when writing tests using Playwright. </w:t>
      </w:r>
    </w:p>
    <w:p w:rsidR="008F34C5" w:rsidRDefault="008F34C5" w14:paraId="12C1E042" w14:textId="35B7238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System Architecture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2.1. </w:t>
      </w:r>
      <w:r w:rsidR="009C65E2">
        <w:rPr>
          <w:rFonts w:cstheme="minorHAnsi"/>
          <w:b/>
          <w:bCs/>
          <w:sz w:val="24"/>
          <w:szCs w:val="24"/>
        </w:rPr>
        <w:t xml:space="preserve">Modular </w:t>
      </w:r>
      <w:r w:rsidR="00E14809">
        <w:rPr>
          <w:rFonts w:cstheme="minorHAnsi"/>
          <w:b/>
          <w:bCs/>
          <w:sz w:val="24"/>
          <w:szCs w:val="24"/>
        </w:rPr>
        <w:t xml:space="preserve">Architecture </w:t>
      </w:r>
    </w:p>
    <w:p w:rsidRPr="004877A0" w:rsidR="005500D0" w:rsidP="4433047F" w:rsidRDefault="005500D0" w14:paraId="7180AB24" w14:textId="6627084B">
      <w:pPr>
        <w:pStyle w:val="ListParagraph"/>
        <w:numPr>
          <w:ilvl w:val="0"/>
          <w:numId w:val="1"/>
        </w:numPr>
        <w:rPr>
          <w:rFonts w:cs="Calibri" w:cstheme="minorAscii"/>
          <w:b w:val="1"/>
          <w:bCs w:val="1"/>
          <w:sz w:val="24"/>
          <w:szCs w:val="24"/>
        </w:rPr>
      </w:pPr>
      <w:r w:rsidRPr="4433047F" w:rsidR="005500D0">
        <w:rPr>
          <w:rFonts w:cs="Calibri" w:cstheme="minorAscii"/>
          <w:b w:val="1"/>
          <w:bCs w:val="1"/>
          <w:sz w:val="24"/>
          <w:szCs w:val="24"/>
        </w:rPr>
        <w:t>Inventory Module:</w:t>
      </w:r>
      <w:r w:rsidRPr="4433047F" w:rsidR="001A2FAB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4433047F" w:rsidR="00AD467F">
        <w:rPr>
          <w:rFonts w:cs="Calibri" w:cstheme="minorAscii"/>
          <w:sz w:val="24"/>
          <w:szCs w:val="24"/>
        </w:rPr>
        <w:t xml:space="preserve">The inventory module would </w:t>
      </w:r>
      <w:r w:rsidRPr="4433047F" w:rsidR="00AD467F">
        <w:rPr>
          <w:rFonts w:cs="Calibri" w:cstheme="minorAscii"/>
          <w:sz w:val="24"/>
          <w:szCs w:val="24"/>
        </w:rPr>
        <w:t>be responsible for</w:t>
      </w:r>
      <w:r w:rsidRPr="4433047F" w:rsidR="00AD467F">
        <w:rPr>
          <w:rFonts w:cs="Calibri" w:cstheme="minorAscii"/>
          <w:sz w:val="24"/>
          <w:szCs w:val="24"/>
        </w:rPr>
        <w:t xml:space="preserve"> creating interactions fo</w:t>
      </w:r>
      <w:r w:rsidRPr="4433047F" w:rsidR="00252E44">
        <w:rPr>
          <w:rFonts w:cs="Calibri" w:cstheme="minorAscii"/>
          <w:sz w:val="24"/>
          <w:szCs w:val="24"/>
        </w:rPr>
        <w:t>r the fruit stand web application</w:t>
      </w:r>
      <w:r w:rsidRPr="4433047F" w:rsidR="0011407A">
        <w:rPr>
          <w:rFonts w:cs="Calibri" w:cstheme="minorAscii"/>
          <w:sz w:val="24"/>
          <w:szCs w:val="24"/>
        </w:rPr>
        <w:t xml:space="preserve"> su</w:t>
      </w:r>
      <w:r w:rsidRPr="4433047F" w:rsidR="157304B7">
        <w:rPr>
          <w:rFonts w:cs="Calibri" w:cstheme="minorAscii"/>
          <w:sz w:val="24"/>
          <w:szCs w:val="24"/>
        </w:rPr>
        <w:t xml:space="preserve">ch as checking the quantity for fruit items </w:t>
      </w:r>
      <w:r w:rsidRPr="4433047F" w:rsidR="00372B49">
        <w:rPr>
          <w:rFonts w:cs="Calibri" w:cstheme="minorAscii"/>
          <w:sz w:val="24"/>
          <w:szCs w:val="24"/>
        </w:rPr>
        <w:t>from the inventory.</w:t>
      </w:r>
    </w:p>
    <w:p w:rsidRPr="004C0D59" w:rsidR="004877A0" w:rsidP="4433047F" w:rsidRDefault="005634E7" w14:paraId="03FA8BBC" w14:textId="43BC6D82">
      <w:pPr>
        <w:pStyle w:val="ListParagraph"/>
        <w:numPr>
          <w:ilvl w:val="0"/>
          <w:numId w:val="1"/>
        </w:numPr>
        <w:rPr>
          <w:rFonts w:cs="Calibri" w:cstheme="minorAscii"/>
          <w:sz w:val="24"/>
          <w:szCs w:val="24"/>
        </w:rPr>
      </w:pPr>
      <w:r w:rsidRPr="4433047F" w:rsidR="005634E7">
        <w:rPr>
          <w:rFonts w:cs="Calibri" w:cstheme="minorAscii"/>
          <w:b w:val="1"/>
          <w:bCs w:val="1"/>
          <w:sz w:val="24"/>
          <w:szCs w:val="24"/>
        </w:rPr>
        <w:t xml:space="preserve">Cart Module: </w:t>
      </w:r>
      <w:r w:rsidRPr="4433047F" w:rsidR="00924371">
        <w:rPr>
          <w:rFonts w:cs="Calibri" w:cstheme="minorAscii"/>
          <w:sz w:val="24"/>
          <w:szCs w:val="24"/>
        </w:rPr>
        <w:t xml:space="preserve">The cart module would </w:t>
      </w:r>
      <w:r w:rsidRPr="4433047F" w:rsidR="00924371">
        <w:rPr>
          <w:rFonts w:cs="Calibri" w:cstheme="minorAscii"/>
          <w:sz w:val="24"/>
          <w:szCs w:val="24"/>
        </w:rPr>
        <w:t>be responsible</w:t>
      </w:r>
      <w:r w:rsidRPr="4433047F" w:rsidR="00BC7B52">
        <w:rPr>
          <w:rFonts w:cs="Calibri" w:cstheme="minorAscii"/>
          <w:sz w:val="24"/>
          <w:szCs w:val="24"/>
        </w:rPr>
        <w:t xml:space="preserve"> for</w:t>
      </w:r>
      <w:r w:rsidRPr="4433047F" w:rsidR="00BC7B52">
        <w:rPr>
          <w:rFonts w:cs="Calibri" w:cstheme="minorAscii"/>
          <w:sz w:val="24"/>
          <w:szCs w:val="24"/>
        </w:rPr>
        <w:t xml:space="preserve"> simulating</w:t>
      </w:r>
      <w:r w:rsidRPr="4433047F" w:rsidR="007C08FC">
        <w:rPr>
          <w:rFonts w:cs="Calibri" w:cstheme="minorAscii"/>
          <w:sz w:val="24"/>
          <w:szCs w:val="24"/>
        </w:rPr>
        <w:t xml:space="preserve"> user interactions such as clicking</w:t>
      </w:r>
      <w:r w:rsidRPr="4433047F" w:rsidR="00210DC8">
        <w:rPr>
          <w:rFonts w:cs="Calibri" w:cstheme="minorAscii"/>
          <w:sz w:val="24"/>
          <w:szCs w:val="24"/>
        </w:rPr>
        <w:t>, navigating to the cart page</w:t>
      </w:r>
      <w:r w:rsidRPr="4433047F" w:rsidR="004C0D59">
        <w:rPr>
          <w:rFonts w:cs="Calibri" w:cstheme="minorAscii"/>
          <w:sz w:val="24"/>
          <w:szCs w:val="24"/>
        </w:rPr>
        <w:t>, or interacting with form submissions</w:t>
      </w:r>
      <w:r w:rsidRPr="4433047F" w:rsidR="620E94A4">
        <w:rPr>
          <w:rFonts w:cs="Calibri" w:cstheme="minorAscii"/>
          <w:sz w:val="24"/>
          <w:szCs w:val="24"/>
        </w:rPr>
        <w:t xml:space="preserve">. It also would </w:t>
      </w:r>
      <w:r w:rsidRPr="4433047F" w:rsidR="620E94A4">
        <w:rPr>
          <w:rFonts w:cs="Calibri" w:cstheme="minorAscii"/>
          <w:sz w:val="24"/>
          <w:szCs w:val="24"/>
        </w:rPr>
        <w:t>be responsible for</w:t>
      </w:r>
      <w:r w:rsidRPr="4433047F" w:rsidR="620E94A4">
        <w:rPr>
          <w:rFonts w:cs="Calibri" w:cstheme="minorAscii"/>
          <w:sz w:val="24"/>
          <w:szCs w:val="24"/>
        </w:rPr>
        <w:t xml:space="preserve"> adding or removing items from the cart. </w:t>
      </w:r>
    </w:p>
    <w:p w:rsidRPr="00DE6DC7" w:rsidR="004C0D59" w:rsidP="005500D0" w:rsidRDefault="004C0D59" w14:paraId="2C5183A4" w14:textId="167F78F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 Interface Module:</w:t>
      </w:r>
      <w:r>
        <w:rPr>
          <w:rFonts w:cstheme="minorHAnsi"/>
          <w:sz w:val="24"/>
          <w:szCs w:val="24"/>
        </w:rPr>
        <w:t xml:space="preserve"> </w:t>
      </w:r>
      <w:r w:rsidR="009040C5">
        <w:rPr>
          <w:rFonts w:cstheme="minorHAnsi"/>
          <w:sz w:val="24"/>
          <w:szCs w:val="24"/>
        </w:rPr>
        <w:t>The user interface module would be responsible for the interactions between the fruit stand</w:t>
      </w:r>
      <w:r w:rsidR="00D30BE7">
        <w:rPr>
          <w:rFonts w:cstheme="minorHAnsi"/>
          <w:sz w:val="24"/>
          <w:szCs w:val="24"/>
        </w:rPr>
        <w:t xml:space="preserve"> application and its elements</w:t>
      </w:r>
      <w:r w:rsidR="00D95858">
        <w:rPr>
          <w:rFonts w:cstheme="minorHAnsi"/>
          <w:sz w:val="24"/>
          <w:szCs w:val="24"/>
        </w:rPr>
        <w:t>. The user’s actions such as clicking buttons,</w:t>
      </w:r>
      <w:r w:rsidR="001D4EFB">
        <w:rPr>
          <w:rFonts w:cstheme="minorHAnsi"/>
          <w:sz w:val="24"/>
          <w:szCs w:val="24"/>
        </w:rPr>
        <w:t xml:space="preserve"> selecting options from the dropdown menu</w:t>
      </w:r>
      <w:r w:rsidR="000541A8">
        <w:rPr>
          <w:rFonts w:cstheme="minorHAnsi"/>
          <w:sz w:val="24"/>
          <w:szCs w:val="24"/>
        </w:rPr>
        <w:t>, and entering text for user input</w:t>
      </w:r>
      <w:r w:rsidR="00390348">
        <w:rPr>
          <w:rFonts w:cstheme="minorHAnsi"/>
          <w:sz w:val="24"/>
          <w:szCs w:val="24"/>
        </w:rPr>
        <w:t xml:space="preserve"> is significant</w:t>
      </w:r>
      <w:r w:rsidR="00753712">
        <w:rPr>
          <w:rFonts w:cstheme="minorHAnsi"/>
          <w:sz w:val="24"/>
          <w:szCs w:val="24"/>
        </w:rPr>
        <w:t xml:space="preserve"> to verify those visual elements on the application. </w:t>
      </w:r>
    </w:p>
    <w:p w:rsidR="00DE6DC7" w:rsidP="00DE6DC7" w:rsidRDefault="00DE6DC7" w14:paraId="2768D933" w14:textId="54F0EA5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</w:t>
      </w:r>
      <w:r>
        <w:rPr>
          <w:rFonts w:cstheme="minorHAnsi"/>
          <w:sz w:val="24"/>
          <w:szCs w:val="24"/>
        </w:rPr>
        <w:t xml:space="preserve"> </w:t>
      </w:r>
      <w:r w:rsidR="004F7029">
        <w:rPr>
          <w:rFonts w:cstheme="minorHAnsi"/>
          <w:b/>
          <w:bCs/>
          <w:sz w:val="24"/>
          <w:szCs w:val="24"/>
        </w:rPr>
        <w:t xml:space="preserve">Components </w:t>
      </w:r>
      <w:r w:rsidR="00BE757C">
        <w:rPr>
          <w:rFonts w:cstheme="minorHAnsi"/>
          <w:b/>
          <w:bCs/>
          <w:sz w:val="24"/>
          <w:szCs w:val="24"/>
        </w:rPr>
        <w:br/>
      </w:r>
      <w:r w:rsidR="00BE757C">
        <w:rPr>
          <w:rFonts w:cstheme="minorHAnsi"/>
          <w:b/>
          <w:bCs/>
          <w:sz w:val="24"/>
          <w:szCs w:val="24"/>
        </w:rPr>
        <w:t>3.1. Web Application</w:t>
      </w:r>
      <w:r w:rsidR="00082358">
        <w:rPr>
          <w:rFonts w:cstheme="minorHAnsi"/>
          <w:b/>
          <w:bCs/>
          <w:sz w:val="24"/>
          <w:szCs w:val="24"/>
        </w:rPr>
        <w:t xml:space="preserve"> (behave)</w:t>
      </w:r>
    </w:p>
    <w:p w:rsidRPr="006844DA" w:rsidR="00BE757C" w:rsidP="00BE757C" w:rsidRDefault="00070ED3" w14:paraId="17C5AC54" w14:textId="7B33CD69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Behave is a behavior driven development (BDD) framework that works well when using Python</w:t>
      </w:r>
      <w:r w:rsidR="005C7F8B">
        <w:rPr>
          <w:rFonts w:cstheme="minorHAnsi"/>
          <w:sz w:val="24"/>
          <w:szCs w:val="24"/>
        </w:rPr>
        <w:t>. The framework allows one to write tests using G</w:t>
      </w:r>
      <w:r w:rsidR="002304FE">
        <w:rPr>
          <w:rFonts w:cstheme="minorHAnsi"/>
          <w:sz w:val="24"/>
          <w:szCs w:val="24"/>
        </w:rPr>
        <w:t>herki</w:t>
      </w:r>
      <w:r w:rsidR="001867BB">
        <w:rPr>
          <w:rFonts w:cstheme="minorHAnsi"/>
          <w:sz w:val="24"/>
          <w:szCs w:val="24"/>
        </w:rPr>
        <w:t>n</w:t>
      </w:r>
      <w:r w:rsidR="007D227F">
        <w:rPr>
          <w:rFonts w:cstheme="minorHAnsi"/>
          <w:sz w:val="24"/>
          <w:szCs w:val="24"/>
        </w:rPr>
        <w:t xml:space="preserve"> syntax which</w:t>
      </w:r>
      <w:r w:rsidR="00BF3E4D">
        <w:rPr>
          <w:rFonts w:cstheme="minorHAnsi"/>
          <w:sz w:val="24"/>
          <w:szCs w:val="24"/>
        </w:rPr>
        <w:t xml:space="preserve"> is easily </w:t>
      </w:r>
      <w:r w:rsidR="007D227F">
        <w:rPr>
          <w:rFonts w:cstheme="minorHAnsi"/>
          <w:sz w:val="24"/>
          <w:szCs w:val="24"/>
        </w:rPr>
        <w:t>readable</w:t>
      </w:r>
      <w:r w:rsidR="00217045">
        <w:rPr>
          <w:rFonts w:cstheme="minorHAnsi"/>
          <w:sz w:val="24"/>
          <w:szCs w:val="24"/>
        </w:rPr>
        <w:t>. Behave can be used to</w:t>
      </w:r>
      <w:r w:rsidR="00F23732">
        <w:rPr>
          <w:rFonts w:cstheme="minorHAnsi"/>
          <w:sz w:val="24"/>
          <w:szCs w:val="24"/>
        </w:rPr>
        <w:t xml:space="preserve"> de</w:t>
      </w:r>
      <w:r w:rsidR="00D936AC">
        <w:rPr>
          <w:rFonts w:cstheme="minorHAnsi"/>
          <w:sz w:val="24"/>
          <w:szCs w:val="24"/>
        </w:rPr>
        <w:t>fin</w:t>
      </w:r>
      <w:r w:rsidR="001D0187">
        <w:rPr>
          <w:rFonts w:cstheme="minorHAnsi"/>
          <w:sz w:val="24"/>
          <w:szCs w:val="24"/>
        </w:rPr>
        <w:t>e and exe</w:t>
      </w:r>
      <w:r w:rsidR="00A21166">
        <w:rPr>
          <w:rFonts w:cstheme="minorHAnsi"/>
          <w:sz w:val="24"/>
          <w:szCs w:val="24"/>
        </w:rPr>
        <w:t xml:space="preserve">cute tests using the BDD approach. </w:t>
      </w:r>
    </w:p>
    <w:p w:rsidR="006844DA" w:rsidP="00082358" w:rsidRDefault="00E72EAE" w14:paraId="320EEBC1" w14:textId="32F4A98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3.2.</w:t>
      </w:r>
      <w:r w:rsidR="00B7662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B76627">
        <w:rPr>
          <w:rFonts w:cstheme="minorHAnsi"/>
          <w:b/>
          <w:bCs/>
          <w:sz w:val="24"/>
          <w:szCs w:val="24"/>
        </w:rPr>
        <w:t>PyTest</w:t>
      </w:r>
      <w:proofErr w:type="spellEnd"/>
      <w:r w:rsidR="00B76627">
        <w:rPr>
          <w:rFonts w:cstheme="minorHAnsi"/>
          <w:b/>
          <w:bCs/>
          <w:sz w:val="24"/>
          <w:szCs w:val="24"/>
        </w:rPr>
        <w:t xml:space="preserve"> (Testing Framework)</w:t>
      </w:r>
    </w:p>
    <w:p w:rsidRPr="00D1697D" w:rsidR="00B76627" w:rsidP="003B41F0" w:rsidRDefault="002F4A71" w14:paraId="331B387B" w14:textId="1F95221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PyTest</w:t>
      </w:r>
      <w:proofErr w:type="spellEnd"/>
      <w:r>
        <w:rPr>
          <w:rFonts w:cstheme="minorHAnsi"/>
          <w:sz w:val="24"/>
          <w:szCs w:val="24"/>
        </w:rPr>
        <w:t xml:space="preserve"> integrates well with Playwright. The testing framework includes features such as</w:t>
      </w:r>
      <w:r w:rsidR="00FF4AA6">
        <w:rPr>
          <w:rFonts w:cstheme="minorHAnsi"/>
          <w:sz w:val="24"/>
          <w:szCs w:val="24"/>
        </w:rPr>
        <w:t xml:space="preserve"> fixtures or parameterizatio</w:t>
      </w:r>
      <w:r w:rsidR="00A56DA8">
        <w:rPr>
          <w:rFonts w:cstheme="minorHAnsi"/>
          <w:sz w:val="24"/>
          <w:szCs w:val="24"/>
        </w:rPr>
        <w:t>n to make testin</w:t>
      </w:r>
      <w:r w:rsidR="008862CE">
        <w:rPr>
          <w:rFonts w:cstheme="minorHAnsi"/>
          <w:sz w:val="24"/>
          <w:szCs w:val="24"/>
        </w:rPr>
        <w:t xml:space="preserve">g flexible when using Playwright. </w:t>
      </w:r>
    </w:p>
    <w:p w:rsidR="00D1697D" w:rsidP="00D1697D" w:rsidRDefault="00D1697D" w14:paraId="6B16C6D6" w14:textId="75C19C7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3.3.</w:t>
      </w:r>
      <w:r w:rsidR="00E21DDB">
        <w:rPr>
          <w:rFonts w:cstheme="minorHAnsi"/>
          <w:b/>
          <w:bCs/>
          <w:sz w:val="24"/>
          <w:szCs w:val="24"/>
        </w:rPr>
        <w:t xml:space="preserve"> Snapshot</w:t>
      </w:r>
      <w:r w:rsidR="00306C15">
        <w:rPr>
          <w:rFonts w:cstheme="minorHAnsi"/>
          <w:b/>
          <w:bCs/>
          <w:sz w:val="24"/>
          <w:szCs w:val="24"/>
        </w:rPr>
        <w:t xml:space="preserve">s and record videos using Playwright </w:t>
      </w:r>
    </w:p>
    <w:p w:rsidRPr="009B4920" w:rsidR="00E21DDB" w:rsidP="00E21DDB" w:rsidRDefault="009B6CAF" w14:paraId="040EC444" w14:textId="5079946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Playwright provides a functionality</w:t>
      </w:r>
      <w:r w:rsidR="002B145F">
        <w:rPr>
          <w:rFonts w:cstheme="minorHAnsi"/>
          <w:sz w:val="24"/>
          <w:szCs w:val="24"/>
        </w:rPr>
        <w:t xml:space="preserve"> to take snapshots and record videos during the testing process. This can be useful for documentation purpose</w:t>
      </w:r>
      <w:r w:rsidR="008A48EC">
        <w:rPr>
          <w:rFonts w:cstheme="minorHAnsi"/>
          <w:sz w:val="24"/>
          <w:szCs w:val="24"/>
        </w:rPr>
        <w:t xml:space="preserve">s and capturing evidence for bug reports. </w:t>
      </w:r>
    </w:p>
    <w:p w:rsidR="009B4920" w:rsidP="009B4920" w:rsidRDefault="009B4920" w14:paraId="486FDD01" w14:textId="6E29B4C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3.4.</w:t>
      </w:r>
      <w:r w:rsidR="00EA30E8">
        <w:rPr>
          <w:rFonts w:cstheme="minorHAnsi"/>
          <w:b/>
          <w:bCs/>
          <w:sz w:val="24"/>
          <w:szCs w:val="24"/>
        </w:rPr>
        <w:t xml:space="preserve"> The use of </w:t>
      </w:r>
      <w:proofErr w:type="spellStart"/>
      <w:r w:rsidR="00EA30E8">
        <w:rPr>
          <w:rFonts w:cstheme="minorHAnsi"/>
          <w:b/>
          <w:bCs/>
          <w:sz w:val="24"/>
          <w:szCs w:val="24"/>
        </w:rPr>
        <w:t>Codegen</w:t>
      </w:r>
      <w:proofErr w:type="spellEnd"/>
      <w:r w:rsidR="00EA30E8">
        <w:rPr>
          <w:rFonts w:cstheme="minorHAnsi"/>
          <w:b/>
          <w:bCs/>
          <w:sz w:val="24"/>
          <w:szCs w:val="24"/>
        </w:rPr>
        <w:t xml:space="preserve"> to generate tests </w:t>
      </w:r>
    </w:p>
    <w:p w:rsidRPr="00F315C9" w:rsidR="00EA30E8" w:rsidP="0044006F" w:rsidRDefault="0033079A" w14:paraId="559F8820" w14:textId="223BF0A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Playwright provides the tool </w:t>
      </w:r>
      <w:proofErr w:type="spellStart"/>
      <w:r>
        <w:rPr>
          <w:rFonts w:cstheme="minorHAnsi"/>
          <w:sz w:val="24"/>
          <w:szCs w:val="24"/>
        </w:rPr>
        <w:t>Codegen</w:t>
      </w:r>
      <w:proofErr w:type="spellEnd"/>
      <w:r w:rsidR="00100022">
        <w:rPr>
          <w:rFonts w:cstheme="minorHAnsi"/>
          <w:sz w:val="24"/>
          <w:szCs w:val="24"/>
        </w:rPr>
        <w:t xml:space="preserve"> to help generate code for test scripts based on the interaction</w:t>
      </w:r>
      <w:r w:rsidR="00E85F29">
        <w:rPr>
          <w:rFonts w:cstheme="minorHAnsi"/>
          <w:sz w:val="24"/>
          <w:szCs w:val="24"/>
        </w:rPr>
        <w:t xml:space="preserve">s made within the web application. </w:t>
      </w:r>
      <w:proofErr w:type="spellStart"/>
      <w:r w:rsidR="00E85F29">
        <w:rPr>
          <w:rFonts w:cstheme="minorHAnsi"/>
          <w:sz w:val="24"/>
          <w:szCs w:val="24"/>
        </w:rPr>
        <w:t>Codegen</w:t>
      </w:r>
      <w:proofErr w:type="spellEnd"/>
      <w:r w:rsidR="00E85F29">
        <w:rPr>
          <w:rFonts w:cstheme="minorHAnsi"/>
          <w:sz w:val="24"/>
          <w:szCs w:val="24"/>
        </w:rPr>
        <w:t xml:space="preserve"> makes the testing process </w:t>
      </w:r>
      <w:r w:rsidR="002446EF">
        <w:rPr>
          <w:rFonts w:cstheme="minorHAnsi"/>
          <w:sz w:val="24"/>
          <w:szCs w:val="24"/>
        </w:rPr>
        <w:t>easier and more manageable</w:t>
      </w:r>
      <w:r w:rsidR="00D13811">
        <w:rPr>
          <w:rFonts w:cstheme="minorHAnsi"/>
          <w:sz w:val="24"/>
          <w:szCs w:val="24"/>
        </w:rPr>
        <w:t>. This tool is helpful</w:t>
      </w:r>
      <w:r w:rsidR="00345C9B">
        <w:rPr>
          <w:rFonts w:cstheme="minorHAnsi"/>
          <w:sz w:val="24"/>
          <w:szCs w:val="24"/>
        </w:rPr>
        <w:t xml:space="preserve"> for those who need help starting the implementation for test scripts. </w:t>
      </w:r>
    </w:p>
    <w:p w:rsidR="00F315C9" w:rsidP="00F315C9" w:rsidRDefault="00F315C9" w14:paraId="389FB1C5" w14:textId="58D859C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4. Data Flow </w:t>
      </w:r>
    </w:p>
    <w:p w:rsidR="00F315C9" w:rsidP="00F315C9" w:rsidRDefault="00936CD7" w14:paraId="4DB1245B" w14:textId="619810C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Open the browser: </w:t>
      </w:r>
      <w:r w:rsidR="007D1D7D">
        <w:rPr>
          <w:rFonts w:cstheme="minorHAnsi"/>
          <w:sz w:val="24"/>
          <w:szCs w:val="24"/>
        </w:rPr>
        <w:t xml:space="preserve">Playwright can install and open supported web browser instances </w:t>
      </w:r>
      <w:r w:rsidR="009C23E2">
        <w:rPr>
          <w:rFonts w:cstheme="minorHAnsi"/>
          <w:sz w:val="24"/>
          <w:szCs w:val="24"/>
        </w:rPr>
        <w:t>such as Chromium</w:t>
      </w:r>
      <w:r w:rsidR="005B2810">
        <w:rPr>
          <w:rFonts w:cstheme="minorHAnsi"/>
          <w:sz w:val="24"/>
          <w:szCs w:val="24"/>
        </w:rPr>
        <w:t xml:space="preserve">, Firefox, or </w:t>
      </w:r>
      <w:proofErr w:type="spellStart"/>
      <w:r w:rsidR="005B2810">
        <w:rPr>
          <w:rFonts w:cstheme="minorHAnsi"/>
          <w:sz w:val="24"/>
          <w:szCs w:val="24"/>
        </w:rPr>
        <w:t>WebKit</w:t>
      </w:r>
      <w:proofErr w:type="spellEnd"/>
      <w:r w:rsidR="005B2810">
        <w:rPr>
          <w:rFonts w:cstheme="minorHAnsi"/>
          <w:sz w:val="24"/>
          <w:szCs w:val="24"/>
        </w:rPr>
        <w:t xml:space="preserve">. </w:t>
      </w:r>
    </w:p>
    <w:p w:rsidR="00A53F86" w:rsidP="00F315C9" w:rsidRDefault="00D36418" w14:paraId="1ACB19B0" w14:textId="5BDA093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Naviga</w:t>
      </w:r>
      <w:r w:rsidR="00F77179">
        <w:rPr>
          <w:rFonts w:cstheme="minorHAnsi"/>
          <w:b/>
          <w:bCs/>
          <w:sz w:val="24"/>
          <w:szCs w:val="24"/>
        </w:rPr>
        <w:t xml:space="preserve">te to web application: </w:t>
      </w:r>
      <w:r w:rsidR="00F77179">
        <w:rPr>
          <w:rFonts w:cstheme="minorHAnsi"/>
          <w:sz w:val="24"/>
          <w:szCs w:val="24"/>
        </w:rPr>
        <w:t>Once the browser is opened</w:t>
      </w:r>
      <w:r w:rsidR="00960287">
        <w:rPr>
          <w:rFonts w:cstheme="minorHAnsi"/>
          <w:sz w:val="24"/>
          <w:szCs w:val="24"/>
        </w:rPr>
        <w:t>, Playwright can be utilized to navigate</w:t>
      </w:r>
      <w:r w:rsidR="007A1FAC">
        <w:rPr>
          <w:rFonts w:cstheme="minorHAnsi"/>
          <w:sz w:val="24"/>
          <w:szCs w:val="24"/>
        </w:rPr>
        <w:t xml:space="preserve"> the specific </w:t>
      </w:r>
      <w:r w:rsidR="008D4C84">
        <w:rPr>
          <w:rFonts w:cstheme="minorHAnsi"/>
          <w:sz w:val="24"/>
          <w:szCs w:val="24"/>
        </w:rPr>
        <w:t>URL</w:t>
      </w:r>
      <w:r w:rsidR="007A1FAC">
        <w:rPr>
          <w:rFonts w:cstheme="minorHAnsi"/>
          <w:sz w:val="24"/>
          <w:szCs w:val="24"/>
        </w:rPr>
        <w:t xml:space="preserve"> to the fruit stand application. </w:t>
      </w:r>
    </w:p>
    <w:p w:rsidR="007A1FAC" w:rsidP="70812729" w:rsidRDefault="004B5BFC" w14:paraId="28E03ED4" w14:textId="39FC866C">
      <w:pPr>
        <w:rPr>
          <w:rFonts w:cs="Calibri" w:cstheme="minorAscii"/>
          <w:sz w:val="24"/>
          <w:szCs w:val="24"/>
        </w:rPr>
      </w:pPr>
      <w:r w:rsidRPr="70812729" w:rsidR="004B5BFC">
        <w:rPr>
          <w:rFonts w:cs="Calibri" w:cstheme="minorAscii"/>
          <w:b w:val="1"/>
          <w:bCs w:val="1"/>
          <w:sz w:val="24"/>
          <w:szCs w:val="24"/>
        </w:rPr>
        <w:t>Making interactions with the web application</w:t>
      </w:r>
      <w:r w:rsidRPr="70812729" w:rsidR="007E40FC">
        <w:rPr>
          <w:rFonts w:cs="Calibri" w:cstheme="minorAscii"/>
          <w:b w:val="1"/>
          <w:bCs w:val="1"/>
          <w:sz w:val="24"/>
          <w:szCs w:val="24"/>
        </w:rPr>
        <w:t>:</w:t>
      </w:r>
      <w:r w:rsidRPr="70812729" w:rsidR="006117A4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70812729" w:rsidR="005847D8">
        <w:rPr>
          <w:rFonts w:cs="Calibri" w:cstheme="minorAscii"/>
          <w:sz w:val="24"/>
          <w:szCs w:val="24"/>
        </w:rPr>
        <w:t>There are ways to interact with the web application</w:t>
      </w:r>
      <w:r w:rsidRPr="70812729" w:rsidR="00DB6B18">
        <w:rPr>
          <w:rFonts w:cs="Calibri" w:cstheme="minorAscii"/>
          <w:sz w:val="24"/>
          <w:szCs w:val="24"/>
        </w:rPr>
        <w:t xml:space="preserve"> such as clicking elements</w:t>
      </w:r>
      <w:r w:rsidRPr="70812729" w:rsidR="00F91DEF">
        <w:rPr>
          <w:rFonts w:cs="Calibri" w:cstheme="minorAscii"/>
          <w:sz w:val="24"/>
          <w:szCs w:val="24"/>
        </w:rPr>
        <w:t>, form submission, page manipulation, navigating</w:t>
      </w:r>
      <w:r w:rsidRPr="70812729" w:rsidR="103EFB59">
        <w:rPr>
          <w:rFonts w:cs="Calibri" w:cstheme="minorAscii"/>
          <w:sz w:val="24"/>
          <w:szCs w:val="24"/>
        </w:rPr>
        <w:t xml:space="preserve"> to different pages</w:t>
      </w:r>
      <w:r w:rsidRPr="70812729" w:rsidR="008F7AA3">
        <w:rPr>
          <w:rFonts w:cs="Calibri" w:cstheme="minorAscii"/>
          <w:sz w:val="24"/>
          <w:szCs w:val="24"/>
        </w:rPr>
        <w:t xml:space="preserve">, and capturing videos/pictures during these interactions. </w:t>
      </w:r>
    </w:p>
    <w:p w:rsidR="00B66DCE" w:rsidP="00F315C9" w:rsidRDefault="00B66DCE" w14:paraId="16222373" w14:textId="2956B86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Retrieve and process data</w:t>
      </w:r>
      <w:r w:rsidR="00996B30">
        <w:rPr>
          <w:rFonts w:cstheme="minorHAnsi"/>
          <w:b/>
          <w:bCs/>
          <w:sz w:val="24"/>
          <w:szCs w:val="24"/>
        </w:rPr>
        <w:t>:</w:t>
      </w:r>
      <w:r w:rsidR="00996B30">
        <w:rPr>
          <w:rFonts w:cstheme="minorHAnsi"/>
          <w:sz w:val="24"/>
          <w:szCs w:val="24"/>
        </w:rPr>
        <w:t xml:space="preserve"> The utilization of Playwright is helpful in extracting or scrapin</w:t>
      </w:r>
      <w:r w:rsidR="00283A8E">
        <w:rPr>
          <w:rFonts w:cstheme="minorHAnsi"/>
          <w:sz w:val="24"/>
          <w:szCs w:val="24"/>
        </w:rPr>
        <w:t>g data from the web application. Instances such as text, attributes, or element propertie</w:t>
      </w:r>
      <w:r w:rsidR="00023D60">
        <w:rPr>
          <w:rFonts w:cstheme="minorHAnsi"/>
          <w:sz w:val="24"/>
          <w:szCs w:val="24"/>
        </w:rPr>
        <w:t>s can b</w:t>
      </w:r>
      <w:r w:rsidR="00531E8A">
        <w:rPr>
          <w:rFonts w:cstheme="minorHAnsi"/>
          <w:sz w:val="24"/>
          <w:szCs w:val="24"/>
        </w:rPr>
        <w:t xml:space="preserve">e scraped, stored, processed, or used for other purposes. </w:t>
      </w:r>
    </w:p>
    <w:p w:rsidR="00F16BA9" w:rsidP="01F8109C" w:rsidRDefault="0066437F" w14:paraId="50E291FE" w14:textId="799BD619">
      <w:pPr>
        <w:rPr>
          <w:rFonts w:cs="Calibri" w:cstheme="minorAscii"/>
          <w:sz w:val="24"/>
          <w:szCs w:val="24"/>
        </w:rPr>
      </w:pPr>
      <w:r w:rsidRPr="01F8109C" w:rsidR="0066437F">
        <w:rPr>
          <w:rFonts w:cs="Calibri" w:cstheme="minorAscii"/>
          <w:b w:val="1"/>
          <w:bCs w:val="1"/>
          <w:sz w:val="24"/>
          <w:szCs w:val="24"/>
        </w:rPr>
        <w:t xml:space="preserve">Implement actions and assertions: </w:t>
      </w:r>
      <w:r w:rsidRPr="01F8109C" w:rsidR="00CB0AAA">
        <w:rPr>
          <w:rFonts w:cs="Calibri" w:cstheme="minorAscii"/>
          <w:sz w:val="24"/>
          <w:szCs w:val="24"/>
        </w:rPr>
        <w:t>The expecte</w:t>
      </w:r>
      <w:r w:rsidRPr="01F8109C" w:rsidR="00F71E04">
        <w:rPr>
          <w:rFonts w:cs="Calibri" w:cstheme="minorAscii"/>
          <w:sz w:val="24"/>
          <w:szCs w:val="24"/>
        </w:rPr>
        <w:t>d condition</w:t>
      </w:r>
      <w:r w:rsidRPr="01F8109C" w:rsidR="00CB0AAA">
        <w:rPr>
          <w:rFonts w:cs="Calibri" w:cstheme="minorAscii"/>
          <w:sz w:val="24"/>
          <w:szCs w:val="24"/>
        </w:rPr>
        <w:t xml:space="preserve"> of the web application can be verified</w:t>
      </w:r>
      <w:r w:rsidRPr="01F8109C" w:rsidR="00F71E04">
        <w:rPr>
          <w:rFonts w:cs="Calibri" w:cstheme="minorAscii"/>
          <w:sz w:val="24"/>
          <w:szCs w:val="24"/>
        </w:rPr>
        <w:t xml:space="preserve"> by implementing assertions</w:t>
      </w:r>
      <w:r w:rsidRPr="01F8109C" w:rsidR="006071B6">
        <w:rPr>
          <w:rFonts w:cs="Calibri" w:cstheme="minorAscii"/>
          <w:sz w:val="24"/>
          <w:szCs w:val="24"/>
        </w:rPr>
        <w:t>. The following are a few actions that can be done in Playwright</w:t>
      </w:r>
      <w:r w:rsidRPr="01F8109C" w:rsidR="00835FFA">
        <w:rPr>
          <w:rFonts w:cs="Calibri" w:cstheme="minorAscii"/>
          <w:sz w:val="24"/>
          <w:szCs w:val="24"/>
        </w:rPr>
        <w:t xml:space="preserve">: filling the form field, </w:t>
      </w:r>
      <w:r w:rsidRPr="01F8109C" w:rsidR="008D4C84">
        <w:rPr>
          <w:rFonts w:cs="Calibri" w:cstheme="minorAscii"/>
          <w:sz w:val="24"/>
          <w:szCs w:val="24"/>
        </w:rPr>
        <w:t>picking</w:t>
      </w:r>
      <w:r w:rsidRPr="01F8109C" w:rsidR="00835FFA">
        <w:rPr>
          <w:rFonts w:cs="Calibri" w:cstheme="minorAscii"/>
          <w:sz w:val="24"/>
          <w:szCs w:val="24"/>
        </w:rPr>
        <w:t xml:space="preserve"> files to upload</w:t>
      </w:r>
      <w:r w:rsidRPr="01F8109C" w:rsidR="00F40D93">
        <w:rPr>
          <w:rFonts w:cs="Calibri" w:cstheme="minorAscii"/>
          <w:sz w:val="24"/>
          <w:szCs w:val="24"/>
        </w:rPr>
        <w:t>, select</w:t>
      </w:r>
      <w:r w:rsidRPr="01F8109C" w:rsidR="6246A8B7">
        <w:rPr>
          <w:rFonts w:cs="Calibri" w:cstheme="minorAscii"/>
          <w:sz w:val="24"/>
          <w:szCs w:val="24"/>
        </w:rPr>
        <w:t>ing</w:t>
      </w:r>
      <w:r w:rsidRPr="01F8109C" w:rsidR="00F40D93">
        <w:rPr>
          <w:rFonts w:cs="Calibri" w:cstheme="minorAscii"/>
          <w:sz w:val="24"/>
          <w:szCs w:val="24"/>
        </w:rPr>
        <w:t xml:space="preserve"> </w:t>
      </w:r>
      <w:r w:rsidRPr="01F8109C" w:rsidR="00F40D93">
        <w:rPr>
          <w:rFonts w:cs="Calibri" w:cstheme="minorAscii"/>
          <w:sz w:val="24"/>
          <w:szCs w:val="24"/>
        </w:rPr>
        <w:t>option</w:t>
      </w:r>
      <w:r w:rsidRPr="01F8109C" w:rsidR="27B789FE">
        <w:rPr>
          <w:rFonts w:cs="Calibri" w:cstheme="minorAscii"/>
          <w:sz w:val="24"/>
          <w:szCs w:val="24"/>
        </w:rPr>
        <w:t>s</w:t>
      </w:r>
      <w:r w:rsidRPr="01F8109C" w:rsidR="00F40D93">
        <w:rPr>
          <w:rFonts w:cs="Calibri" w:cstheme="minorAscii"/>
          <w:sz w:val="24"/>
          <w:szCs w:val="24"/>
        </w:rPr>
        <w:t xml:space="preserve"> from drop down menu</w:t>
      </w:r>
      <w:r w:rsidRPr="01F8109C" w:rsidR="008D4C84">
        <w:rPr>
          <w:rFonts w:cs="Calibri" w:cstheme="minorAscii"/>
          <w:sz w:val="24"/>
          <w:szCs w:val="24"/>
        </w:rPr>
        <w:t xml:space="preserve">, and pressing a single key. </w:t>
      </w:r>
    </w:p>
    <w:p w:rsidR="009E0FB7" w:rsidP="00F315C9" w:rsidRDefault="00C0714C" w14:paraId="3326F6CF" w14:textId="08306EF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Repeat previous steps: </w:t>
      </w:r>
      <w:r w:rsidR="00D778E5">
        <w:rPr>
          <w:rFonts w:cstheme="minorHAnsi"/>
          <w:sz w:val="24"/>
          <w:szCs w:val="24"/>
        </w:rPr>
        <w:t>The previous steps can be done on other web applications</w:t>
      </w:r>
      <w:r w:rsidR="00804069">
        <w:rPr>
          <w:rFonts w:cstheme="minorHAnsi"/>
          <w:sz w:val="24"/>
          <w:szCs w:val="24"/>
        </w:rPr>
        <w:t xml:space="preserve"> or a current one that is utilized</w:t>
      </w:r>
      <w:r w:rsidR="00A43BAC">
        <w:rPr>
          <w:rFonts w:cstheme="minorHAnsi"/>
          <w:sz w:val="24"/>
          <w:szCs w:val="24"/>
        </w:rPr>
        <w:t>. Additional interactions or assertions can be implement</w:t>
      </w:r>
      <w:r w:rsidR="00AF1156">
        <w:rPr>
          <w:rFonts w:cstheme="minorHAnsi"/>
          <w:sz w:val="24"/>
          <w:szCs w:val="24"/>
        </w:rPr>
        <w:t xml:space="preserve">ed using the supported browsers. </w:t>
      </w:r>
    </w:p>
    <w:p w:rsidR="00A254EA" w:rsidP="00F315C9" w:rsidRDefault="00A254EA" w14:paraId="3C3A6F9F" w14:textId="678A24F6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Optional step if </w:t>
      </w:r>
      <w:proofErr w:type="spellStart"/>
      <w:r>
        <w:rPr>
          <w:rFonts w:cstheme="minorHAnsi"/>
          <w:b/>
          <w:bCs/>
          <w:sz w:val="24"/>
          <w:szCs w:val="24"/>
        </w:rPr>
        <w:t>Codegen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is used</w:t>
      </w:r>
      <w:r w:rsidR="00BA16D0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="00BA16D0">
        <w:rPr>
          <w:rFonts w:cstheme="minorHAnsi"/>
          <w:sz w:val="24"/>
          <w:szCs w:val="24"/>
        </w:rPr>
        <w:t>Codegen</w:t>
      </w:r>
      <w:proofErr w:type="spellEnd"/>
      <w:r w:rsidR="00BA16D0">
        <w:rPr>
          <w:rFonts w:cstheme="minorHAnsi"/>
          <w:sz w:val="24"/>
          <w:szCs w:val="24"/>
        </w:rPr>
        <w:t xml:space="preserve"> can be ran using the command </w:t>
      </w:r>
      <w:r w:rsidR="00DB3F1E">
        <w:rPr>
          <w:rFonts w:cstheme="minorHAnsi"/>
          <w:color w:val="FF0000"/>
          <w:sz w:val="24"/>
          <w:szCs w:val="24"/>
        </w:rPr>
        <w:t xml:space="preserve">playwright </w:t>
      </w:r>
      <w:proofErr w:type="spellStart"/>
      <w:r w:rsidR="00DB3F1E">
        <w:rPr>
          <w:rFonts w:cstheme="minorHAnsi"/>
          <w:color w:val="FF0000"/>
          <w:sz w:val="24"/>
          <w:szCs w:val="24"/>
        </w:rPr>
        <w:t>codegen</w:t>
      </w:r>
      <w:proofErr w:type="spellEnd"/>
      <w:r w:rsidR="00DB3F1E">
        <w:rPr>
          <w:rFonts w:cstheme="minorHAnsi"/>
          <w:color w:val="FF0000"/>
          <w:sz w:val="24"/>
          <w:szCs w:val="24"/>
        </w:rPr>
        <w:t xml:space="preserve"> </w:t>
      </w:r>
      <w:hyperlink w:history="1" r:id="rId5">
        <w:r w:rsidRPr="006243C0" w:rsidR="008E2CC4">
          <w:rPr>
            <w:rStyle w:val="Hyperlink"/>
            <w:rFonts w:cstheme="minorHAnsi"/>
            <w:sz w:val="24"/>
            <w:szCs w:val="24"/>
          </w:rPr>
          <w:t>http://127.0.0.1:5000/</w:t>
        </w:r>
      </w:hyperlink>
      <w:r w:rsidR="008E2CC4">
        <w:rPr>
          <w:rFonts w:cstheme="minorHAnsi"/>
          <w:color w:val="FF0000"/>
          <w:sz w:val="24"/>
          <w:szCs w:val="24"/>
        </w:rPr>
        <w:t xml:space="preserve">      followed by the specified URL (URL for the fruit stand application is used in this example) </w:t>
      </w:r>
    </w:p>
    <w:p w:rsidRPr="00E63532" w:rsidR="008E2CC4" w:rsidP="00F315C9" w:rsidRDefault="00E63532" w14:paraId="0335AC76" w14:textId="1CD040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the use of the test generator, one can record interactions with the web application</w:t>
      </w:r>
      <w:r w:rsidR="008E3131">
        <w:rPr>
          <w:rFonts w:cstheme="minorHAnsi"/>
          <w:sz w:val="24"/>
          <w:szCs w:val="24"/>
        </w:rPr>
        <w:t>. When one has stopped the interaction with the application, end the recording and copy the generated code</w:t>
      </w:r>
      <w:r w:rsidR="00D56112">
        <w:rPr>
          <w:rFonts w:cstheme="minorHAnsi"/>
          <w:sz w:val="24"/>
          <w:szCs w:val="24"/>
        </w:rPr>
        <w:t xml:space="preserve"> to the preferred editor</w:t>
      </w:r>
      <w:r w:rsidR="001D2FAE">
        <w:rPr>
          <w:rFonts w:cstheme="minorHAnsi"/>
          <w:sz w:val="24"/>
          <w:szCs w:val="24"/>
        </w:rPr>
        <w:t xml:space="preserve">. Locators can be generated as well using </w:t>
      </w:r>
      <w:proofErr w:type="spellStart"/>
      <w:r w:rsidR="001D2FAE">
        <w:rPr>
          <w:rFonts w:cstheme="minorHAnsi"/>
          <w:sz w:val="24"/>
          <w:szCs w:val="24"/>
        </w:rPr>
        <w:t>Codegen</w:t>
      </w:r>
      <w:proofErr w:type="spellEnd"/>
      <w:r w:rsidR="001D2FAE">
        <w:rPr>
          <w:rFonts w:cstheme="minorHAnsi"/>
          <w:sz w:val="24"/>
          <w:szCs w:val="24"/>
        </w:rPr>
        <w:t xml:space="preserve">. </w:t>
      </w:r>
    </w:p>
    <w:p w:rsidRPr="00BA16D0" w:rsidR="008E2CC4" w:rsidP="00F315C9" w:rsidRDefault="008E2CC4" w14:paraId="579F49B2" w14:textId="77777777">
      <w:pPr>
        <w:rPr>
          <w:rFonts w:cstheme="minorHAnsi"/>
          <w:color w:val="FF0000"/>
          <w:sz w:val="24"/>
          <w:szCs w:val="24"/>
        </w:rPr>
      </w:pPr>
    </w:p>
    <w:p w:rsidR="00646791" w:rsidP="00F315C9" w:rsidRDefault="00E8326F" w14:paraId="050A3D76" w14:textId="085F077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Integrations</w:t>
      </w:r>
    </w:p>
    <w:p w:rsidRPr="002F390E" w:rsidR="00E8326F" w:rsidP="00E8326F" w:rsidRDefault="00B8675B" w14:paraId="55C8745E" w14:textId="0092571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PyTest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In conjunction with Playwright</w:t>
      </w:r>
      <w:r w:rsidR="0074009C">
        <w:rPr>
          <w:rFonts w:cstheme="minorHAnsi"/>
          <w:sz w:val="24"/>
          <w:szCs w:val="24"/>
        </w:rPr>
        <w:t xml:space="preserve">, one </w:t>
      </w:r>
      <w:r w:rsidR="00AB6535">
        <w:rPr>
          <w:rFonts w:cstheme="minorHAnsi"/>
          <w:sz w:val="24"/>
          <w:szCs w:val="24"/>
        </w:rPr>
        <w:t>can</w:t>
      </w:r>
      <w:r w:rsidR="0074009C">
        <w:rPr>
          <w:rFonts w:cstheme="minorHAnsi"/>
          <w:sz w:val="24"/>
          <w:szCs w:val="24"/>
        </w:rPr>
        <w:t xml:space="preserve"> write and execute tests while having browser automation capabili</w:t>
      </w:r>
      <w:r w:rsidR="00CC5C01">
        <w:rPr>
          <w:rFonts w:cstheme="minorHAnsi"/>
          <w:sz w:val="24"/>
          <w:szCs w:val="24"/>
        </w:rPr>
        <w:t>tie</w:t>
      </w:r>
      <w:r w:rsidR="003A1163">
        <w:rPr>
          <w:rFonts w:cstheme="minorHAnsi"/>
          <w:sz w:val="24"/>
          <w:szCs w:val="24"/>
        </w:rPr>
        <w:t>s for web applications</w:t>
      </w:r>
      <w:r w:rsidR="005708F2">
        <w:rPr>
          <w:rFonts w:cstheme="minorHAnsi"/>
          <w:sz w:val="24"/>
          <w:szCs w:val="24"/>
        </w:rPr>
        <w:t xml:space="preserve">. Features such as fixtures or parameterization can be </w:t>
      </w:r>
      <w:r w:rsidR="00AB6535">
        <w:rPr>
          <w:rFonts w:cstheme="minorHAnsi"/>
          <w:sz w:val="24"/>
          <w:szCs w:val="24"/>
        </w:rPr>
        <w:t>utilized to create maintainable tests</w:t>
      </w:r>
      <w:r w:rsidR="002F390E">
        <w:rPr>
          <w:rFonts w:cstheme="minorHAnsi"/>
          <w:sz w:val="24"/>
          <w:szCs w:val="24"/>
        </w:rPr>
        <w:t xml:space="preserve">. </w:t>
      </w:r>
    </w:p>
    <w:p w:rsidRPr="00BD4B2C" w:rsidR="002F390E" w:rsidP="00E8326F" w:rsidRDefault="009C42B7" w14:paraId="640FEBBC" w14:textId="2323DE5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Flask:</w:t>
      </w:r>
      <w:r w:rsidR="001333C2">
        <w:rPr>
          <w:rFonts w:cstheme="minorHAnsi"/>
          <w:sz w:val="24"/>
          <w:szCs w:val="24"/>
        </w:rPr>
        <w:t xml:space="preserve"> In conjunction with Playwright, Flask can be integrated with this automation tool to</w:t>
      </w:r>
      <w:r w:rsidR="00661AC5">
        <w:rPr>
          <w:rFonts w:cstheme="minorHAnsi"/>
          <w:sz w:val="24"/>
          <w:szCs w:val="24"/>
        </w:rPr>
        <w:t xml:space="preserve"> automate browser interactions and implement end-to-end testing for Flask applications</w:t>
      </w:r>
      <w:r w:rsidR="00515F55">
        <w:rPr>
          <w:rFonts w:cstheme="minorHAnsi"/>
          <w:sz w:val="24"/>
          <w:szCs w:val="24"/>
        </w:rPr>
        <w:t>. This would be ideally helpful since the fruit stand application does use the Flask</w:t>
      </w:r>
      <w:r w:rsidR="00BD4B2C">
        <w:rPr>
          <w:rFonts w:cstheme="minorHAnsi"/>
          <w:sz w:val="24"/>
          <w:szCs w:val="24"/>
        </w:rPr>
        <w:t xml:space="preserve"> web framework. </w:t>
      </w:r>
    </w:p>
    <w:p w:rsidR="00BD4B2C" w:rsidP="00BD4B2C" w:rsidRDefault="00BD4B2C" w14:paraId="29790615" w14:textId="0A8F332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</w:t>
      </w:r>
      <w:r>
        <w:rPr>
          <w:rFonts w:cstheme="minorHAnsi"/>
          <w:sz w:val="24"/>
          <w:szCs w:val="24"/>
        </w:rPr>
        <w:t xml:space="preserve"> </w:t>
      </w:r>
      <w:r w:rsidR="00F37D28">
        <w:rPr>
          <w:rFonts w:cstheme="minorHAnsi"/>
          <w:b/>
          <w:bCs/>
          <w:sz w:val="24"/>
          <w:szCs w:val="24"/>
        </w:rPr>
        <w:t xml:space="preserve">Scalability and Maintenance </w:t>
      </w:r>
    </w:p>
    <w:p w:rsidRPr="00185C51" w:rsidR="00F37D28" w:rsidP="00F37D28" w:rsidRDefault="00C87F79" w14:paraId="18C94BB7" w14:textId="63167F1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Playwright provides scalability by having the feature to execute tests </w:t>
      </w:r>
      <w:r w:rsidR="004E3FBC">
        <w:rPr>
          <w:rFonts w:cstheme="minorHAnsi"/>
          <w:sz w:val="24"/>
          <w:szCs w:val="24"/>
        </w:rPr>
        <w:t>across different browsers and devices. This is useful when regarding compatib</w:t>
      </w:r>
      <w:r w:rsidR="008C5DAB">
        <w:rPr>
          <w:rFonts w:cstheme="minorHAnsi"/>
          <w:sz w:val="24"/>
          <w:szCs w:val="24"/>
        </w:rPr>
        <w:t xml:space="preserve">ility for an automation tool. </w:t>
      </w:r>
    </w:p>
    <w:p w:rsidRPr="00AE194C" w:rsidR="00185C51" w:rsidP="00F37D28" w:rsidRDefault="003D7217" w14:paraId="1F444183" w14:textId="7EF1DCD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The architecture of Playwright</w:t>
      </w:r>
      <w:r w:rsidR="00DF3AC4">
        <w:rPr>
          <w:rFonts w:cstheme="minorHAnsi"/>
          <w:sz w:val="24"/>
          <w:szCs w:val="24"/>
        </w:rPr>
        <w:t xml:space="preserve"> has browser specific logic separated from the actual test code</w:t>
      </w:r>
      <w:r w:rsidR="00AE194C">
        <w:rPr>
          <w:rFonts w:cstheme="minorHAnsi"/>
          <w:sz w:val="24"/>
          <w:szCs w:val="24"/>
        </w:rPr>
        <w:t xml:space="preserve">. This benefit of Playwright makes it easier to maintain and update tests. </w:t>
      </w:r>
    </w:p>
    <w:p w:rsidR="00AE194C" w:rsidP="00AE194C" w:rsidRDefault="00AE194C" w14:paraId="314A5EE2" w14:textId="751765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 Conclusion</w:t>
      </w:r>
    </w:p>
    <w:p w:rsidRPr="006F0EE4" w:rsidR="00AE194C" w:rsidP="00AE194C" w:rsidRDefault="006F0EE4" w14:paraId="76570FAC" w14:textId="4FA3CF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utilization of Playwright is bene</w:t>
      </w:r>
      <w:r w:rsidR="00FA54C0">
        <w:rPr>
          <w:rFonts w:cstheme="minorHAnsi"/>
          <w:sz w:val="24"/>
          <w:szCs w:val="24"/>
        </w:rPr>
        <w:t>ficial for browser automation and testing. There are several appr</w:t>
      </w:r>
      <w:r w:rsidR="009C7EB1">
        <w:rPr>
          <w:rFonts w:cstheme="minorHAnsi"/>
          <w:sz w:val="24"/>
          <w:szCs w:val="24"/>
        </w:rPr>
        <w:t>oaches one can take when testing with Playwright</w:t>
      </w:r>
      <w:r w:rsidR="00D723BD">
        <w:rPr>
          <w:rFonts w:cstheme="minorHAnsi"/>
          <w:sz w:val="24"/>
          <w:szCs w:val="24"/>
        </w:rPr>
        <w:t>. Instances such as TDD or BDD are common approaches that are effectiv</w:t>
      </w:r>
      <w:r w:rsidR="00F0217A">
        <w:rPr>
          <w:rFonts w:cstheme="minorHAnsi"/>
          <w:sz w:val="24"/>
          <w:szCs w:val="24"/>
        </w:rPr>
        <w:t>e with Playwright conjoined</w:t>
      </w:r>
      <w:r w:rsidR="002C76A2">
        <w:rPr>
          <w:rFonts w:cstheme="minorHAnsi"/>
          <w:sz w:val="24"/>
          <w:szCs w:val="24"/>
        </w:rPr>
        <w:t xml:space="preserve">. Playwright provides </w:t>
      </w:r>
      <w:r w:rsidR="0079744B">
        <w:rPr>
          <w:rFonts w:cstheme="minorHAnsi"/>
          <w:sz w:val="24"/>
          <w:szCs w:val="24"/>
        </w:rPr>
        <w:t>reliable debugging capabilities, efficient automation</w:t>
      </w:r>
      <w:r w:rsidR="00FB61CB">
        <w:rPr>
          <w:rFonts w:cstheme="minorHAnsi"/>
          <w:sz w:val="24"/>
          <w:szCs w:val="24"/>
        </w:rPr>
        <w:t>, and various features that can be utili</w:t>
      </w:r>
      <w:r w:rsidR="00C74304">
        <w:rPr>
          <w:rFonts w:cstheme="minorHAnsi"/>
          <w:sz w:val="24"/>
          <w:szCs w:val="24"/>
        </w:rPr>
        <w:t>zed for testing purposes. This HLD reviews the significant components</w:t>
      </w:r>
      <w:r w:rsidR="002C4D25">
        <w:rPr>
          <w:rFonts w:cstheme="minorHAnsi"/>
          <w:sz w:val="24"/>
          <w:szCs w:val="24"/>
        </w:rPr>
        <w:t xml:space="preserve"> of the automation tool, Playwright. The testing process using Playwright</w:t>
      </w:r>
      <w:r w:rsidR="00CB33CB">
        <w:rPr>
          <w:rFonts w:cstheme="minorHAnsi"/>
          <w:sz w:val="24"/>
          <w:szCs w:val="24"/>
        </w:rPr>
        <w:t xml:space="preserve"> can be versatile and a learning experience</w:t>
      </w:r>
      <w:r w:rsidR="0069784C">
        <w:rPr>
          <w:rFonts w:cstheme="minorHAnsi"/>
          <w:sz w:val="24"/>
          <w:szCs w:val="24"/>
        </w:rPr>
        <w:t xml:space="preserve"> for those who utilize the tool. </w:t>
      </w:r>
    </w:p>
    <w:sectPr w:rsidRPr="006F0EE4" w:rsidR="00AE19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A58"/>
    <w:multiLevelType w:val="hybridMultilevel"/>
    <w:tmpl w:val="FBF68F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38146D"/>
    <w:multiLevelType w:val="hybridMultilevel"/>
    <w:tmpl w:val="8A2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1A15FC"/>
    <w:multiLevelType w:val="hybridMultilevel"/>
    <w:tmpl w:val="888CF2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82283223">
    <w:abstractNumId w:val="0"/>
  </w:num>
  <w:num w:numId="2" w16cid:durableId="1889608501">
    <w:abstractNumId w:val="2"/>
  </w:num>
  <w:num w:numId="3" w16cid:durableId="107284867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BC"/>
    <w:rsid w:val="00023D60"/>
    <w:rsid w:val="00051406"/>
    <w:rsid w:val="000541A8"/>
    <w:rsid w:val="000561AF"/>
    <w:rsid w:val="000603FA"/>
    <w:rsid w:val="00070ED3"/>
    <w:rsid w:val="00082358"/>
    <w:rsid w:val="000D383F"/>
    <w:rsid w:val="000E54DD"/>
    <w:rsid w:val="00100022"/>
    <w:rsid w:val="0011169F"/>
    <w:rsid w:val="0011407A"/>
    <w:rsid w:val="001333C2"/>
    <w:rsid w:val="00145603"/>
    <w:rsid w:val="001725BC"/>
    <w:rsid w:val="00185C51"/>
    <w:rsid w:val="001867BB"/>
    <w:rsid w:val="00187FB8"/>
    <w:rsid w:val="001A2780"/>
    <w:rsid w:val="001A2FAB"/>
    <w:rsid w:val="001A4946"/>
    <w:rsid w:val="001C3CF3"/>
    <w:rsid w:val="001D0187"/>
    <w:rsid w:val="001D2FAE"/>
    <w:rsid w:val="001D4EFB"/>
    <w:rsid w:val="001E6B92"/>
    <w:rsid w:val="001F1140"/>
    <w:rsid w:val="00210DC8"/>
    <w:rsid w:val="00217045"/>
    <w:rsid w:val="00225A74"/>
    <w:rsid w:val="002304FE"/>
    <w:rsid w:val="002446EF"/>
    <w:rsid w:val="002478C3"/>
    <w:rsid w:val="00252E44"/>
    <w:rsid w:val="00262E92"/>
    <w:rsid w:val="00283A8E"/>
    <w:rsid w:val="0028559C"/>
    <w:rsid w:val="002B145F"/>
    <w:rsid w:val="002B3BE5"/>
    <w:rsid w:val="002C245D"/>
    <w:rsid w:val="002C4D25"/>
    <w:rsid w:val="002C70E9"/>
    <w:rsid w:val="002C76A2"/>
    <w:rsid w:val="002F390E"/>
    <w:rsid w:val="002F4A71"/>
    <w:rsid w:val="00306C15"/>
    <w:rsid w:val="00325D31"/>
    <w:rsid w:val="0033079A"/>
    <w:rsid w:val="00345C9B"/>
    <w:rsid w:val="00372B49"/>
    <w:rsid w:val="00390348"/>
    <w:rsid w:val="003A1163"/>
    <w:rsid w:val="003A49A4"/>
    <w:rsid w:val="003B41F0"/>
    <w:rsid w:val="003D7217"/>
    <w:rsid w:val="00433727"/>
    <w:rsid w:val="0044006F"/>
    <w:rsid w:val="00441330"/>
    <w:rsid w:val="004516BA"/>
    <w:rsid w:val="00453467"/>
    <w:rsid w:val="004877A0"/>
    <w:rsid w:val="004B3F43"/>
    <w:rsid w:val="004B5BFC"/>
    <w:rsid w:val="004C0D59"/>
    <w:rsid w:val="004C20DA"/>
    <w:rsid w:val="004E3FBC"/>
    <w:rsid w:val="004F313A"/>
    <w:rsid w:val="004F7029"/>
    <w:rsid w:val="00515F55"/>
    <w:rsid w:val="00531E8A"/>
    <w:rsid w:val="00534501"/>
    <w:rsid w:val="005500D0"/>
    <w:rsid w:val="00560061"/>
    <w:rsid w:val="005634E7"/>
    <w:rsid w:val="005708F2"/>
    <w:rsid w:val="005847D8"/>
    <w:rsid w:val="00590302"/>
    <w:rsid w:val="005B2810"/>
    <w:rsid w:val="005C7F8B"/>
    <w:rsid w:val="006071B6"/>
    <w:rsid w:val="006117A4"/>
    <w:rsid w:val="00635996"/>
    <w:rsid w:val="00646791"/>
    <w:rsid w:val="00661AC5"/>
    <w:rsid w:val="0066437F"/>
    <w:rsid w:val="00666254"/>
    <w:rsid w:val="006724DC"/>
    <w:rsid w:val="00681784"/>
    <w:rsid w:val="006844DA"/>
    <w:rsid w:val="0069784C"/>
    <w:rsid w:val="00697B49"/>
    <w:rsid w:val="006B39DE"/>
    <w:rsid w:val="006B4623"/>
    <w:rsid w:val="006D0728"/>
    <w:rsid w:val="006E5B40"/>
    <w:rsid w:val="006F0EE4"/>
    <w:rsid w:val="00722613"/>
    <w:rsid w:val="0074009C"/>
    <w:rsid w:val="0075342E"/>
    <w:rsid w:val="00753712"/>
    <w:rsid w:val="0079744B"/>
    <w:rsid w:val="007A1FAC"/>
    <w:rsid w:val="007C08FC"/>
    <w:rsid w:val="007C0E16"/>
    <w:rsid w:val="007D1D7D"/>
    <w:rsid w:val="007D227F"/>
    <w:rsid w:val="007E40FC"/>
    <w:rsid w:val="00804069"/>
    <w:rsid w:val="00835FFA"/>
    <w:rsid w:val="00855E02"/>
    <w:rsid w:val="00881D86"/>
    <w:rsid w:val="008862CE"/>
    <w:rsid w:val="008947BC"/>
    <w:rsid w:val="008A48EC"/>
    <w:rsid w:val="008C5DAB"/>
    <w:rsid w:val="008D4C84"/>
    <w:rsid w:val="008E2CC4"/>
    <w:rsid w:val="008E3131"/>
    <w:rsid w:val="008F34C5"/>
    <w:rsid w:val="008F7AA3"/>
    <w:rsid w:val="009040C5"/>
    <w:rsid w:val="00924371"/>
    <w:rsid w:val="00936CD7"/>
    <w:rsid w:val="009526E5"/>
    <w:rsid w:val="00960287"/>
    <w:rsid w:val="00962C5C"/>
    <w:rsid w:val="00996B30"/>
    <w:rsid w:val="009A5DE0"/>
    <w:rsid w:val="009B246E"/>
    <w:rsid w:val="009B4920"/>
    <w:rsid w:val="009B6CAF"/>
    <w:rsid w:val="009C23E2"/>
    <w:rsid w:val="009C42B7"/>
    <w:rsid w:val="009C65E2"/>
    <w:rsid w:val="009C7EB1"/>
    <w:rsid w:val="009D12E5"/>
    <w:rsid w:val="009E0FB7"/>
    <w:rsid w:val="00A03B7E"/>
    <w:rsid w:val="00A21166"/>
    <w:rsid w:val="00A22C87"/>
    <w:rsid w:val="00A24BA5"/>
    <w:rsid w:val="00A254EA"/>
    <w:rsid w:val="00A43BAC"/>
    <w:rsid w:val="00A53F86"/>
    <w:rsid w:val="00A56DA8"/>
    <w:rsid w:val="00AA571A"/>
    <w:rsid w:val="00AB0F93"/>
    <w:rsid w:val="00AB6535"/>
    <w:rsid w:val="00AD467F"/>
    <w:rsid w:val="00AE194C"/>
    <w:rsid w:val="00AF1156"/>
    <w:rsid w:val="00B16029"/>
    <w:rsid w:val="00B34C7D"/>
    <w:rsid w:val="00B35E99"/>
    <w:rsid w:val="00B56358"/>
    <w:rsid w:val="00B61E15"/>
    <w:rsid w:val="00B66DCE"/>
    <w:rsid w:val="00B754D4"/>
    <w:rsid w:val="00B76627"/>
    <w:rsid w:val="00B8675B"/>
    <w:rsid w:val="00B94FB1"/>
    <w:rsid w:val="00BA16D0"/>
    <w:rsid w:val="00BC07AB"/>
    <w:rsid w:val="00BC7B52"/>
    <w:rsid w:val="00BD3AC6"/>
    <w:rsid w:val="00BD4B2C"/>
    <w:rsid w:val="00BE757C"/>
    <w:rsid w:val="00BF3E4D"/>
    <w:rsid w:val="00BF3F37"/>
    <w:rsid w:val="00C0714C"/>
    <w:rsid w:val="00C1462F"/>
    <w:rsid w:val="00C44B8D"/>
    <w:rsid w:val="00C602E6"/>
    <w:rsid w:val="00C6767B"/>
    <w:rsid w:val="00C74304"/>
    <w:rsid w:val="00C76084"/>
    <w:rsid w:val="00C87F79"/>
    <w:rsid w:val="00C91027"/>
    <w:rsid w:val="00CA31C5"/>
    <w:rsid w:val="00CA6175"/>
    <w:rsid w:val="00CB0AAA"/>
    <w:rsid w:val="00CB33CB"/>
    <w:rsid w:val="00CC15E5"/>
    <w:rsid w:val="00CC527A"/>
    <w:rsid w:val="00CC5C01"/>
    <w:rsid w:val="00CE1432"/>
    <w:rsid w:val="00CE7B57"/>
    <w:rsid w:val="00D13811"/>
    <w:rsid w:val="00D1697D"/>
    <w:rsid w:val="00D30BE7"/>
    <w:rsid w:val="00D36418"/>
    <w:rsid w:val="00D430FA"/>
    <w:rsid w:val="00D46A4E"/>
    <w:rsid w:val="00D51F6F"/>
    <w:rsid w:val="00D56112"/>
    <w:rsid w:val="00D67DDD"/>
    <w:rsid w:val="00D723BD"/>
    <w:rsid w:val="00D778E5"/>
    <w:rsid w:val="00D82927"/>
    <w:rsid w:val="00D936AC"/>
    <w:rsid w:val="00D939C3"/>
    <w:rsid w:val="00D95858"/>
    <w:rsid w:val="00DA0486"/>
    <w:rsid w:val="00DB3F1E"/>
    <w:rsid w:val="00DB4068"/>
    <w:rsid w:val="00DB6B18"/>
    <w:rsid w:val="00DD37D5"/>
    <w:rsid w:val="00DE6DC7"/>
    <w:rsid w:val="00DF3AC4"/>
    <w:rsid w:val="00E02137"/>
    <w:rsid w:val="00E14551"/>
    <w:rsid w:val="00E14809"/>
    <w:rsid w:val="00E178F7"/>
    <w:rsid w:val="00E21DDB"/>
    <w:rsid w:val="00E421FB"/>
    <w:rsid w:val="00E63532"/>
    <w:rsid w:val="00E72EAE"/>
    <w:rsid w:val="00E8326F"/>
    <w:rsid w:val="00E85F29"/>
    <w:rsid w:val="00E868CE"/>
    <w:rsid w:val="00EA30E8"/>
    <w:rsid w:val="00EF0380"/>
    <w:rsid w:val="00EF59EF"/>
    <w:rsid w:val="00F0217A"/>
    <w:rsid w:val="00F16BA9"/>
    <w:rsid w:val="00F23732"/>
    <w:rsid w:val="00F315C9"/>
    <w:rsid w:val="00F347A6"/>
    <w:rsid w:val="00F37757"/>
    <w:rsid w:val="00F37D28"/>
    <w:rsid w:val="00F40D93"/>
    <w:rsid w:val="00F71E04"/>
    <w:rsid w:val="00F77179"/>
    <w:rsid w:val="00F91DEF"/>
    <w:rsid w:val="00F972C1"/>
    <w:rsid w:val="00FA54C0"/>
    <w:rsid w:val="00FB61CB"/>
    <w:rsid w:val="00FF4AA6"/>
    <w:rsid w:val="01F8109C"/>
    <w:rsid w:val="0821848A"/>
    <w:rsid w:val="103EFB59"/>
    <w:rsid w:val="157304B7"/>
    <w:rsid w:val="27B789FE"/>
    <w:rsid w:val="4433047F"/>
    <w:rsid w:val="620E94A4"/>
    <w:rsid w:val="6246A8B7"/>
    <w:rsid w:val="7081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7D48"/>
  <w15:chartTrackingRefBased/>
  <w15:docId w15:val="{3DF256FE-D7DB-4A7B-A696-63F88B5924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127.0.0.1:5000/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93E6D1-75DD-4BC4-8A8F-3AC10DC6B478}"/>
</file>

<file path=customXml/itemProps2.xml><?xml version="1.0" encoding="utf-8"?>
<ds:datastoreItem xmlns:ds="http://schemas.openxmlformats.org/officeDocument/2006/customXml" ds:itemID="{AACF3835-DE2A-41CD-BFBB-69BEDAD7A48D}"/>
</file>

<file path=customXml/itemProps3.xml><?xml version="1.0" encoding="utf-8"?>
<ds:datastoreItem xmlns:ds="http://schemas.openxmlformats.org/officeDocument/2006/customXml" ds:itemID="{FD6C81CB-6C3E-4F2D-8697-1B352B9A91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Georgette Crudup</dc:creator>
  <keywords/>
  <dc:description/>
  <lastModifiedBy>Georgette Crudup</lastModifiedBy>
  <revision>239</revision>
  <dcterms:created xsi:type="dcterms:W3CDTF">2023-11-28T01:12:00.0000000Z</dcterms:created>
  <dcterms:modified xsi:type="dcterms:W3CDTF">2023-12-02T22:26:05.0846251Z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_activity">
    <vt:lpwstr>{"FileActivityType":"9","FileActivityTimeStamp":"2023-11-28T06:31:40.503Z","FileActivityUsersOnPage":[{"DisplayName":"Georgette Crudup","Id":"gcrudup@my.waketech.edu"},{"DisplayName":"Andrew Bader","Id":"ajbader@my.waketech.edu"},{"DisplayName":"Georgette Crudup","Id":"gcrudup@my.waketech.edu"},{"DisplayName":"Julia McDonald","Id":"jfmcdonald@my.waketech.edu"}],"FileActivityNavigationId":null}</vt:lpwstr>
  </property>
  <property fmtid="{D5CDD505-2E9C-101B-9397-08002B2CF9AE}" pid="8" name="TriggerFlowInfo">
    <vt:lpwstr/>
  </property>
  <property fmtid="{D5CDD505-2E9C-101B-9397-08002B2CF9AE}" pid="9" name="SharedWithUsers">
    <vt:lpwstr>15;#Andrew Bader;#3;#Georgette Crudup;#14;#Julia McDonald</vt:lpwstr>
  </property>
</Properties>
</file>