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2"/>
        <w:spacing w:line="240" w:lineRule="auto" w:before="0" w:after="0"/>
      </w:pPr>
      <w:bookmarkStart w:name="19ugyd1590982115155" w:id="1"/>
      <w:bookmarkEnd w:id="1"/>
      <w:r>
        <w:rPr>
          <w:rFonts w:ascii="微软雅黑" w:hAnsi="微软雅黑" w:cs="微软雅黑" w:eastAsia="微软雅黑"/>
          <w:b w:val="true"/>
          <w:sz w:val="30"/>
        </w:rPr>
        <w:t>第一章：</w:t>
      </w:r>
    </w:p>
    <w:p>
      <w:pPr>
        <w:pStyle w:val="3"/>
        <w:spacing w:line="240" w:lineRule="auto" w:before="0" w:after="0"/>
      </w:pPr>
      <w:bookmarkStart w:name="15dhpk1590991587108" w:id="2"/>
      <w:bookmarkEnd w:id="2"/>
      <w:r>
        <w:rPr>
          <w:rFonts w:ascii="微软雅黑" w:hAnsi="微软雅黑" w:cs="微软雅黑" w:eastAsia="微软雅黑"/>
          <w:b w:val="true"/>
          <w:sz w:val="24"/>
        </w:rPr>
        <w:t>1.1信息就是位+上下文</w:t>
      </w:r>
    </w:p>
    <w:p>
      <w:pPr/>
      <w:bookmarkStart w:name="8220-1591022833765" w:id="3"/>
      <w:bookmarkEnd w:id="3"/>
      <w:r>
        <w:rPr/>
        <w:t>源程序由0和1组成的位序列，8个位被组织成一组成为字节，每个字节都有个整数值，大小0-255，对应256个字符。每种语言的字符都会被转成二进制的字节。上下文不理解</w:t>
      </w:r>
    </w:p>
    <w:p>
      <w:pPr>
        <w:pStyle w:val="3"/>
        <w:spacing w:line="240" w:lineRule="auto" w:before="0" w:after="0"/>
      </w:pPr>
      <w:bookmarkStart w:name="82xadj1590992719427" w:id="4"/>
      <w:bookmarkEnd w:id="4"/>
      <w:r>
        <w:rPr>
          <w:rFonts w:ascii="微软雅黑" w:hAnsi="微软雅黑" w:cs="微软雅黑" w:eastAsia="微软雅黑"/>
          <w:b w:val="true"/>
          <w:sz w:val="24"/>
        </w:rPr>
        <w:t>1.2程序被其他程序翻译成不同的格式</w:t>
      </w:r>
    </w:p>
    <w:p>
      <w:pPr/>
      <w:bookmarkStart w:name="1927-1591022796517" w:id="5"/>
      <w:bookmarkEnd w:id="5"/>
      <w:r>
        <w:rPr/>
        <w:t>为了在系统上运行程序，每条语句都必须被其他程序转化为一系列的低级计算机语言指令，然后按照一种称为可执行目标程序的格式打包，并以二进制磁盘文件的形式存放起来。</w:t>
      </w:r>
    </w:p>
    <w:p>
      <w:pPr/>
      <w:bookmarkStart w:name="82vhsg1591009970376" w:id="6"/>
      <w:bookmarkEnd w:id="6"/>
      <w:r>
        <w:rPr/>
        <w:t>下面是GCC编译器驱动程序读取成文件，并翻译成目标文件的四个阶段。一起构成编译系统。</w:t>
      </w:r>
    </w:p>
    <w:p>
      <w:pPr/>
      <w:bookmarkStart w:name="9535-1591022285323" w:id="7"/>
      <w:bookmarkEnd w:id="7"/>
      <w:r>
        <w:drawing>
          <wp:inline distT="0" distR="0" distB="0" distL="0">
            <wp:extent cx="5267325" cy="103388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061-1591022285323" w:id="8"/>
      <w:bookmarkEnd w:id="8"/>
      <w:r>
        <w:rPr>
          <w:rFonts w:ascii="微软雅黑" w:hAnsi="微软雅黑" w:cs="微软雅黑" w:eastAsia="微软雅黑"/>
          <w:b w:val="true"/>
          <w:sz w:val="24"/>
        </w:rPr>
        <w:t>1.3了解编译系统如何工作是大有益处的</w:t>
      </w:r>
    </w:p>
    <w:p>
      <w:pPr>
        <w:ind w:firstLine="420"/>
      </w:pPr>
      <w:bookmarkStart w:name="6998-1591023036133" w:id="9"/>
      <w:bookmarkEnd w:id="9"/>
      <w:r>
        <w:rPr/>
        <w:t>1.优化程序性能</w:t>
      </w:r>
    </w:p>
    <w:p>
      <w:pPr>
        <w:ind w:firstLine="420"/>
      </w:pPr>
      <w:bookmarkStart w:name="7276-1591023124212" w:id="10"/>
      <w:bookmarkEnd w:id="10"/>
      <w:r>
        <w:rPr/>
        <w:t>2.理解链接时出现的错误</w:t>
      </w:r>
    </w:p>
    <w:p>
      <w:pPr>
        <w:ind w:firstLine="420"/>
      </w:pPr>
      <w:bookmarkStart w:name="2430-1591023136452" w:id="11"/>
      <w:bookmarkEnd w:id="11"/>
      <w:r>
        <w:rPr/>
        <w:t>3.避免安全漏洞</w:t>
      </w:r>
    </w:p>
    <w:p>
      <w:pPr>
        <w:pStyle w:val="3"/>
        <w:spacing w:line="240" w:lineRule="auto" w:before="0" w:after="0"/>
      </w:pPr>
      <w:bookmarkStart w:name="1032-1591023234390" w:id="12"/>
      <w:bookmarkEnd w:id="12"/>
      <w:r>
        <w:rPr>
          <w:rFonts w:ascii="微软雅黑" w:hAnsi="微软雅黑" w:cs="微软雅黑" w:eastAsia="微软雅黑"/>
          <w:b w:val="true"/>
          <w:sz w:val="24"/>
        </w:rPr>
        <w:t>1.4处理器读并解释储存在内存中的指令</w:t>
      </w:r>
    </w:p>
    <w:p>
      <w:pPr>
        <w:pStyle w:val="3"/>
        <w:spacing w:line="240" w:lineRule="auto" w:before="0" w:after="0"/>
      </w:pPr>
      <w:bookmarkStart w:name="5150-1591023425334" w:id="13"/>
      <w:bookmarkEnd w:id="13"/>
      <w:r>
        <w:rPr>
          <w:rFonts w:ascii="微软雅黑" w:hAnsi="微软雅黑" w:cs="微软雅黑" w:eastAsia="微软雅黑"/>
          <w:b w:val="true"/>
          <w:sz w:val="24"/>
        </w:rPr>
        <w:t>1.4.1系统的硬件组成</w:t>
      </w:r>
    </w:p>
    <w:p>
      <w:pPr>
        <w:ind w:firstLine="420"/>
      </w:pPr>
      <w:bookmarkStart w:name="7380-1591023696237" w:id="14"/>
      <w:bookmarkEnd w:id="14"/>
      <w:r>
        <w:rPr/>
        <w:t>1.总线：贯穿整个系统的是一组电子管道，携带和传递信息字节，定长的字节块称为字，字长可能为4个字节（32位）、8个字节（64位）</w:t>
      </w:r>
    </w:p>
    <w:p>
      <w:pPr>
        <w:ind w:firstLine="420"/>
      </w:pPr>
      <w:bookmarkStart w:name="1931-1591023968445" w:id="15"/>
      <w:bookmarkEnd w:id="15"/>
      <w:r>
        <w:rPr/>
        <w:t>2.I/O设备</w:t>
      </w:r>
    </w:p>
    <w:p>
      <w:pPr>
        <w:ind w:firstLine="420"/>
      </w:pPr>
      <w:bookmarkStart w:name="1831-1591023980341" w:id="16"/>
      <w:bookmarkEnd w:id="16"/>
      <w:r>
        <w:rPr/>
        <w:t>是系统和外部世界的链接通道，</w:t>
      </w:r>
    </w:p>
    <w:p>
      <w:pPr/>
      <w:bookmarkStart w:name="20msyx1591003975828" w:id="17"/>
      <w:bookmarkEnd w:id="17"/>
      <w:r>
        <w:drawing>
          <wp:inline distT="0" distR="0" distB="0" distL="0">
            <wp:extent cx="5267325" cy="3311426"/>
            <wp:docPr id="1" name="Drawing 1" descr="159100396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1003967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fpbc1591004384763" w:id="18"/>
      <w:bookmarkEnd w:id="18"/>
    </w:p>
    <w:p>
      <w:pPr/>
      <w:bookmarkStart w:name="27acpa1591004384763" w:id="19"/>
      <w:bookmarkEnd w:id="19"/>
      <w:r>
        <w:drawing>
          <wp:inline distT="0" distR="0" distB="0" distL="0">
            <wp:extent cx="5267325" cy="2020830"/>
            <wp:docPr id="2" name="Drawing 2" descr="159100437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91004377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dziz1591004447790" w:id="20"/>
      <w:bookmarkEnd w:id="20"/>
    </w:p>
    <w:p>
      <w:pPr/>
      <w:bookmarkStart w:name="81xvzl1591004447790" w:id="21"/>
      <w:bookmarkEnd w:id="21"/>
      <w:r>
        <w:drawing>
          <wp:inline distT="0" distR="0" distB="0" distL="0">
            <wp:extent cx="5267325" cy="3131802"/>
            <wp:docPr id="3" name="Drawing 3" descr="1591004441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91004441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johu1591004446396" w:id="22"/>
      <w:bookmarkEnd w:id="22"/>
    </w:p>
    <w:p>
      <w:pPr/>
      <w:bookmarkStart w:name="56fiqw1591004475406" w:id="23"/>
      <w:bookmarkEnd w:id="23"/>
      <w:r>
        <w:drawing>
          <wp:inline distT="0" distR="0" distB="0" distL="0">
            <wp:extent cx="5267325" cy="4441726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arlx1591004558340" w:id="24"/>
      <w:bookmarkEnd w:id="24"/>
    </w:p>
    <w:p>
      <w:pPr/>
      <w:bookmarkStart w:name="99inzp1591004558340" w:id="25"/>
      <w:bookmarkEnd w:id="25"/>
      <w:r>
        <w:drawing>
          <wp:inline distT="0" distR="0" distB="0" distL="0">
            <wp:extent cx="5267325" cy="1926475"/>
            <wp:docPr id="5" name="Drawing 5" descr="1591004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9100455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wjei1591008174671" w:id="26"/>
      <w:bookmarkEnd w:id="26"/>
    </w:p>
    <w:p>
      <w:pPr/>
      <w:bookmarkStart w:name="41ycii1591008174671" w:id="27"/>
      <w:bookmarkEnd w:id="27"/>
      <w:r>
        <w:drawing>
          <wp:inline distT="0" distR="0" distB="0" distL="0">
            <wp:extent cx="5267325" cy="2134058"/>
            <wp:docPr id="6" name="Drawing 6" descr="1591008167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91008167(1)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ppyh1591004558861" w:id="28"/>
      <w:bookmarkEnd w:id="28"/>
      <w:r>
        <w:rPr/>
        <w:t>文件是对I/O设备的抽象，虚拟内存是对程序存储器（主存和存盘）的抽象，而进程是对一个正在运行的程序（处理器、主存和I/O设备）的抽象。虚拟机是对整个计算机的抽象。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2020-06-01T15:23:48Z</dcterms:created>
  <dc:creator>Apache POI</dc:creator>
</cp:coreProperties>
</file>