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124B" w14:textId="77777777" w:rsidR="00EC348B" w:rsidRDefault="00EC348B">
      <w:pPr>
        <w:spacing w:after="160" w:line="259" w:lineRule="auto"/>
      </w:pPr>
    </w:p>
    <w:p w14:paraId="2B22713A" w14:textId="77777777" w:rsidR="00EC348B" w:rsidRDefault="00EC348B">
      <w:pPr>
        <w:spacing w:after="160" w:line="259" w:lineRule="auto"/>
      </w:pPr>
    </w:p>
    <w:p w14:paraId="3A0E6FD5" w14:textId="77777777" w:rsidR="00EC348B" w:rsidRDefault="00EC348B">
      <w:pPr>
        <w:spacing w:after="160" w:line="259" w:lineRule="auto"/>
      </w:pPr>
    </w:p>
    <w:p w14:paraId="2D7A528B" w14:textId="77777777" w:rsidR="00EC348B" w:rsidRDefault="00EC348B">
      <w:pPr>
        <w:spacing w:after="160" w:line="259" w:lineRule="auto"/>
      </w:pPr>
    </w:p>
    <w:p w14:paraId="264B7D99" w14:textId="77777777" w:rsidR="00EC348B" w:rsidRDefault="00EC348B">
      <w:pPr>
        <w:spacing w:after="160" w:line="259" w:lineRule="auto"/>
      </w:pPr>
    </w:p>
    <w:p w14:paraId="51CAF039" w14:textId="120DA84A" w:rsidR="00EC348B" w:rsidRPr="001564F4" w:rsidRDefault="004361CC">
      <w:pPr>
        <w:spacing w:after="160" w:line="259" w:lineRule="auto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Automation of Daily Rates Checking</w:t>
      </w:r>
    </w:p>
    <w:p w14:paraId="673652B9" w14:textId="77777777" w:rsidR="00EC348B" w:rsidRPr="001564F4" w:rsidRDefault="00EC348B">
      <w:pPr>
        <w:spacing w:after="160" w:line="259" w:lineRule="auto"/>
        <w:rPr>
          <w:b/>
          <w:bCs/>
          <w:color w:val="0070C0"/>
          <w:sz w:val="40"/>
          <w:szCs w:val="40"/>
        </w:rPr>
      </w:pPr>
      <w:r w:rsidRPr="001564F4">
        <w:rPr>
          <w:b/>
          <w:bCs/>
          <w:color w:val="0070C0"/>
          <w:sz w:val="40"/>
          <w:szCs w:val="40"/>
        </w:rPr>
        <w:t>As-Is Documentation</w:t>
      </w:r>
    </w:p>
    <w:p w14:paraId="4D66C3DE" w14:textId="77777777" w:rsidR="00EC348B" w:rsidRDefault="00EC348B">
      <w:pPr>
        <w:spacing w:after="160" w:line="259" w:lineRule="auto"/>
      </w:pPr>
    </w:p>
    <w:p w14:paraId="7436EB5D" w14:textId="77777777" w:rsidR="00EC348B" w:rsidRDefault="00EC348B">
      <w:pPr>
        <w:spacing w:after="160" w:line="259" w:lineRule="auto"/>
      </w:pPr>
    </w:p>
    <w:p w14:paraId="118C2340" w14:textId="322E236F" w:rsidR="00EC348B" w:rsidRDefault="00EC348B">
      <w:pPr>
        <w:spacing w:after="160" w:line="259" w:lineRule="auto"/>
      </w:pPr>
      <w:r>
        <w:t xml:space="preserve">Prepared by: </w:t>
      </w:r>
      <w:r w:rsidR="004361CC">
        <w:t>Pei H Trojani Chan</w:t>
      </w:r>
    </w:p>
    <w:p w14:paraId="4438AA4A" w14:textId="589E4374" w:rsidR="00EC348B" w:rsidRDefault="004361CC">
      <w:pPr>
        <w:spacing w:after="160" w:line="259" w:lineRule="auto"/>
      </w:pPr>
      <w:r>
        <w:t>CTAC-LA1</w:t>
      </w:r>
    </w:p>
    <w:p w14:paraId="6A76B0E0" w14:textId="224215E6" w:rsidR="00EC348B" w:rsidRDefault="00BA0D7B">
      <w:pPr>
        <w:spacing w:after="160" w:line="259" w:lineRule="auto"/>
      </w:pPr>
      <w:r>
        <w:t>13</w:t>
      </w:r>
      <w:r w:rsidR="00D9517D">
        <w:t xml:space="preserve"> </w:t>
      </w:r>
      <w:r>
        <w:t>February</w:t>
      </w:r>
      <w:r w:rsidR="00D9517D">
        <w:t xml:space="preserve"> 202</w:t>
      </w:r>
      <w:r>
        <w:t>5</w:t>
      </w:r>
      <w:r w:rsidR="00EC348B">
        <w:br w:type="page"/>
      </w:r>
    </w:p>
    <w:p w14:paraId="3AAFBB5B" w14:textId="5EE3F68F" w:rsidR="00EC348B" w:rsidRPr="009E1B3A" w:rsidRDefault="00EC348B" w:rsidP="006307B5">
      <w:pPr>
        <w:pStyle w:val="Heading1"/>
        <w:rPr>
          <w:b/>
          <w:bCs/>
        </w:rPr>
      </w:pPr>
      <w:r w:rsidRPr="009E1B3A">
        <w:rPr>
          <w:b/>
          <w:bCs/>
        </w:rPr>
        <w:lastRenderedPageBreak/>
        <w:t>Background</w:t>
      </w:r>
    </w:p>
    <w:p w14:paraId="0C227046" w14:textId="3B75DCEE" w:rsidR="001B715C" w:rsidRDefault="00D750B9" w:rsidP="00AB07EF">
      <w:pPr>
        <w:spacing w:line="256" w:lineRule="auto"/>
        <w:jc w:val="both"/>
      </w:pPr>
      <w:r>
        <w:t xml:space="preserve">To ensure the accuracy of accounting and loan servicing for the non-USD denominated ADB’s sovereign loan portfolio, CTAC-LA1 regularly checks the foreign exchange rates and interest rate index </w:t>
      </w:r>
      <w:r w:rsidR="00A1549B">
        <w:t>applicable to</w:t>
      </w:r>
      <w:r>
        <w:t xml:space="preserve"> these currencies. </w:t>
      </w:r>
      <w:r w:rsidR="004039D5">
        <w:t>Checks</w:t>
      </w:r>
      <w:r w:rsidR="00306590">
        <w:t xml:space="preserve"> are necessary for the following:</w:t>
      </w:r>
    </w:p>
    <w:p w14:paraId="68E30587" w14:textId="77777777" w:rsidR="001B715C" w:rsidRDefault="001B715C" w:rsidP="00AB07EF">
      <w:pPr>
        <w:spacing w:line="256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8"/>
        <w:gridCol w:w="3870"/>
      </w:tblGrid>
      <w:tr w:rsidR="00951AA8" w:rsidRPr="00951AA8" w14:paraId="2ADE97A7" w14:textId="77777777" w:rsidTr="00211F97">
        <w:tc>
          <w:tcPr>
            <w:tcW w:w="4208" w:type="dxa"/>
          </w:tcPr>
          <w:p w14:paraId="31F24D92" w14:textId="77777777" w:rsidR="00951AA8" w:rsidRPr="00951AA8" w:rsidRDefault="00951AA8" w:rsidP="00211F97">
            <w:pPr>
              <w:jc w:val="center"/>
              <w:rPr>
                <w:rFonts w:eastAsiaTheme="minorEastAsia"/>
                <w:b/>
                <w:bCs/>
              </w:rPr>
            </w:pPr>
            <w:r w:rsidRPr="00951AA8">
              <w:rPr>
                <w:rFonts w:eastAsiaTheme="minorEastAsia"/>
                <w:b/>
                <w:bCs/>
              </w:rPr>
              <w:t>FX Rate</w:t>
            </w:r>
          </w:p>
        </w:tc>
        <w:tc>
          <w:tcPr>
            <w:tcW w:w="3870" w:type="dxa"/>
          </w:tcPr>
          <w:p w14:paraId="3796AFAF" w14:textId="77777777" w:rsidR="00951AA8" w:rsidRPr="00951AA8" w:rsidRDefault="00951AA8" w:rsidP="00211F97">
            <w:pPr>
              <w:jc w:val="center"/>
              <w:rPr>
                <w:rFonts w:eastAsiaTheme="minorEastAsia"/>
              </w:rPr>
            </w:pPr>
            <w:r w:rsidRPr="00951AA8">
              <w:rPr>
                <w:rFonts w:eastAsiaTheme="minorEastAsia"/>
                <w:b/>
                <w:bCs/>
              </w:rPr>
              <w:t>Interest Rate Index</w:t>
            </w:r>
          </w:p>
        </w:tc>
      </w:tr>
      <w:tr w:rsidR="00951AA8" w:rsidRPr="00951AA8" w14:paraId="362D93BA" w14:textId="77777777" w:rsidTr="00211F97">
        <w:tc>
          <w:tcPr>
            <w:tcW w:w="4208" w:type="dxa"/>
          </w:tcPr>
          <w:p w14:paraId="386CBBA8" w14:textId="77777777" w:rsidR="00951AA8" w:rsidRPr="00951AA8" w:rsidRDefault="00951AA8" w:rsidP="00211F97">
            <w:pPr>
              <w:rPr>
                <w:rFonts w:eastAsiaTheme="minorEastAsia"/>
              </w:rPr>
            </w:pPr>
            <w:r w:rsidRPr="00951AA8">
              <w:rPr>
                <w:rFonts w:eastAsiaTheme="minorEastAsia"/>
              </w:rPr>
              <w:t>1) Billing statements’ print/cut-off dates</w:t>
            </w:r>
          </w:p>
        </w:tc>
        <w:tc>
          <w:tcPr>
            <w:tcW w:w="3870" w:type="dxa"/>
            <w:vMerge w:val="restart"/>
          </w:tcPr>
          <w:p w14:paraId="3E67FBA4" w14:textId="77777777" w:rsidR="00951AA8" w:rsidRPr="00951AA8" w:rsidRDefault="00951AA8" w:rsidP="00211F97">
            <w:pPr>
              <w:rPr>
                <w:rFonts w:eastAsiaTheme="minorEastAsia"/>
              </w:rPr>
            </w:pPr>
            <w:r w:rsidRPr="00951AA8">
              <w:rPr>
                <w:rFonts w:eastAsiaTheme="minorEastAsia"/>
              </w:rPr>
              <w:t>2 or 1 day/s before the 1</w:t>
            </w:r>
            <w:r w:rsidRPr="00951AA8">
              <w:rPr>
                <w:rFonts w:eastAsiaTheme="minorEastAsia"/>
                <w:vertAlign w:val="superscript"/>
              </w:rPr>
              <w:t>st</w:t>
            </w:r>
            <w:r w:rsidRPr="00951AA8">
              <w:rPr>
                <w:rFonts w:eastAsiaTheme="minorEastAsia"/>
              </w:rPr>
              <w:t xml:space="preserve"> and 15</w:t>
            </w:r>
            <w:r w:rsidRPr="00951AA8">
              <w:rPr>
                <w:rFonts w:eastAsiaTheme="minorEastAsia"/>
                <w:vertAlign w:val="superscript"/>
              </w:rPr>
              <w:t>th</w:t>
            </w:r>
            <w:r w:rsidRPr="00951AA8">
              <w:rPr>
                <w:rFonts w:eastAsiaTheme="minorEastAsia"/>
              </w:rPr>
              <w:t xml:space="preserve"> day of the month, depending on the applicable day-lag per currency</w:t>
            </w:r>
          </w:p>
        </w:tc>
      </w:tr>
      <w:tr w:rsidR="00951AA8" w:rsidRPr="00951AA8" w14:paraId="78E18A2A" w14:textId="77777777" w:rsidTr="00211F97">
        <w:tc>
          <w:tcPr>
            <w:tcW w:w="4208" w:type="dxa"/>
          </w:tcPr>
          <w:p w14:paraId="0D89158C" w14:textId="77777777" w:rsidR="00951AA8" w:rsidRPr="00951AA8" w:rsidRDefault="00951AA8" w:rsidP="00211F97">
            <w:pPr>
              <w:rPr>
                <w:rFonts w:eastAsiaTheme="minorEastAsia"/>
              </w:rPr>
            </w:pPr>
            <w:r w:rsidRPr="00951AA8">
              <w:rPr>
                <w:rFonts w:eastAsiaTheme="minorEastAsia"/>
              </w:rPr>
              <w:t>2) Capitalization dates</w:t>
            </w:r>
          </w:p>
        </w:tc>
        <w:tc>
          <w:tcPr>
            <w:tcW w:w="3870" w:type="dxa"/>
            <w:vMerge/>
          </w:tcPr>
          <w:p w14:paraId="5F0C6091" w14:textId="77777777" w:rsidR="00951AA8" w:rsidRPr="00951AA8" w:rsidRDefault="00951AA8" w:rsidP="00211F97">
            <w:pPr>
              <w:rPr>
                <w:rFonts w:eastAsiaTheme="minorEastAsia"/>
              </w:rPr>
            </w:pPr>
          </w:p>
        </w:tc>
      </w:tr>
      <w:tr w:rsidR="00951AA8" w:rsidRPr="00951AA8" w14:paraId="47910CB9" w14:textId="77777777" w:rsidTr="00211F97">
        <w:tc>
          <w:tcPr>
            <w:tcW w:w="4208" w:type="dxa"/>
          </w:tcPr>
          <w:p w14:paraId="7F7E783F" w14:textId="77777777" w:rsidR="00951AA8" w:rsidRPr="00951AA8" w:rsidRDefault="00951AA8" w:rsidP="00211F97">
            <w:pPr>
              <w:rPr>
                <w:rFonts w:eastAsiaTheme="minorEastAsia"/>
              </w:rPr>
            </w:pPr>
            <w:r w:rsidRPr="00951AA8">
              <w:rPr>
                <w:rFonts w:eastAsiaTheme="minorEastAsia"/>
              </w:rPr>
              <w:t>2) Every month-end</w:t>
            </w:r>
          </w:p>
        </w:tc>
        <w:tc>
          <w:tcPr>
            <w:tcW w:w="3870" w:type="dxa"/>
            <w:vMerge/>
          </w:tcPr>
          <w:p w14:paraId="31D806FE" w14:textId="77777777" w:rsidR="00951AA8" w:rsidRPr="00951AA8" w:rsidRDefault="00951AA8" w:rsidP="00211F97">
            <w:pPr>
              <w:rPr>
                <w:rFonts w:eastAsiaTheme="minorEastAsia"/>
              </w:rPr>
            </w:pPr>
          </w:p>
        </w:tc>
      </w:tr>
      <w:tr w:rsidR="00951AA8" w:rsidRPr="00951AA8" w14:paraId="5D70BD58" w14:textId="77777777" w:rsidTr="00211F97">
        <w:tc>
          <w:tcPr>
            <w:tcW w:w="4208" w:type="dxa"/>
          </w:tcPr>
          <w:p w14:paraId="22A1F5DE" w14:textId="77777777" w:rsidR="00951AA8" w:rsidRPr="00951AA8" w:rsidRDefault="00951AA8" w:rsidP="00211F97">
            <w:pPr>
              <w:rPr>
                <w:rFonts w:eastAsiaTheme="minorEastAsia"/>
              </w:rPr>
            </w:pPr>
            <w:r w:rsidRPr="00951AA8">
              <w:rPr>
                <w:rFonts w:eastAsiaTheme="minorEastAsia"/>
              </w:rPr>
              <w:t>3) For dates with reported errors in FX</w:t>
            </w:r>
          </w:p>
        </w:tc>
        <w:tc>
          <w:tcPr>
            <w:tcW w:w="3870" w:type="dxa"/>
            <w:vMerge/>
          </w:tcPr>
          <w:p w14:paraId="3A620543" w14:textId="77777777" w:rsidR="00951AA8" w:rsidRPr="00951AA8" w:rsidRDefault="00951AA8" w:rsidP="00211F97">
            <w:pPr>
              <w:rPr>
                <w:rFonts w:eastAsiaTheme="minorEastAsia"/>
              </w:rPr>
            </w:pPr>
          </w:p>
        </w:tc>
      </w:tr>
    </w:tbl>
    <w:p w14:paraId="7B602181" w14:textId="77777777" w:rsidR="00951AA8" w:rsidRPr="00951AA8" w:rsidRDefault="00951AA8" w:rsidP="00AB07EF">
      <w:pPr>
        <w:spacing w:line="256" w:lineRule="auto"/>
        <w:jc w:val="both"/>
      </w:pPr>
    </w:p>
    <w:p w14:paraId="2EFC9684" w14:textId="214F2EEA" w:rsidR="00D750B9" w:rsidRDefault="00CC5BE1" w:rsidP="00CC5BE1">
      <w:pPr>
        <w:rPr>
          <w:rFonts w:eastAsiaTheme="minorEastAsia"/>
        </w:rPr>
      </w:pPr>
      <w:r w:rsidRPr="00CC5BE1">
        <w:rPr>
          <w:color w:val="000000"/>
        </w:rPr>
        <w:t xml:space="preserve">This control is essential because exchange rates and interest </w:t>
      </w:r>
      <w:r w:rsidR="00B12CAC">
        <w:rPr>
          <w:color w:val="000000"/>
        </w:rPr>
        <w:t xml:space="preserve">rate </w:t>
      </w:r>
      <w:r w:rsidRPr="00CC5BE1">
        <w:rPr>
          <w:color w:val="000000"/>
        </w:rPr>
        <w:t xml:space="preserve">indices </w:t>
      </w:r>
      <w:r w:rsidR="00B12CAC">
        <w:rPr>
          <w:color w:val="000000"/>
        </w:rPr>
        <w:t xml:space="preserve">directly </w:t>
      </w:r>
      <w:r w:rsidRPr="00CC5BE1">
        <w:rPr>
          <w:color w:val="000000"/>
        </w:rPr>
        <w:t>affect interest calculations and billing.</w:t>
      </w:r>
    </w:p>
    <w:p w14:paraId="6B8C36D0" w14:textId="77777777" w:rsidR="009E1B3A" w:rsidRPr="009E1B3A" w:rsidRDefault="009E1B3A" w:rsidP="00610AE0">
      <w:pPr>
        <w:pStyle w:val="Heading1"/>
        <w:spacing w:after="0"/>
        <w:rPr>
          <w:b/>
          <w:bCs/>
        </w:rPr>
      </w:pPr>
      <w:r w:rsidRPr="009E1B3A">
        <w:rPr>
          <w:b/>
          <w:bCs/>
        </w:rPr>
        <w:t>Detailed Steps and Screenshots</w:t>
      </w:r>
    </w:p>
    <w:p w14:paraId="2C299C7A" w14:textId="77749D02" w:rsidR="00EC348B" w:rsidRDefault="001A734A" w:rsidP="00610AE0">
      <w:pPr>
        <w:pStyle w:val="Heading1"/>
        <w:spacing w:after="0"/>
        <w:rPr>
          <w:sz w:val="36"/>
          <w:szCs w:val="36"/>
        </w:rPr>
      </w:pPr>
      <w:r w:rsidRPr="004853F0">
        <w:rPr>
          <w:sz w:val="36"/>
          <w:szCs w:val="36"/>
        </w:rPr>
        <w:t xml:space="preserve">Checking of </w:t>
      </w:r>
      <w:r w:rsidR="00271E15" w:rsidRPr="004853F0">
        <w:rPr>
          <w:sz w:val="36"/>
          <w:szCs w:val="36"/>
        </w:rPr>
        <w:t>Interest Rate Index</w:t>
      </w:r>
    </w:p>
    <w:p w14:paraId="211DE3E7" w14:textId="40C0885F" w:rsidR="004853F0" w:rsidRDefault="004853F0" w:rsidP="004853F0">
      <w:r>
        <w:rPr>
          <w:noProof/>
        </w:rPr>
        <w:drawing>
          <wp:inline distT="0" distB="0" distL="0" distR="0" wp14:anchorId="353C6DCB" wp14:editId="6F2AAEE8">
            <wp:extent cx="5486400" cy="964989"/>
            <wp:effectExtent l="0" t="0" r="57150" b="6985"/>
            <wp:docPr id="134705631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6C74899C" w14:textId="77777777" w:rsidR="004853F0" w:rsidRPr="004853F0" w:rsidRDefault="004853F0" w:rsidP="004853F0"/>
    <w:p w14:paraId="2BE67396" w14:textId="662A7E35" w:rsidR="00523B4A" w:rsidRDefault="007C7296" w:rsidP="007C7296">
      <w:pPr>
        <w:pStyle w:val="ListParagraph"/>
        <w:numPr>
          <w:ilvl w:val="0"/>
          <w:numId w:val="7"/>
        </w:numPr>
      </w:pPr>
      <w:r w:rsidRPr="007C7296">
        <w:t>Access the interface file</w:t>
      </w:r>
      <w:r w:rsidR="00955E04">
        <w:t>s</w:t>
      </w:r>
      <w:r w:rsidRPr="007C7296">
        <w:t xml:space="preserve"> from the </w:t>
      </w:r>
      <w:r w:rsidR="00523B4A">
        <w:t xml:space="preserve">designated </w:t>
      </w:r>
      <w:r w:rsidRPr="007C7296">
        <w:t>folder</w:t>
      </w:r>
      <w:r w:rsidR="00523B4A">
        <w:t>.</w:t>
      </w:r>
    </w:p>
    <w:p w14:paraId="191F2308" w14:textId="691D80E3" w:rsidR="007C7296" w:rsidRDefault="007C7296" w:rsidP="00523B4A">
      <w:pPr>
        <w:pStyle w:val="ListParagraph"/>
        <w:ind w:left="360"/>
      </w:pPr>
      <w:r w:rsidRPr="007C7296">
        <w:t xml:space="preserve"> </w:t>
      </w:r>
      <w:hyperlink r:id="rId15" w:history="1">
        <w:r w:rsidRPr="0045064B">
          <w:rPr>
            <w:rStyle w:val="Hyperlink"/>
          </w:rPr>
          <w:t>\\wpclass01\acbs-int\acbsprd\REUTERS_IXRATE\DAILY_DATA</w:t>
        </w:r>
      </w:hyperlink>
    </w:p>
    <w:p w14:paraId="71035FF7" w14:textId="0DA554A9" w:rsidR="007C7296" w:rsidRDefault="00465177" w:rsidP="00523B4A">
      <w:r>
        <w:rPr>
          <w:noProof/>
        </w:rPr>
        <w:drawing>
          <wp:inline distT="0" distB="0" distL="0" distR="0" wp14:anchorId="1AAD7E82" wp14:editId="6BD262E4">
            <wp:extent cx="4266087" cy="1227667"/>
            <wp:effectExtent l="0" t="0" r="127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4384C03-B225-41A0-B2E0-28AD2FECB1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4384C03-B225-41A0-B2E0-28AD2FECB1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164" cy="12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C09A" w14:textId="77777777" w:rsidR="00465177" w:rsidRDefault="00465177" w:rsidP="00523B4A"/>
    <w:p w14:paraId="3BC7573A" w14:textId="50553D2B" w:rsidR="002F4DBC" w:rsidRDefault="001F450B" w:rsidP="00465177">
      <w:pPr>
        <w:pStyle w:val="ListParagraph"/>
        <w:numPr>
          <w:ilvl w:val="0"/>
          <w:numId w:val="7"/>
        </w:numPr>
      </w:pPr>
      <w:r>
        <w:t>Select</w:t>
      </w:r>
      <w:r w:rsidR="00CA11E0" w:rsidRPr="00CA11E0">
        <w:t xml:space="preserve"> the in</w:t>
      </w:r>
      <w:r w:rsidR="00955E04">
        <w:t>terface</w:t>
      </w:r>
      <w:r w:rsidR="00CA11E0" w:rsidRPr="00CA11E0">
        <w:t xml:space="preserve"> file </w:t>
      </w:r>
      <w:r w:rsidR="0024285E">
        <w:t xml:space="preserve">date </w:t>
      </w:r>
      <w:r w:rsidR="00CA11E0" w:rsidRPr="00CA11E0">
        <w:t xml:space="preserve">that corresponds to the currency </w:t>
      </w:r>
      <w:r w:rsidR="002F4DBC">
        <w:t>being checked.</w:t>
      </w:r>
    </w:p>
    <w:p w14:paraId="06697449" w14:textId="77777777" w:rsidR="002F4DBC" w:rsidRDefault="002F4DBC" w:rsidP="002F4DBC">
      <w:pPr>
        <w:pStyle w:val="ListParagraph"/>
        <w:ind w:left="360"/>
      </w:pPr>
      <w:r>
        <w:t>Please note of the lag days applicable to each currency:</w:t>
      </w:r>
    </w:p>
    <w:p w14:paraId="713F9740" w14:textId="77777777" w:rsidR="001F450B" w:rsidRDefault="00CA11E0" w:rsidP="002F4DBC">
      <w:pPr>
        <w:pStyle w:val="ListParagraph"/>
        <w:ind w:left="360"/>
      </w:pPr>
      <w:r w:rsidRPr="00CA11E0">
        <w:t xml:space="preserve">  </w:t>
      </w:r>
    </w:p>
    <w:tbl>
      <w:tblPr>
        <w:tblStyle w:val="TableGrid"/>
        <w:tblW w:w="9895" w:type="dxa"/>
        <w:tblInd w:w="360" w:type="dxa"/>
        <w:tblLook w:val="04A0" w:firstRow="1" w:lastRow="0" w:firstColumn="1" w:lastColumn="0" w:noHBand="0" w:noVBand="1"/>
      </w:tblPr>
      <w:tblGrid>
        <w:gridCol w:w="1795"/>
        <w:gridCol w:w="8100"/>
      </w:tblGrid>
      <w:tr w:rsidR="0066421B" w14:paraId="634BB661" w14:textId="29FBA1F2" w:rsidTr="00D350CD">
        <w:trPr>
          <w:trHeight w:val="332"/>
        </w:trPr>
        <w:tc>
          <w:tcPr>
            <w:tcW w:w="1795" w:type="dxa"/>
          </w:tcPr>
          <w:p w14:paraId="63BC7E2F" w14:textId="083FFF7D" w:rsidR="0066421B" w:rsidRPr="001F450B" w:rsidRDefault="0066421B" w:rsidP="0066421B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F450B">
              <w:rPr>
                <w:b/>
                <w:bCs/>
              </w:rPr>
              <w:t>Currency</w:t>
            </w:r>
          </w:p>
        </w:tc>
        <w:tc>
          <w:tcPr>
            <w:tcW w:w="8100" w:type="dxa"/>
            <w:vAlign w:val="center"/>
          </w:tcPr>
          <w:p w14:paraId="5C8ACEF9" w14:textId="64400D02" w:rsidR="0066421B" w:rsidRDefault="0066421B" w:rsidP="0066421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Lag Days</w:t>
            </w:r>
          </w:p>
        </w:tc>
      </w:tr>
      <w:tr w:rsidR="002E5214" w14:paraId="69E22BD6" w14:textId="4327FF90" w:rsidTr="00D350CD">
        <w:trPr>
          <w:trHeight w:val="341"/>
        </w:trPr>
        <w:tc>
          <w:tcPr>
            <w:tcW w:w="1795" w:type="dxa"/>
          </w:tcPr>
          <w:p w14:paraId="6AA09575" w14:textId="0F50F5AE" w:rsidR="002E5214" w:rsidRDefault="002E5214" w:rsidP="002E5214">
            <w:pPr>
              <w:pStyle w:val="ListParagraph"/>
              <w:ind w:left="0"/>
              <w:jc w:val="center"/>
            </w:pPr>
            <w:r>
              <w:t>CNY</w:t>
            </w:r>
          </w:p>
        </w:tc>
        <w:tc>
          <w:tcPr>
            <w:tcW w:w="8100" w:type="dxa"/>
            <w:vAlign w:val="center"/>
          </w:tcPr>
          <w:p w14:paraId="3DAE8E86" w14:textId="0716B566" w:rsidR="002E5214" w:rsidRDefault="002A4A7E" w:rsidP="002A4A7E">
            <w:pPr>
              <w:pStyle w:val="ListParagraph"/>
              <w:ind w:left="0"/>
            </w:pPr>
            <w:r>
              <w:t xml:space="preserve">1 day (Example: </w:t>
            </w:r>
            <w:r w:rsidR="00182B98">
              <w:t xml:space="preserve">To check to </w:t>
            </w:r>
            <w:r w:rsidR="001002B6">
              <w:t>index rate applicable to 15Jan</w:t>
            </w:r>
            <w:r w:rsidR="002E3F9D">
              <w:t>2026</w:t>
            </w:r>
            <w:r w:rsidR="001002B6">
              <w:t xml:space="preserve">, </w:t>
            </w:r>
            <w:r w:rsidR="00CE45B2">
              <w:t>select the 14Jan</w:t>
            </w:r>
            <w:r w:rsidR="002E3F9D">
              <w:t>2026</w:t>
            </w:r>
            <w:r w:rsidR="00CE45B2">
              <w:t xml:space="preserve"> in</w:t>
            </w:r>
            <w:r w:rsidR="00486E53">
              <w:t>dex file)</w:t>
            </w:r>
          </w:p>
        </w:tc>
      </w:tr>
      <w:tr w:rsidR="002E5214" w14:paraId="2EFD3B13" w14:textId="7C7A4DF7" w:rsidTr="002E3F9D">
        <w:tc>
          <w:tcPr>
            <w:tcW w:w="1795" w:type="dxa"/>
          </w:tcPr>
          <w:p w14:paraId="24B89825" w14:textId="1F9C3F18" w:rsidR="002E5214" w:rsidRDefault="002E5214" w:rsidP="002E5214">
            <w:pPr>
              <w:pStyle w:val="ListParagraph"/>
              <w:ind w:left="0"/>
              <w:jc w:val="center"/>
            </w:pPr>
            <w:r>
              <w:t>EUR</w:t>
            </w:r>
          </w:p>
        </w:tc>
        <w:tc>
          <w:tcPr>
            <w:tcW w:w="8100" w:type="dxa"/>
            <w:vAlign w:val="center"/>
          </w:tcPr>
          <w:p w14:paraId="087ABF08" w14:textId="2D09A4DF" w:rsidR="002E5214" w:rsidRDefault="002A4A7E" w:rsidP="002A4A7E">
            <w:pPr>
              <w:pStyle w:val="ListParagraph"/>
              <w:ind w:left="0"/>
            </w:pPr>
            <w:r>
              <w:t>2 days</w:t>
            </w:r>
            <w:r w:rsidR="00486E53">
              <w:t xml:space="preserve"> (Example: To check to index rate applicable to 15Jan</w:t>
            </w:r>
            <w:r w:rsidR="002E3F9D">
              <w:t>2026</w:t>
            </w:r>
            <w:r w:rsidR="00486E53">
              <w:t>, select the 1</w:t>
            </w:r>
            <w:r w:rsidR="002E3F9D">
              <w:t>3</w:t>
            </w:r>
            <w:r w:rsidR="00486E53">
              <w:t>Jan</w:t>
            </w:r>
            <w:r w:rsidR="002E3F9D">
              <w:t>2026</w:t>
            </w:r>
            <w:r w:rsidR="00486E53">
              <w:t xml:space="preserve"> index file) </w:t>
            </w:r>
          </w:p>
        </w:tc>
      </w:tr>
      <w:tr w:rsidR="002E5214" w14:paraId="188CFB04" w14:textId="311EA456" w:rsidTr="002E3F9D">
        <w:tc>
          <w:tcPr>
            <w:tcW w:w="1795" w:type="dxa"/>
          </w:tcPr>
          <w:p w14:paraId="43D00D36" w14:textId="5AE0577C" w:rsidR="002E5214" w:rsidRDefault="002E5214" w:rsidP="002E5214">
            <w:pPr>
              <w:pStyle w:val="ListParagraph"/>
              <w:ind w:left="0"/>
              <w:jc w:val="center"/>
            </w:pPr>
            <w:r>
              <w:t>NZD</w:t>
            </w:r>
          </w:p>
        </w:tc>
        <w:tc>
          <w:tcPr>
            <w:tcW w:w="8100" w:type="dxa"/>
            <w:vAlign w:val="center"/>
          </w:tcPr>
          <w:p w14:paraId="7321939E" w14:textId="72B9CD43" w:rsidR="002E5214" w:rsidRDefault="00DA2CED" w:rsidP="002A4A7E">
            <w:pPr>
              <w:pStyle w:val="ListParagraph"/>
              <w:ind w:left="0"/>
            </w:pPr>
            <w:r>
              <w:t>No lag day</w:t>
            </w:r>
          </w:p>
        </w:tc>
      </w:tr>
    </w:tbl>
    <w:p w14:paraId="32EC2D51" w14:textId="761351FF" w:rsidR="00465177" w:rsidRDefault="0042294D" w:rsidP="002F4DBC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25132CD0" wp14:editId="5B6DA052">
            <wp:extent cx="3056467" cy="2140507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A7BFB64-4D9B-44A1-8956-960F7F5381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A7BFB64-4D9B-44A1-8956-960F7F5381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8537" cy="21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CF4F" w14:textId="77777777" w:rsidR="00955E04" w:rsidRDefault="00955E04" w:rsidP="002F4DBC">
      <w:pPr>
        <w:pStyle w:val="ListParagraph"/>
        <w:ind w:left="360"/>
      </w:pPr>
    </w:p>
    <w:p w14:paraId="3AF438F5" w14:textId="77777777" w:rsidR="00610AE0" w:rsidRDefault="00610AE0" w:rsidP="002F4DBC">
      <w:pPr>
        <w:pStyle w:val="ListParagraph"/>
        <w:ind w:left="360"/>
      </w:pPr>
    </w:p>
    <w:p w14:paraId="790DDC11" w14:textId="68493AE7" w:rsidR="003611F7" w:rsidRDefault="006D46A9" w:rsidP="003611F7">
      <w:pPr>
        <w:pStyle w:val="ListParagraph"/>
        <w:numPr>
          <w:ilvl w:val="0"/>
          <w:numId w:val="7"/>
        </w:numPr>
      </w:pPr>
      <w:r>
        <w:t>Access the published index rates.</w:t>
      </w:r>
    </w:p>
    <w:tbl>
      <w:tblPr>
        <w:tblStyle w:val="TableGrid"/>
        <w:tblW w:w="7195" w:type="dxa"/>
        <w:tblInd w:w="360" w:type="dxa"/>
        <w:tblLook w:val="04A0" w:firstRow="1" w:lastRow="0" w:firstColumn="1" w:lastColumn="0" w:noHBand="0" w:noVBand="1"/>
      </w:tblPr>
      <w:tblGrid>
        <w:gridCol w:w="1795"/>
        <w:gridCol w:w="5400"/>
      </w:tblGrid>
      <w:tr w:rsidR="006D46A9" w14:paraId="0E26B8AE" w14:textId="77777777" w:rsidTr="00E3359F">
        <w:trPr>
          <w:trHeight w:val="269"/>
        </w:trPr>
        <w:tc>
          <w:tcPr>
            <w:tcW w:w="1795" w:type="dxa"/>
          </w:tcPr>
          <w:p w14:paraId="3F5F00AA" w14:textId="77777777" w:rsidR="006D46A9" w:rsidRPr="001F450B" w:rsidRDefault="006D46A9" w:rsidP="00211F9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F450B">
              <w:rPr>
                <w:b/>
                <w:bCs/>
              </w:rPr>
              <w:t>Currency</w:t>
            </w:r>
          </w:p>
        </w:tc>
        <w:tc>
          <w:tcPr>
            <w:tcW w:w="5400" w:type="dxa"/>
            <w:vAlign w:val="center"/>
          </w:tcPr>
          <w:p w14:paraId="3AA95B77" w14:textId="3CADE43E" w:rsidR="006D46A9" w:rsidRDefault="006D46A9" w:rsidP="00211F9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Official Website</w:t>
            </w:r>
          </w:p>
        </w:tc>
      </w:tr>
      <w:tr w:rsidR="006D46A9" w14:paraId="74CC736D" w14:textId="77777777" w:rsidTr="00E3359F">
        <w:tc>
          <w:tcPr>
            <w:tcW w:w="1795" w:type="dxa"/>
          </w:tcPr>
          <w:p w14:paraId="7E879385" w14:textId="77777777" w:rsidR="006D46A9" w:rsidRDefault="006D46A9" w:rsidP="00211F97">
            <w:pPr>
              <w:pStyle w:val="ListParagraph"/>
              <w:ind w:left="0"/>
              <w:jc w:val="center"/>
            </w:pPr>
            <w:r>
              <w:t>CNY</w:t>
            </w:r>
          </w:p>
        </w:tc>
        <w:tc>
          <w:tcPr>
            <w:tcW w:w="5400" w:type="dxa"/>
            <w:vAlign w:val="center"/>
          </w:tcPr>
          <w:p w14:paraId="32334AE1" w14:textId="3F5EE502" w:rsidR="006D46A9" w:rsidRPr="00E3359F" w:rsidRDefault="00E3359F" w:rsidP="00E3359F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8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https://www.shibor.org/shibor/dataservicesen/</w:t>
              </w:r>
            </w:hyperlink>
          </w:p>
        </w:tc>
      </w:tr>
      <w:tr w:rsidR="006D46A9" w14:paraId="04DA7D17" w14:textId="77777777" w:rsidTr="00E3359F">
        <w:tc>
          <w:tcPr>
            <w:tcW w:w="1795" w:type="dxa"/>
          </w:tcPr>
          <w:p w14:paraId="627506B2" w14:textId="77777777" w:rsidR="006D46A9" w:rsidRDefault="006D46A9" w:rsidP="00211F97">
            <w:pPr>
              <w:pStyle w:val="ListParagraph"/>
              <w:ind w:left="0"/>
              <w:jc w:val="center"/>
            </w:pPr>
            <w:r>
              <w:t>EUR</w:t>
            </w:r>
          </w:p>
        </w:tc>
        <w:tc>
          <w:tcPr>
            <w:tcW w:w="5400" w:type="dxa"/>
            <w:vAlign w:val="center"/>
          </w:tcPr>
          <w:p w14:paraId="3E8EBC4C" w14:textId="7CC8466B" w:rsidR="006D46A9" w:rsidRPr="00E3359F" w:rsidRDefault="00E3359F" w:rsidP="00E3359F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9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http://www.euribor-rates.eu/current-euribor-rates.asp</w:t>
              </w:r>
            </w:hyperlink>
          </w:p>
        </w:tc>
      </w:tr>
      <w:tr w:rsidR="006D46A9" w14:paraId="376D1164" w14:textId="77777777" w:rsidTr="00E3359F">
        <w:tc>
          <w:tcPr>
            <w:tcW w:w="1795" w:type="dxa"/>
          </w:tcPr>
          <w:p w14:paraId="4CFD87CA" w14:textId="77777777" w:rsidR="006D46A9" w:rsidRDefault="006D46A9" w:rsidP="00211F97">
            <w:pPr>
              <w:pStyle w:val="ListParagraph"/>
              <w:ind w:left="0"/>
              <w:jc w:val="center"/>
            </w:pPr>
            <w:r>
              <w:t>NZD</w:t>
            </w:r>
          </w:p>
        </w:tc>
        <w:tc>
          <w:tcPr>
            <w:tcW w:w="5400" w:type="dxa"/>
            <w:vAlign w:val="center"/>
          </w:tcPr>
          <w:p w14:paraId="354F1F35" w14:textId="058E6014" w:rsidR="006D46A9" w:rsidRPr="004039D5" w:rsidRDefault="004039D5" w:rsidP="004039D5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20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http://www.nzfma.org/data/search.aspx</w:t>
              </w:r>
            </w:hyperlink>
          </w:p>
        </w:tc>
      </w:tr>
    </w:tbl>
    <w:p w14:paraId="46BEC362" w14:textId="6AD08E19" w:rsidR="0042294D" w:rsidRDefault="0042294D" w:rsidP="0042294D">
      <w:pPr>
        <w:pStyle w:val="ListParagraph"/>
        <w:ind w:left="360"/>
      </w:pPr>
    </w:p>
    <w:p w14:paraId="735961BE" w14:textId="0B86917D" w:rsidR="00BE5E81" w:rsidRDefault="00BE5E81" w:rsidP="00BE5E81">
      <w:r w:rsidRPr="00BE5E81">
        <w:rPr>
          <w:noProof/>
        </w:rPr>
        <w:drawing>
          <wp:inline distT="0" distB="0" distL="0" distR="0" wp14:anchorId="44882CD2" wp14:editId="5D015D00">
            <wp:extent cx="5683250" cy="3730545"/>
            <wp:effectExtent l="0" t="0" r="0" b="3810"/>
            <wp:docPr id="71849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99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384" cy="373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CB30" w14:textId="58C32AE9" w:rsidR="00B55334" w:rsidRDefault="00B55334" w:rsidP="00BE5E81">
      <w:r w:rsidRPr="00B55334">
        <w:rPr>
          <w:noProof/>
        </w:rPr>
        <w:lastRenderedPageBreak/>
        <w:drawing>
          <wp:inline distT="0" distB="0" distL="0" distR="0" wp14:anchorId="5252170B" wp14:editId="34A1A7FF">
            <wp:extent cx="5943600" cy="3249295"/>
            <wp:effectExtent l="0" t="0" r="0" b="8255"/>
            <wp:docPr id="2659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36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C525" w14:textId="77777777" w:rsidR="00F43034" w:rsidRDefault="00F43034" w:rsidP="00BE5E81"/>
    <w:p w14:paraId="51BE6175" w14:textId="2FC9DCBC" w:rsidR="00F43034" w:rsidRDefault="00F43034" w:rsidP="00BE5E81">
      <w:r w:rsidRPr="00F43034">
        <w:rPr>
          <w:noProof/>
        </w:rPr>
        <w:drawing>
          <wp:inline distT="0" distB="0" distL="0" distR="0" wp14:anchorId="6E25F2A8" wp14:editId="1237E2AE">
            <wp:extent cx="5943600" cy="4779645"/>
            <wp:effectExtent l="0" t="0" r="0" b="1905"/>
            <wp:docPr id="115317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75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7447" cy="478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248D" w14:textId="003CBA52" w:rsidR="006D46A9" w:rsidRDefault="00421961" w:rsidP="00421961">
      <w:pPr>
        <w:pStyle w:val="ListParagraph"/>
        <w:numPr>
          <w:ilvl w:val="0"/>
          <w:numId w:val="7"/>
        </w:numPr>
      </w:pPr>
      <w:r>
        <w:lastRenderedPageBreak/>
        <w:t xml:space="preserve">Compare the </w:t>
      </w:r>
      <w:r w:rsidR="001E4990">
        <w:t>index rates per the in</w:t>
      </w:r>
      <w:r w:rsidR="0042294D">
        <w:t>terface</w:t>
      </w:r>
      <w:r w:rsidR="001E4990">
        <w:t xml:space="preserve"> file versus </w:t>
      </w:r>
      <w:r w:rsidR="00DB1DF8">
        <w:t>the published rates.</w:t>
      </w:r>
    </w:p>
    <w:p w14:paraId="3B2559F1" w14:textId="4D4A0088" w:rsidR="008470D9" w:rsidRPr="00903AF3" w:rsidRDefault="00E20E80" w:rsidP="00523B4A">
      <w:pPr>
        <w:rPr>
          <w:b/>
          <w:bCs/>
        </w:rPr>
      </w:pPr>
      <w:r>
        <w:t xml:space="preserve">         </w:t>
      </w:r>
      <w:r w:rsidR="002E3528" w:rsidRPr="00877161">
        <w:rPr>
          <w:b/>
          <w:bCs/>
        </w:rPr>
        <w:t>Interface File</w:t>
      </w:r>
      <w:r w:rsidR="002E3528">
        <w:tab/>
      </w:r>
      <w:r w:rsidR="002E3528">
        <w:tab/>
      </w:r>
      <w:r w:rsidR="002E3528">
        <w:tab/>
        <w:t xml:space="preserve">                            </w:t>
      </w:r>
      <w:r w:rsidR="002830A7">
        <w:t xml:space="preserve">   </w:t>
      </w:r>
      <w:r w:rsidR="00903AF3">
        <w:rPr>
          <w:b/>
          <w:bCs/>
        </w:rPr>
        <w:t>Published Rates</w:t>
      </w:r>
    </w:p>
    <w:p w14:paraId="28920148" w14:textId="6A281536" w:rsidR="008470D9" w:rsidRDefault="005168D3" w:rsidP="00523B4A">
      <w:r w:rsidRPr="005168D3">
        <w:rPr>
          <w:noProof/>
        </w:rPr>
        <w:drawing>
          <wp:inline distT="0" distB="0" distL="0" distR="0" wp14:anchorId="1EC2B78C" wp14:editId="2F084429">
            <wp:extent cx="5677392" cy="3307367"/>
            <wp:effectExtent l="0" t="0" r="0" b="7620"/>
            <wp:docPr id="191279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90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8E77" w14:textId="77777777" w:rsidR="00897372" w:rsidRDefault="00897372" w:rsidP="00523B4A"/>
    <w:p w14:paraId="4A7A9C65" w14:textId="77777777" w:rsidR="00897372" w:rsidRDefault="00897372" w:rsidP="00523B4A"/>
    <w:p w14:paraId="023D9763" w14:textId="33CF5D7F" w:rsidR="00897372" w:rsidRDefault="00D36236" w:rsidP="00897372">
      <w:pPr>
        <w:pStyle w:val="ListParagraph"/>
        <w:numPr>
          <w:ilvl w:val="0"/>
          <w:numId w:val="7"/>
        </w:numPr>
      </w:pPr>
      <w:r>
        <w:t xml:space="preserve">For any discrepancies noted, </w:t>
      </w:r>
      <w:r w:rsidR="00B63FAE">
        <w:t>e-mail</w:t>
      </w:r>
      <w:commentRangeStart w:id="0"/>
      <w:r w:rsidR="00B63FAE">
        <w:t xml:space="preserve"> ITD</w:t>
      </w:r>
      <w:commentRangeEnd w:id="0"/>
      <w:r>
        <w:rPr>
          <w:rStyle w:val="CommentReference"/>
          <w:sz w:val="22"/>
          <w:szCs w:val="22"/>
        </w:rPr>
        <w:commentReference w:id="0"/>
      </w:r>
      <w:r w:rsidR="00B63FAE">
        <w:t xml:space="preserve"> for the required updates in</w:t>
      </w:r>
      <w:r w:rsidR="00E5155D">
        <w:t xml:space="preserve"> the index rates.</w:t>
      </w:r>
    </w:p>
    <w:p w14:paraId="5744555D" w14:textId="1B896FF8" w:rsidR="000B25CE" w:rsidRDefault="000B25CE" w:rsidP="000B25CE">
      <w:pPr>
        <w:pStyle w:val="Heading1"/>
        <w:spacing w:after="0"/>
        <w:rPr>
          <w:sz w:val="36"/>
          <w:szCs w:val="36"/>
        </w:rPr>
      </w:pPr>
      <w:r w:rsidRPr="004853F0">
        <w:rPr>
          <w:sz w:val="36"/>
          <w:szCs w:val="36"/>
        </w:rPr>
        <w:t xml:space="preserve">Checking of </w:t>
      </w:r>
      <w:r>
        <w:rPr>
          <w:sz w:val="36"/>
          <w:szCs w:val="36"/>
        </w:rPr>
        <w:t>Foreign Exchange Rates</w:t>
      </w:r>
    </w:p>
    <w:p w14:paraId="6138D1C3" w14:textId="5BD41841" w:rsidR="00622C42" w:rsidRDefault="00622C42" w:rsidP="00622C42">
      <w:r>
        <w:rPr>
          <w:noProof/>
        </w:rPr>
        <w:drawing>
          <wp:inline distT="0" distB="0" distL="0" distR="0" wp14:anchorId="72B35D76" wp14:editId="2506379C">
            <wp:extent cx="5486400" cy="964989"/>
            <wp:effectExtent l="0" t="0" r="38100" b="6985"/>
            <wp:docPr id="1565377922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</wp:inline>
        </w:drawing>
      </w:r>
    </w:p>
    <w:p w14:paraId="49C7B95F" w14:textId="77777777" w:rsidR="00622C42" w:rsidRPr="00622C42" w:rsidRDefault="00622C42" w:rsidP="00622C42"/>
    <w:p w14:paraId="636343D7" w14:textId="77777777" w:rsidR="00012B88" w:rsidRDefault="00012B88" w:rsidP="00012B88">
      <w:pPr>
        <w:pStyle w:val="ListParagraph"/>
        <w:numPr>
          <w:ilvl w:val="0"/>
          <w:numId w:val="8"/>
        </w:numPr>
      </w:pPr>
      <w:r w:rsidRPr="007C7296">
        <w:t>Access the interface file</w:t>
      </w:r>
      <w:r>
        <w:t>s</w:t>
      </w:r>
      <w:r w:rsidRPr="007C7296">
        <w:t xml:space="preserve"> from the </w:t>
      </w:r>
      <w:r>
        <w:t xml:space="preserve">designated </w:t>
      </w:r>
      <w:r w:rsidRPr="007C7296">
        <w:t>folder</w:t>
      </w:r>
      <w:r>
        <w:t>.</w:t>
      </w:r>
    </w:p>
    <w:p w14:paraId="73B5DD58" w14:textId="580AAEEA" w:rsidR="000C23BB" w:rsidRDefault="000C23BB" w:rsidP="000C23BB">
      <w:pPr>
        <w:pStyle w:val="ListParagraph"/>
        <w:ind w:left="360"/>
        <w:rPr>
          <w:rFonts w:ascii="Arial Unicode MS" w:eastAsia="Times New Roman" w:hAnsi="Arial Unicode MS" w:cs="Times New Roman"/>
          <w:color w:val="000000"/>
          <w:sz w:val="20"/>
          <w:szCs w:val="20"/>
        </w:rPr>
      </w:pPr>
      <w:hyperlink r:id="rId34" w:history="1">
        <w:r w:rsidRPr="0045064B">
          <w:rPr>
            <w:rStyle w:val="Hyperlink"/>
            <w:rFonts w:ascii="Arial Unicode MS" w:eastAsia="Times New Roman" w:hAnsi="Arial Unicode MS" w:cs="Times New Roman"/>
            <w:sz w:val="20"/>
            <w:szCs w:val="20"/>
          </w:rPr>
          <w:t>\\wpclass01\ACBS-Int\acbsprd\INFXRATE_Staging</w:t>
        </w:r>
      </w:hyperlink>
    </w:p>
    <w:p w14:paraId="254AB40F" w14:textId="77777777" w:rsidR="000C23BB" w:rsidRDefault="000C23BB" w:rsidP="000C23BB">
      <w:pPr>
        <w:pStyle w:val="ListParagraph"/>
        <w:ind w:left="360"/>
      </w:pPr>
    </w:p>
    <w:p w14:paraId="4B3F3352" w14:textId="168B100B" w:rsidR="000B25CE" w:rsidRDefault="00DE03F4" w:rsidP="00012B88">
      <w:pPr>
        <w:pStyle w:val="ListParagraph"/>
        <w:ind w:left="360"/>
      </w:pPr>
      <w:r w:rsidRPr="00DE03F4">
        <w:rPr>
          <w:noProof/>
        </w:rPr>
        <w:drawing>
          <wp:inline distT="0" distB="0" distL="0" distR="0" wp14:anchorId="6FF33263" wp14:editId="138952E1">
            <wp:extent cx="5942765" cy="1727200"/>
            <wp:effectExtent l="0" t="0" r="1270" b="6350"/>
            <wp:docPr id="39451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120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60776" cy="17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2642" w14:textId="28338750" w:rsidR="00DE03F4" w:rsidRDefault="000C23BB" w:rsidP="00DE03F4">
      <w:pPr>
        <w:pStyle w:val="ListParagraph"/>
        <w:numPr>
          <w:ilvl w:val="0"/>
          <w:numId w:val="8"/>
        </w:numPr>
      </w:pPr>
      <w:r>
        <w:lastRenderedPageBreak/>
        <w:t xml:space="preserve">Download the </w:t>
      </w:r>
      <w:r w:rsidR="003A297B">
        <w:t>foreign exchange rates from Oracle</w:t>
      </w:r>
    </w:p>
    <w:p w14:paraId="727EA19C" w14:textId="2BDF1626" w:rsidR="003A297B" w:rsidRDefault="00CD396D" w:rsidP="003A297B">
      <w:pPr>
        <w:pStyle w:val="ListParagraph"/>
        <w:ind w:left="360"/>
      </w:pPr>
      <w:r>
        <w:rPr>
          <w:noProof/>
        </w:rPr>
        <w:drawing>
          <wp:inline distT="0" distB="0" distL="0" distR="0" wp14:anchorId="28616E5F" wp14:editId="7638CC49">
            <wp:extent cx="2802467" cy="2512348"/>
            <wp:effectExtent l="0" t="0" r="0" b="2540"/>
            <wp:docPr id="62722885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B075A73-118E-4371-9270-EBF1F3D769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3B075A73-118E-4371-9270-EBF1F3D769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0094" cy="25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273A" w14:textId="77777777" w:rsidR="00CD396D" w:rsidRDefault="00CD396D" w:rsidP="003A297B">
      <w:pPr>
        <w:pStyle w:val="ListParagraph"/>
        <w:ind w:left="360"/>
      </w:pPr>
    </w:p>
    <w:p w14:paraId="2BF8B474" w14:textId="3661B3DD" w:rsidR="00CD396D" w:rsidRDefault="00F661BC" w:rsidP="003A297B">
      <w:pPr>
        <w:pStyle w:val="ListParagraph"/>
        <w:ind w:left="360"/>
      </w:pPr>
      <w:r w:rsidRPr="00F661BC">
        <w:rPr>
          <w:noProof/>
        </w:rPr>
        <w:drawing>
          <wp:inline distT="0" distB="0" distL="0" distR="0" wp14:anchorId="5D3DFA2D" wp14:editId="2DB388D5">
            <wp:extent cx="3696020" cy="1417443"/>
            <wp:effectExtent l="0" t="0" r="0" b="0"/>
            <wp:docPr id="68116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638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50BE" w14:textId="77777777" w:rsidR="00203C1E" w:rsidRDefault="00203C1E" w:rsidP="003A297B">
      <w:pPr>
        <w:pStyle w:val="ListParagraph"/>
        <w:ind w:left="360"/>
      </w:pPr>
    </w:p>
    <w:p w14:paraId="1B734AAE" w14:textId="7FAA4E8F" w:rsidR="00203C1E" w:rsidRDefault="00203C1E" w:rsidP="003A297B">
      <w:pPr>
        <w:pStyle w:val="ListParagraph"/>
        <w:ind w:left="360"/>
      </w:pPr>
      <w:r w:rsidRPr="00203C1E">
        <w:rPr>
          <w:noProof/>
        </w:rPr>
        <w:drawing>
          <wp:inline distT="0" distB="0" distL="0" distR="0" wp14:anchorId="4394BE4F" wp14:editId="3C55A801">
            <wp:extent cx="2880610" cy="1661304"/>
            <wp:effectExtent l="0" t="0" r="0" b="0"/>
            <wp:docPr id="57352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273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8270" w14:textId="77777777" w:rsidR="00203C1E" w:rsidRDefault="00203C1E" w:rsidP="003A297B">
      <w:pPr>
        <w:pStyle w:val="ListParagraph"/>
        <w:ind w:left="360"/>
      </w:pPr>
    </w:p>
    <w:p w14:paraId="5F1CA5C6" w14:textId="02CAB893" w:rsidR="00203C1E" w:rsidRDefault="002A7CA4" w:rsidP="003A297B">
      <w:pPr>
        <w:pStyle w:val="ListParagraph"/>
        <w:ind w:left="360"/>
      </w:pPr>
      <w:r w:rsidRPr="002A7CA4">
        <w:rPr>
          <w:noProof/>
        </w:rPr>
        <w:drawing>
          <wp:inline distT="0" distB="0" distL="0" distR="0" wp14:anchorId="3617859E" wp14:editId="3F6DCA4E">
            <wp:extent cx="2865368" cy="1569856"/>
            <wp:effectExtent l="0" t="0" r="0" b="0"/>
            <wp:docPr id="198248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853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BEE3" w14:textId="77777777" w:rsidR="009D0C3A" w:rsidRDefault="009D0C3A" w:rsidP="003A297B">
      <w:pPr>
        <w:pStyle w:val="ListParagraph"/>
        <w:ind w:left="360"/>
      </w:pPr>
    </w:p>
    <w:p w14:paraId="0E2583A6" w14:textId="4F6B8A45" w:rsidR="009D0C3A" w:rsidRDefault="009D0C3A" w:rsidP="003A297B">
      <w:pPr>
        <w:pStyle w:val="ListParagraph"/>
        <w:ind w:left="360"/>
      </w:pPr>
      <w:r w:rsidRPr="009D0C3A">
        <w:rPr>
          <w:noProof/>
        </w:rPr>
        <w:lastRenderedPageBreak/>
        <w:drawing>
          <wp:inline distT="0" distB="0" distL="0" distR="0" wp14:anchorId="6BA457B3" wp14:editId="1AC557AE">
            <wp:extent cx="3177815" cy="1905165"/>
            <wp:effectExtent l="0" t="0" r="3810" b="0"/>
            <wp:docPr id="193746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35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E6D9" w14:textId="77777777" w:rsidR="009D0C3A" w:rsidRDefault="009D0C3A" w:rsidP="003A297B">
      <w:pPr>
        <w:pStyle w:val="ListParagraph"/>
        <w:ind w:left="360"/>
      </w:pPr>
    </w:p>
    <w:p w14:paraId="13387035" w14:textId="6799F99C" w:rsidR="009D0C3A" w:rsidRDefault="003225E1" w:rsidP="003A297B">
      <w:pPr>
        <w:pStyle w:val="ListParagraph"/>
        <w:ind w:left="360"/>
      </w:pPr>
      <w:r w:rsidRPr="003225E1">
        <w:rPr>
          <w:noProof/>
        </w:rPr>
        <w:drawing>
          <wp:inline distT="0" distB="0" distL="0" distR="0" wp14:anchorId="1909BB21" wp14:editId="255C9238">
            <wp:extent cx="3330229" cy="1623201"/>
            <wp:effectExtent l="0" t="0" r="3810" b="0"/>
            <wp:docPr id="182716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17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9097" w14:textId="77777777" w:rsidR="003225E1" w:rsidRDefault="003225E1" w:rsidP="003A297B">
      <w:pPr>
        <w:pStyle w:val="ListParagraph"/>
        <w:ind w:left="360"/>
      </w:pPr>
    </w:p>
    <w:p w14:paraId="0C2F07A8" w14:textId="2CEAAEB8" w:rsidR="003225E1" w:rsidRDefault="00740E19" w:rsidP="003225E1">
      <w:pPr>
        <w:pStyle w:val="ListParagraph"/>
        <w:numPr>
          <w:ilvl w:val="0"/>
          <w:numId w:val="8"/>
        </w:numPr>
      </w:pPr>
      <w:r>
        <w:t xml:space="preserve">Compare the </w:t>
      </w:r>
      <w:r w:rsidR="004D73C1">
        <w:t>foreign exchange rates in the interface file versus the rates downloaded from Oracle.</w:t>
      </w:r>
    </w:p>
    <w:p w14:paraId="18D9E65A" w14:textId="73EE95E7" w:rsidR="003379A0" w:rsidRDefault="003379A0" w:rsidP="003379A0">
      <w:pPr>
        <w:pStyle w:val="ListParagraph"/>
        <w:numPr>
          <w:ilvl w:val="0"/>
          <w:numId w:val="9"/>
        </w:numPr>
      </w:pPr>
      <w:r w:rsidRPr="00C22681">
        <w:rPr>
          <w:b/>
          <w:bCs/>
        </w:rPr>
        <w:t>DFX_RATE</w:t>
      </w:r>
      <w:r>
        <w:t xml:space="preserve"> will be compared versus </w:t>
      </w:r>
      <w:r w:rsidR="00C22681">
        <w:t xml:space="preserve">the </w:t>
      </w:r>
      <w:r w:rsidR="00C22681" w:rsidRPr="00C22681">
        <w:rPr>
          <w:b/>
          <w:bCs/>
        </w:rPr>
        <w:t>Period-end</w:t>
      </w:r>
      <w:r w:rsidR="00C22681">
        <w:t xml:space="preserve"> rates in Oracle</w:t>
      </w:r>
    </w:p>
    <w:p w14:paraId="5E20C84E" w14:textId="5C92A736" w:rsidR="00C22681" w:rsidRPr="00CB0397" w:rsidRDefault="00CB0397" w:rsidP="00C22681">
      <w:pPr>
        <w:ind w:left="360"/>
        <w:rPr>
          <w:b/>
          <w:bCs/>
          <w:u w:val="single"/>
        </w:rPr>
      </w:pPr>
      <w:r>
        <w:t xml:space="preserve">                          </w:t>
      </w:r>
      <w:r>
        <w:rPr>
          <w:b/>
          <w:bCs/>
          <w:u w:val="single"/>
        </w:rPr>
        <w:t>Interface File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>
        <w:rPr>
          <w:b/>
          <w:bCs/>
          <w:u w:val="single"/>
        </w:rPr>
        <w:t>Oracle</w:t>
      </w:r>
    </w:p>
    <w:p w14:paraId="6EE3BED1" w14:textId="3E17EF1D" w:rsidR="00FE0AA3" w:rsidRDefault="00FE0AA3" w:rsidP="00C22681">
      <w:pPr>
        <w:ind w:left="360"/>
      </w:pPr>
      <w:r w:rsidRPr="00FE0AA3">
        <w:rPr>
          <w:noProof/>
        </w:rPr>
        <w:drawing>
          <wp:inline distT="0" distB="0" distL="0" distR="0" wp14:anchorId="7CC6FFF6" wp14:editId="030366CF">
            <wp:extent cx="2486169" cy="2836334"/>
            <wp:effectExtent l="0" t="0" r="0" b="2540"/>
            <wp:docPr id="5475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515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88602" cy="283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397">
        <w:t xml:space="preserve">         </w:t>
      </w:r>
      <w:r w:rsidR="00CB0397" w:rsidRPr="00CB0397">
        <w:rPr>
          <w:noProof/>
        </w:rPr>
        <w:drawing>
          <wp:inline distT="0" distB="0" distL="0" distR="0" wp14:anchorId="373D0899" wp14:editId="3B7F9FFD">
            <wp:extent cx="2857748" cy="1348857"/>
            <wp:effectExtent l="0" t="0" r="0" b="3810"/>
            <wp:docPr id="163614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420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C316" w14:textId="77777777" w:rsidR="00CB0397" w:rsidRDefault="00CB0397" w:rsidP="00C22681">
      <w:pPr>
        <w:ind w:left="360"/>
      </w:pPr>
    </w:p>
    <w:p w14:paraId="4852E266" w14:textId="77777777" w:rsidR="00CB0397" w:rsidRDefault="00CB0397" w:rsidP="00C22681">
      <w:pPr>
        <w:ind w:left="360"/>
      </w:pPr>
    </w:p>
    <w:p w14:paraId="073040F4" w14:textId="77777777" w:rsidR="00CB0397" w:rsidRDefault="00CB0397" w:rsidP="00C22681">
      <w:pPr>
        <w:ind w:left="360"/>
      </w:pPr>
    </w:p>
    <w:p w14:paraId="51ACB380" w14:textId="77777777" w:rsidR="00CB0397" w:rsidRDefault="00CB0397" w:rsidP="00C22681">
      <w:pPr>
        <w:ind w:left="360"/>
      </w:pPr>
    </w:p>
    <w:p w14:paraId="50C58745" w14:textId="0C9BBD58" w:rsidR="00CB0397" w:rsidRDefault="00CB0397" w:rsidP="00CB0397">
      <w:pPr>
        <w:pStyle w:val="ListParagraph"/>
        <w:numPr>
          <w:ilvl w:val="0"/>
          <w:numId w:val="9"/>
        </w:numPr>
      </w:pPr>
      <w:r w:rsidRPr="00C22681">
        <w:rPr>
          <w:b/>
          <w:bCs/>
        </w:rPr>
        <w:lastRenderedPageBreak/>
        <w:t>D</w:t>
      </w:r>
      <w:r w:rsidR="00EE46CC">
        <w:rPr>
          <w:b/>
          <w:bCs/>
        </w:rPr>
        <w:t>BOOK</w:t>
      </w:r>
      <w:r w:rsidRPr="00C22681">
        <w:rPr>
          <w:b/>
          <w:bCs/>
        </w:rPr>
        <w:t>_RATE</w:t>
      </w:r>
      <w:r>
        <w:t xml:space="preserve"> will be compared versus the </w:t>
      </w:r>
      <w:r w:rsidR="00F80E87">
        <w:rPr>
          <w:b/>
          <w:bCs/>
        </w:rPr>
        <w:t>2</w:t>
      </w:r>
      <w:r w:rsidR="00792E12">
        <w:rPr>
          <w:b/>
          <w:bCs/>
        </w:rPr>
        <w:t xml:space="preserve"> D</w:t>
      </w:r>
      <w:r w:rsidR="00F80E87">
        <w:rPr>
          <w:b/>
          <w:bCs/>
        </w:rPr>
        <w:t>ay</w:t>
      </w:r>
      <w:r w:rsidR="00792E12">
        <w:rPr>
          <w:b/>
          <w:bCs/>
        </w:rPr>
        <w:t xml:space="preserve"> Lag Rates</w:t>
      </w:r>
      <w:r>
        <w:t xml:space="preserve"> in Oracle</w:t>
      </w:r>
    </w:p>
    <w:p w14:paraId="3861981D" w14:textId="6F22B675" w:rsidR="006F2C64" w:rsidRPr="006F2C64" w:rsidRDefault="006F2C64" w:rsidP="006F2C64">
      <w:pPr>
        <w:rPr>
          <w:b/>
          <w:bCs/>
          <w:u w:val="single"/>
        </w:rPr>
      </w:pPr>
      <w:r>
        <w:t xml:space="preserve">                                          </w:t>
      </w:r>
      <w:r w:rsidRPr="006F2C64">
        <w:rPr>
          <w:b/>
          <w:bCs/>
          <w:u w:val="single"/>
        </w:rPr>
        <w:t>Interface File</w:t>
      </w:r>
      <w:r w:rsidRPr="006F2C64">
        <w:rPr>
          <w:b/>
          <w:bCs/>
        </w:rPr>
        <w:tab/>
      </w:r>
      <w:r w:rsidRPr="006F2C64">
        <w:rPr>
          <w:b/>
          <w:bCs/>
        </w:rPr>
        <w:tab/>
      </w:r>
      <w:r w:rsidRPr="006F2C64">
        <w:rPr>
          <w:b/>
          <w:bCs/>
        </w:rPr>
        <w:tab/>
      </w:r>
      <w:r w:rsidRPr="006F2C64">
        <w:rPr>
          <w:b/>
          <w:bCs/>
        </w:rPr>
        <w:tab/>
      </w:r>
      <w:r w:rsidRPr="006F2C64">
        <w:rPr>
          <w:b/>
          <w:bCs/>
        </w:rPr>
        <w:tab/>
        <w:t xml:space="preserve">          </w:t>
      </w:r>
      <w:r w:rsidRPr="006F2C64">
        <w:rPr>
          <w:b/>
          <w:bCs/>
          <w:u w:val="single"/>
        </w:rPr>
        <w:t>Oracle</w:t>
      </w:r>
    </w:p>
    <w:p w14:paraId="39A02C05" w14:textId="77777777" w:rsidR="00CB0397" w:rsidRDefault="00CB0397" w:rsidP="00C22681">
      <w:pPr>
        <w:ind w:left="360"/>
      </w:pPr>
    </w:p>
    <w:p w14:paraId="3F3C5C93" w14:textId="3DABEEF9" w:rsidR="00AA3DD3" w:rsidRDefault="00AA3DD3" w:rsidP="00C22681">
      <w:pPr>
        <w:ind w:left="360"/>
      </w:pPr>
      <w:r w:rsidRPr="00AA3DD3">
        <w:rPr>
          <w:noProof/>
        </w:rPr>
        <w:drawing>
          <wp:inline distT="0" distB="0" distL="0" distR="0" wp14:anchorId="7C25533D" wp14:editId="3EF74D76">
            <wp:extent cx="2743438" cy="2994920"/>
            <wp:effectExtent l="0" t="0" r="0" b="0"/>
            <wp:docPr id="117794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417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="006F2C64" w:rsidRPr="006F2C64">
        <w:rPr>
          <w:noProof/>
        </w:rPr>
        <w:drawing>
          <wp:inline distT="0" distB="0" distL="0" distR="0" wp14:anchorId="07FBA060" wp14:editId="5B443527">
            <wp:extent cx="2735817" cy="1585097"/>
            <wp:effectExtent l="0" t="0" r="7620" b="0"/>
            <wp:docPr id="158134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497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D280" w14:textId="77777777" w:rsidR="00FE0AA3" w:rsidRDefault="00FE0AA3" w:rsidP="00C22681">
      <w:pPr>
        <w:ind w:left="360"/>
      </w:pPr>
    </w:p>
    <w:p w14:paraId="2684E667" w14:textId="77777777" w:rsidR="002A7CA4" w:rsidRDefault="002A7CA4" w:rsidP="003A297B">
      <w:pPr>
        <w:pStyle w:val="ListParagraph"/>
        <w:ind w:left="360"/>
      </w:pPr>
    </w:p>
    <w:p w14:paraId="1CCFD6DC" w14:textId="77777777" w:rsidR="002A7CA4" w:rsidRDefault="002A7CA4" w:rsidP="003A297B">
      <w:pPr>
        <w:pStyle w:val="ListParagraph"/>
        <w:ind w:left="360"/>
      </w:pPr>
    </w:p>
    <w:p w14:paraId="056789D9" w14:textId="77777777" w:rsidR="00F661BC" w:rsidRDefault="00F661BC" w:rsidP="003A297B">
      <w:pPr>
        <w:pStyle w:val="ListParagraph"/>
        <w:ind w:left="360"/>
      </w:pPr>
    </w:p>
    <w:p w14:paraId="147F65CF" w14:textId="77777777" w:rsidR="00F661BC" w:rsidRPr="000B25CE" w:rsidRDefault="00F661BC" w:rsidP="003A297B">
      <w:pPr>
        <w:pStyle w:val="ListParagraph"/>
        <w:ind w:left="360"/>
      </w:pPr>
    </w:p>
    <w:p w14:paraId="525D103A" w14:textId="77777777" w:rsidR="000B25CE" w:rsidRPr="000B25CE" w:rsidRDefault="000B25CE" w:rsidP="000B25CE">
      <w:pPr>
        <w:rPr>
          <w:b/>
          <w:bCs/>
        </w:rPr>
      </w:pPr>
    </w:p>
    <w:p w14:paraId="5F15516A" w14:textId="77777777" w:rsidR="00423D87" w:rsidRPr="00AB3A9C" w:rsidRDefault="00423D87" w:rsidP="003E5CA5">
      <w:pPr>
        <w:rPr>
          <w:i/>
          <w:iCs/>
        </w:rPr>
      </w:pPr>
    </w:p>
    <w:sectPr w:rsidR="00423D87" w:rsidRPr="00AB3A9C">
      <w:footerReference w:type="even" r:id="rId46"/>
      <w:footerReference w:type="default" r:id="rId47"/>
      <w:footerReference w:type="firs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elly E. Defo" w:date="2026-02-22T20:11:00Z" w:initials="ND">
    <w:p w14:paraId="4FABC246" w14:textId="6E105412" w:rsidR="00EC6B63" w:rsidRDefault="00EC6B63">
      <w:r>
        <w:annotationRef/>
      </w:r>
      <w:r w:rsidRPr="68C6EEA5">
        <w:t>who exactly in ITD? what is teh specific email address?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ABC2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8860A8" w16cex:dateUtc="2026-02-22T12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ABC246" w16cid:durableId="348860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A37FC" w14:textId="77777777" w:rsidR="00EC6B63" w:rsidRDefault="00EC6B63" w:rsidP="00724640">
      <w:r>
        <w:separator/>
      </w:r>
    </w:p>
  </w:endnote>
  <w:endnote w:type="continuationSeparator" w:id="0">
    <w:p w14:paraId="6D47D22F" w14:textId="77777777" w:rsidR="00EC6B63" w:rsidRDefault="00EC6B63" w:rsidP="00724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373D" w14:textId="61BF27A4" w:rsidR="00CC30E7" w:rsidRDefault="00CC30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60B782" wp14:editId="2FA3AB6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29250" cy="314325"/>
              <wp:effectExtent l="0" t="0" r="0" b="0"/>
              <wp:wrapNone/>
              <wp:docPr id="660012595" name="Text Box 2" descr="INTERNAL. This information is accessible to ADB Management and staff. It may be shared outside ADB with appropriate permiss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29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DB1B6" w14:textId="51676E14" w:rsidR="00CC30E7" w:rsidRPr="00CC30E7" w:rsidRDefault="00CC30E7" w:rsidP="00CC30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C30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INTERNAL. This information is accessible to ADB Management and staff. It may be shared outside ADB with appropriate permission.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60B7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. This information is accessible to ADB Management and staff. It may be shared outside ADB with appropriate permission." style="position:absolute;margin-left:0;margin-top:0;width:427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" filled="f" stroked="f">
              <v:textbox style="mso-fit-shape-to-text:t" inset="0,0,0,15pt">
                <w:txbxContent>
                  <w:p w14:paraId="3D0DB1B6" w14:textId="51676E14" w:rsidR="00CC30E7" w:rsidRPr="00CC30E7" w:rsidRDefault="00CC30E7" w:rsidP="00CC30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C30E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INTERNAL. This information is accessible to ADB Management and staff. It may be shared outside ADB with appropriate permission.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74B1" w14:textId="0F76DA5A" w:rsidR="00724640" w:rsidRDefault="00CC30E7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A37979" wp14:editId="1E18CC04">
              <wp:simplePos x="914400" y="925974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29250" cy="314325"/>
              <wp:effectExtent l="0" t="0" r="0" b="0"/>
              <wp:wrapNone/>
              <wp:docPr id="345016468" name="Text Box 3" descr="INTERNAL. This information is accessible to ADB Management and staff. It may be shared outside ADB with appropriate permiss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29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9F585" w14:textId="581CCC60" w:rsidR="00CC30E7" w:rsidRPr="00CC30E7" w:rsidRDefault="00CC30E7" w:rsidP="00CC30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C30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INTERNAL. This information is accessible to ADB Management and staff. It may be shared outside ADB with appropriate permission.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379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. This information is accessible to ADB Management and staff. It may be shared outside ADB with appropriate permission." style="position:absolute;left:0;text-align:left;margin-left:0;margin-top:0;width:427.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" filled="f" stroked="f">
              <v:textbox style="mso-fit-shape-to-text:t" inset="0,0,0,15pt">
                <w:txbxContent>
                  <w:p w14:paraId="4B09F585" w14:textId="581CCC60" w:rsidR="00CC30E7" w:rsidRPr="00CC30E7" w:rsidRDefault="00CC30E7" w:rsidP="00CC30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C30E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INTERNAL. This information is accessible to ADB Management and staff. It may be shared outside ADB with appropriate permission.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1849023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24640">
          <w:fldChar w:fldCharType="begin"/>
        </w:r>
        <w:r w:rsidR="00724640">
          <w:instrText xml:space="preserve"> PAGE   \* MERGEFORMAT </w:instrText>
        </w:r>
        <w:r w:rsidR="00724640">
          <w:fldChar w:fldCharType="separate"/>
        </w:r>
        <w:r w:rsidR="00724640">
          <w:rPr>
            <w:noProof/>
          </w:rPr>
          <w:t>2</w:t>
        </w:r>
        <w:r w:rsidR="00724640">
          <w:rPr>
            <w:noProof/>
          </w:rPr>
          <w:fldChar w:fldCharType="end"/>
        </w:r>
      </w:sdtContent>
    </w:sdt>
  </w:p>
  <w:p w14:paraId="5ABCC121" w14:textId="77777777" w:rsidR="00724640" w:rsidRDefault="007246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120E" w14:textId="7FEA0014" w:rsidR="00CC30E7" w:rsidRDefault="00CC30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1205B0" wp14:editId="4A20CF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29250" cy="314325"/>
              <wp:effectExtent l="0" t="0" r="0" b="0"/>
              <wp:wrapNone/>
              <wp:docPr id="1272124139" name="Text Box 1" descr="INTERNAL. This information is accessible to ADB Management and staff. It may be shared outside ADB with appropriate permiss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29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4FCD8F" w14:textId="038DA72B" w:rsidR="00CC30E7" w:rsidRPr="00CC30E7" w:rsidRDefault="00CC30E7" w:rsidP="00CC30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C30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INTERNAL. This information is accessible to ADB Management and staff. It may be shared outside ADB with appropriate permission.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205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. This information is accessible to ADB Management and staff. It may be shared outside ADB with appropriate permission." style="position:absolute;margin-left:0;margin-top:0;width:427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" filled="f" stroked="f">
              <v:textbox style="mso-fit-shape-to-text:t" inset="0,0,0,15pt">
                <w:txbxContent>
                  <w:p w14:paraId="0F4FCD8F" w14:textId="038DA72B" w:rsidR="00CC30E7" w:rsidRPr="00CC30E7" w:rsidRDefault="00CC30E7" w:rsidP="00CC30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C30E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INTERNAL. This information is accessible to ADB Management and staff. It may be shared outside ADB with appropriate permission.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F1F4E" w14:textId="77777777" w:rsidR="00EC6B63" w:rsidRDefault="00EC6B63" w:rsidP="00724640">
      <w:r>
        <w:separator/>
      </w:r>
    </w:p>
  </w:footnote>
  <w:footnote w:type="continuationSeparator" w:id="0">
    <w:p w14:paraId="605BCEDB" w14:textId="77777777" w:rsidR="00EC6B63" w:rsidRDefault="00EC6B63" w:rsidP="007246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36BD"/>
    <w:multiLevelType w:val="hybridMultilevel"/>
    <w:tmpl w:val="5B926C4A"/>
    <w:lvl w:ilvl="0" w:tplc="D7741AAC">
      <w:start w:val="1"/>
      <w:numFmt w:val="decimal"/>
      <w:lvlText w:val="%1."/>
      <w:lvlJc w:val="left"/>
      <w:pPr>
        <w:ind w:left="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85F81"/>
    <w:multiLevelType w:val="hybridMultilevel"/>
    <w:tmpl w:val="C7BABC7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931524"/>
    <w:multiLevelType w:val="hybridMultilevel"/>
    <w:tmpl w:val="BFE09F5A"/>
    <w:lvl w:ilvl="0" w:tplc="D8C80D84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7575A1"/>
    <w:multiLevelType w:val="hybridMultilevel"/>
    <w:tmpl w:val="7840AB4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2C65C0"/>
    <w:multiLevelType w:val="hybridMultilevel"/>
    <w:tmpl w:val="9176ED20"/>
    <w:lvl w:ilvl="0" w:tplc="6BECA2A0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A177607"/>
    <w:multiLevelType w:val="hybridMultilevel"/>
    <w:tmpl w:val="589814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8702A"/>
    <w:multiLevelType w:val="hybridMultilevel"/>
    <w:tmpl w:val="E4760C6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484BC0"/>
    <w:multiLevelType w:val="hybridMultilevel"/>
    <w:tmpl w:val="AB0C946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4A6992"/>
    <w:multiLevelType w:val="hybridMultilevel"/>
    <w:tmpl w:val="C12E8544"/>
    <w:lvl w:ilvl="0" w:tplc="0409000F">
      <w:start w:val="1"/>
      <w:numFmt w:val="decimal"/>
      <w:lvlText w:val="%1."/>
      <w:lvlJc w:val="left"/>
      <w:pPr>
        <w:ind w:left="1349" w:hanging="360"/>
      </w:p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num w:numId="1" w16cid:durableId="924341002">
    <w:abstractNumId w:val="8"/>
  </w:num>
  <w:num w:numId="2" w16cid:durableId="1397166601">
    <w:abstractNumId w:val="0"/>
  </w:num>
  <w:num w:numId="3" w16cid:durableId="1576546965">
    <w:abstractNumId w:val="4"/>
  </w:num>
  <w:num w:numId="4" w16cid:durableId="1068259800">
    <w:abstractNumId w:val="2"/>
  </w:num>
  <w:num w:numId="5" w16cid:durableId="2127657793">
    <w:abstractNumId w:val="3"/>
  </w:num>
  <w:num w:numId="6" w16cid:durableId="1897088457">
    <w:abstractNumId w:val="6"/>
  </w:num>
  <w:num w:numId="7" w16cid:durableId="1500466076">
    <w:abstractNumId w:val="7"/>
  </w:num>
  <w:num w:numId="8" w16cid:durableId="335378225">
    <w:abstractNumId w:val="1"/>
  </w:num>
  <w:num w:numId="9" w16cid:durableId="192198717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elly E. Defo">
    <w15:presenceInfo w15:providerId="AD" w15:userId="S::ndefo@adb.org::4db159a9-f476-4b5b-b758-68f40e19f1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8B"/>
    <w:rsid w:val="00012B88"/>
    <w:rsid w:val="00044DD4"/>
    <w:rsid w:val="00064A5F"/>
    <w:rsid w:val="000B0419"/>
    <w:rsid w:val="000B25CE"/>
    <w:rsid w:val="000B631B"/>
    <w:rsid w:val="000C23BB"/>
    <w:rsid w:val="000C2854"/>
    <w:rsid w:val="000D20FA"/>
    <w:rsid w:val="000D5A21"/>
    <w:rsid w:val="000D7EA3"/>
    <w:rsid w:val="001002B6"/>
    <w:rsid w:val="00146415"/>
    <w:rsid w:val="001564F4"/>
    <w:rsid w:val="00163A13"/>
    <w:rsid w:val="00182B98"/>
    <w:rsid w:val="001A05BC"/>
    <w:rsid w:val="001A4218"/>
    <w:rsid w:val="001A734A"/>
    <w:rsid w:val="001B715C"/>
    <w:rsid w:val="001C0A0B"/>
    <w:rsid w:val="001D6F35"/>
    <w:rsid w:val="001E4990"/>
    <w:rsid w:val="001F450B"/>
    <w:rsid w:val="00203C1E"/>
    <w:rsid w:val="00204EE6"/>
    <w:rsid w:val="00214EB5"/>
    <w:rsid w:val="00215589"/>
    <w:rsid w:val="002420E8"/>
    <w:rsid w:val="0024285E"/>
    <w:rsid w:val="00250BD7"/>
    <w:rsid w:val="002563AC"/>
    <w:rsid w:val="00271E15"/>
    <w:rsid w:val="002830A7"/>
    <w:rsid w:val="0029070D"/>
    <w:rsid w:val="00294B77"/>
    <w:rsid w:val="002A4A7E"/>
    <w:rsid w:val="002A7CA4"/>
    <w:rsid w:val="002C6DF1"/>
    <w:rsid w:val="002D58C8"/>
    <w:rsid w:val="002E3528"/>
    <w:rsid w:val="002E3F9D"/>
    <w:rsid w:val="002E5214"/>
    <w:rsid w:val="002F4DBC"/>
    <w:rsid w:val="00306590"/>
    <w:rsid w:val="003068CE"/>
    <w:rsid w:val="003225E1"/>
    <w:rsid w:val="00332AE9"/>
    <w:rsid w:val="00333134"/>
    <w:rsid w:val="003379A0"/>
    <w:rsid w:val="003611F7"/>
    <w:rsid w:val="00362AF1"/>
    <w:rsid w:val="003744D8"/>
    <w:rsid w:val="00383C59"/>
    <w:rsid w:val="003A297B"/>
    <w:rsid w:val="003B02B0"/>
    <w:rsid w:val="003D7270"/>
    <w:rsid w:val="003E5CA5"/>
    <w:rsid w:val="003F4074"/>
    <w:rsid w:val="00402BE1"/>
    <w:rsid w:val="004039D5"/>
    <w:rsid w:val="004119BE"/>
    <w:rsid w:val="0041553A"/>
    <w:rsid w:val="00421961"/>
    <w:rsid w:val="0042294D"/>
    <w:rsid w:val="00423B97"/>
    <w:rsid w:val="00423D87"/>
    <w:rsid w:val="004361CC"/>
    <w:rsid w:val="00465177"/>
    <w:rsid w:val="004853F0"/>
    <w:rsid w:val="00486E53"/>
    <w:rsid w:val="0049253E"/>
    <w:rsid w:val="004A1A85"/>
    <w:rsid w:val="004B1066"/>
    <w:rsid w:val="004B45B9"/>
    <w:rsid w:val="004D73C1"/>
    <w:rsid w:val="004F50A5"/>
    <w:rsid w:val="004F5DE4"/>
    <w:rsid w:val="005168D3"/>
    <w:rsid w:val="00523B4A"/>
    <w:rsid w:val="00526742"/>
    <w:rsid w:val="00530B52"/>
    <w:rsid w:val="00544706"/>
    <w:rsid w:val="005769E1"/>
    <w:rsid w:val="005872CF"/>
    <w:rsid w:val="00594D44"/>
    <w:rsid w:val="005977AB"/>
    <w:rsid w:val="005C30F2"/>
    <w:rsid w:val="005C5EE5"/>
    <w:rsid w:val="00610AE0"/>
    <w:rsid w:val="00622C42"/>
    <w:rsid w:val="006257CF"/>
    <w:rsid w:val="006307B5"/>
    <w:rsid w:val="00652122"/>
    <w:rsid w:val="0066421B"/>
    <w:rsid w:val="00692C33"/>
    <w:rsid w:val="006937B2"/>
    <w:rsid w:val="006B2402"/>
    <w:rsid w:val="006C4E7D"/>
    <w:rsid w:val="006D46A9"/>
    <w:rsid w:val="006D7E2E"/>
    <w:rsid w:val="006F2C64"/>
    <w:rsid w:val="006F47CC"/>
    <w:rsid w:val="0070379D"/>
    <w:rsid w:val="00706134"/>
    <w:rsid w:val="00722067"/>
    <w:rsid w:val="00724640"/>
    <w:rsid w:val="007272C7"/>
    <w:rsid w:val="00727777"/>
    <w:rsid w:val="00735AA1"/>
    <w:rsid w:val="007378D9"/>
    <w:rsid w:val="00740E19"/>
    <w:rsid w:val="00745E11"/>
    <w:rsid w:val="0075542C"/>
    <w:rsid w:val="00755ECB"/>
    <w:rsid w:val="00792E12"/>
    <w:rsid w:val="007A2FAD"/>
    <w:rsid w:val="007B2843"/>
    <w:rsid w:val="007C7296"/>
    <w:rsid w:val="007E32E8"/>
    <w:rsid w:val="00812EF3"/>
    <w:rsid w:val="00813C80"/>
    <w:rsid w:val="008470D9"/>
    <w:rsid w:val="008609AE"/>
    <w:rsid w:val="00867853"/>
    <w:rsid w:val="00877161"/>
    <w:rsid w:val="00897372"/>
    <w:rsid w:val="008A01DF"/>
    <w:rsid w:val="008C59D7"/>
    <w:rsid w:val="008D237A"/>
    <w:rsid w:val="00903AF3"/>
    <w:rsid w:val="00915429"/>
    <w:rsid w:val="00932CFB"/>
    <w:rsid w:val="00937E93"/>
    <w:rsid w:val="00951AA8"/>
    <w:rsid w:val="00955E04"/>
    <w:rsid w:val="009A0094"/>
    <w:rsid w:val="009A2A48"/>
    <w:rsid w:val="009C36E9"/>
    <w:rsid w:val="009D0C3A"/>
    <w:rsid w:val="009D7EB6"/>
    <w:rsid w:val="009E1B3A"/>
    <w:rsid w:val="00A1549B"/>
    <w:rsid w:val="00A24B19"/>
    <w:rsid w:val="00A30A77"/>
    <w:rsid w:val="00A5638E"/>
    <w:rsid w:val="00A83BBF"/>
    <w:rsid w:val="00AA3DD3"/>
    <w:rsid w:val="00AB07EF"/>
    <w:rsid w:val="00AB3A9C"/>
    <w:rsid w:val="00AB7793"/>
    <w:rsid w:val="00B12CAC"/>
    <w:rsid w:val="00B14561"/>
    <w:rsid w:val="00B30643"/>
    <w:rsid w:val="00B43DD4"/>
    <w:rsid w:val="00B55334"/>
    <w:rsid w:val="00B63FAE"/>
    <w:rsid w:val="00B9334C"/>
    <w:rsid w:val="00BA0D7B"/>
    <w:rsid w:val="00BC1535"/>
    <w:rsid w:val="00BE5E81"/>
    <w:rsid w:val="00BF467F"/>
    <w:rsid w:val="00C22067"/>
    <w:rsid w:val="00C22681"/>
    <w:rsid w:val="00C41204"/>
    <w:rsid w:val="00C42F39"/>
    <w:rsid w:val="00C575CB"/>
    <w:rsid w:val="00C65AA6"/>
    <w:rsid w:val="00C878FD"/>
    <w:rsid w:val="00CA11E0"/>
    <w:rsid w:val="00CB022F"/>
    <w:rsid w:val="00CB0397"/>
    <w:rsid w:val="00CB68F3"/>
    <w:rsid w:val="00CC30E7"/>
    <w:rsid w:val="00CC5BE1"/>
    <w:rsid w:val="00CD396D"/>
    <w:rsid w:val="00CE45B2"/>
    <w:rsid w:val="00CF6793"/>
    <w:rsid w:val="00D14838"/>
    <w:rsid w:val="00D24259"/>
    <w:rsid w:val="00D350CD"/>
    <w:rsid w:val="00D36236"/>
    <w:rsid w:val="00D52A56"/>
    <w:rsid w:val="00D73F8A"/>
    <w:rsid w:val="00D750B9"/>
    <w:rsid w:val="00D7631D"/>
    <w:rsid w:val="00D9517D"/>
    <w:rsid w:val="00DA2CED"/>
    <w:rsid w:val="00DA3D89"/>
    <w:rsid w:val="00DB1DF8"/>
    <w:rsid w:val="00DE03F4"/>
    <w:rsid w:val="00DF0406"/>
    <w:rsid w:val="00DF0537"/>
    <w:rsid w:val="00E00CB5"/>
    <w:rsid w:val="00E04BEF"/>
    <w:rsid w:val="00E20E80"/>
    <w:rsid w:val="00E3359F"/>
    <w:rsid w:val="00E365FB"/>
    <w:rsid w:val="00E5155D"/>
    <w:rsid w:val="00E7666C"/>
    <w:rsid w:val="00E818BC"/>
    <w:rsid w:val="00EC348B"/>
    <w:rsid w:val="00EC6B63"/>
    <w:rsid w:val="00ED4E4D"/>
    <w:rsid w:val="00EE46CC"/>
    <w:rsid w:val="00EF5D27"/>
    <w:rsid w:val="00F0381A"/>
    <w:rsid w:val="00F160F7"/>
    <w:rsid w:val="00F43034"/>
    <w:rsid w:val="00F44EE2"/>
    <w:rsid w:val="00F453B8"/>
    <w:rsid w:val="00F661BC"/>
    <w:rsid w:val="00F80E87"/>
    <w:rsid w:val="00FC42D3"/>
    <w:rsid w:val="00FE0AA3"/>
    <w:rsid w:val="00FE415B"/>
    <w:rsid w:val="04839C99"/>
    <w:rsid w:val="60C6F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61CC"/>
  <w15:chartTrackingRefBased/>
  <w15:docId w15:val="{5F5E7F40-3983-46F9-AAC9-8CE5407A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48B"/>
    <w:pPr>
      <w:spacing w:after="0" w:line="240" w:lineRule="auto"/>
    </w:pPr>
    <w:rPr>
      <w:rFonts w:ascii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48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48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48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48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48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48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48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48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48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4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48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48B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48B"/>
    <w:pPr>
      <w:spacing w:after="160" w:line="259" w:lineRule="auto"/>
      <w:ind w:left="720"/>
      <w:contextualSpacing/>
    </w:pPr>
    <w:rPr>
      <w:rFonts w:ascii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EC3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4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6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640"/>
    <w:rPr>
      <w:rFonts w:ascii="Aptos" w:hAnsi="Aptos" w:cs="Aptos"/>
    </w:rPr>
  </w:style>
  <w:style w:type="paragraph" w:styleId="Footer">
    <w:name w:val="footer"/>
    <w:basedOn w:val="Normal"/>
    <w:link w:val="FooterChar"/>
    <w:uiPriority w:val="99"/>
    <w:unhideWhenUsed/>
    <w:rsid w:val="007246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640"/>
    <w:rPr>
      <w:rFonts w:ascii="Aptos" w:hAnsi="Aptos" w:cs="Aptos"/>
    </w:rPr>
  </w:style>
  <w:style w:type="character" w:styleId="Hyperlink">
    <w:name w:val="Hyperlink"/>
    <w:basedOn w:val="DefaultParagraphFont"/>
    <w:uiPriority w:val="99"/>
    <w:unhideWhenUsed/>
    <w:rsid w:val="00594D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D4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94D44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B9334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51AA8"/>
    <w:pPr>
      <w:spacing w:after="0" w:line="240" w:lineRule="auto"/>
    </w:pPr>
    <w:rPr>
      <w:rFonts w:ascii="Franklin Gothic Book" w:eastAsia="Franklin Gothic Book" w:hAnsi="Franklin Gothic Book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ptos" w:hAnsi="Aptos" w:cs="Apto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hyperlink" Target="https://www.shibor.org/shibor/dataservicesen/" TargetMode="External"/><Relationship Id="rId26" Type="http://schemas.microsoft.com/office/2011/relationships/commentsExtended" Target="commentsExtended.xml"/><Relationship Id="rId39" Type="http://schemas.openxmlformats.org/officeDocument/2006/relationships/image" Target="media/image11.png"/><Relationship Id="rId21" Type="http://schemas.openxmlformats.org/officeDocument/2006/relationships/image" Target="media/image3.png"/><Relationship Id="rId34" Type="http://schemas.openxmlformats.org/officeDocument/2006/relationships/hyperlink" Target="file:///\\wpclass01\ACBS-Int\acbsprd\INFXRATE_Staging" TargetMode="External"/><Relationship Id="rId42" Type="http://schemas.openxmlformats.org/officeDocument/2006/relationships/image" Target="media/image14.png"/><Relationship Id="rId47" Type="http://schemas.openxmlformats.org/officeDocument/2006/relationships/footer" Target="footer2.xml"/><Relationship Id="rId50" Type="http://schemas.microsoft.com/office/2011/relationships/people" Target="peop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diagramData" Target="diagrams/data2.xml"/><Relationship Id="rId11" Type="http://schemas.openxmlformats.org/officeDocument/2006/relationships/diagramLayout" Target="diagrams/layout1.xml"/><Relationship Id="rId24" Type="http://schemas.openxmlformats.org/officeDocument/2006/relationships/image" Target="media/image6.png"/><Relationship Id="rId32" Type="http://schemas.openxmlformats.org/officeDocument/2006/relationships/diagramColors" Target="diagrams/colors2.xml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hyperlink" Target="file:///\\wpclass01\acbs-int\acbsprd\REUTERS_IXRATE\DAILY_DATA" TargetMode="External"/><Relationship Id="rId23" Type="http://schemas.openxmlformats.org/officeDocument/2006/relationships/image" Target="media/image5.png"/><Relationship Id="rId28" Type="http://schemas.microsoft.com/office/2018/08/relationships/commentsExtensible" Target="commentsExtensible.xml"/><Relationship Id="rId36" Type="http://schemas.openxmlformats.org/officeDocument/2006/relationships/image" Target="media/image8.png"/><Relationship Id="rId49" Type="http://schemas.openxmlformats.org/officeDocument/2006/relationships/fontTable" Target="fontTable.xml"/><Relationship Id="rId10" Type="http://schemas.openxmlformats.org/officeDocument/2006/relationships/diagramData" Target="diagrams/data1.xml"/><Relationship Id="rId19" Type="http://schemas.openxmlformats.org/officeDocument/2006/relationships/hyperlink" Target="http://www.euribor-rates.eu/current-euribor-rates.asp" TargetMode="External"/><Relationship Id="rId31" Type="http://schemas.openxmlformats.org/officeDocument/2006/relationships/diagramQuickStyle" Target="diagrams/quickStyle2.xml"/><Relationship Id="rId44" Type="http://schemas.openxmlformats.org/officeDocument/2006/relationships/image" Target="media/image1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diagramDrawing" Target="diagrams/drawing1.xml"/><Relationship Id="rId22" Type="http://schemas.openxmlformats.org/officeDocument/2006/relationships/image" Target="media/image4.png"/><Relationship Id="rId27" Type="http://schemas.microsoft.com/office/2016/09/relationships/commentsIds" Target="commentsIds.xml"/><Relationship Id="rId30" Type="http://schemas.openxmlformats.org/officeDocument/2006/relationships/diagramLayout" Target="diagrams/layout2.xml"/><Relationship Id="rId35" Type="http://schemas.openxmlformats.org/officeDocument/2006/relationships/image" Target="media/image7.png"/><Relationship Id="rId43" Type="http://schemas.openxmlformats.org/officeDocument/2006/relationships/image" Target="media/image15.png"/><Relationship Id="rId48" Type="http://schemas.openxmlformats.org/officeDocument/2006/relationships/footer" Target="footer3.xml"/><Relationship Id="rId8" Type="http://schemas.openxmlformats.org/officeDocument/2006/relationships/footnotes" Target="footnote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2.png"/><Relationship Id="rId25" Type="http://schemas.openxmlformats.org/officeDocument/2006/relationships/comments" Target="comments.xml"/><Relationship Id="rId33" Type="http://schemas.microsoft.com/office/2007/relationships/diagramDrawing" Target="diagrams/drawing2.xml"/><Relationship Id="rId38" Type="http://schemas.openxmlformats.org/officeDocument/2006/relationships/image" Target="media/image10.png"/><Relationship Id="rId46" Type="http://schemas.openxmlformats.org/officeDocument/2006/relationships/footer" Target="footer1.xml"/><Relationship Id="rId20" Type="http://schemas.openxmlformats.org/officeDocument/2006/relationships/hyperlink" Target="http://www.nzfma.org/data/search.aspx" TargetMode="External"/><Relationship Id="rId41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144CC2A-E04E-4056-A287-27A11B1C6B92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3FE65B44-7D6E-498D-A799-59E618E9F407}">
      <dgm:prSet phldrT="[Text]" custT="1"/>
      <dgm:spPr/>
      <dgm:t>
        <a:bodyPr/>
        <a:lstStyle/>
        <a:p>
          <a:r>
            <a:rPr lang="en-US" sz="1100"/>
            <a:t>Access the interface files from the designated folder</a:t>
          </a:r>
        </a:p>
      </dgm:t>
    </dgm:pt>
    <dgm:pt modelId="{19DA0508-12B3-4113-A712-B43C42C5516F}" type="parTrans" cxnId="{D3786BB2-9FED-424E-99D7-4AA4B264E51B}">
      <dgm:prSet/>
      <dgm:spPr/>
      <dgm:t>
        <a:bodyPr/>
        <a:lstStyle/>
        <a:p>
          <a:endParaRPr lang="en-US"/>
        </a:p>
      </dgm:t>
    </dgm:pt>
    <dgm:pt modelId="{BD14124F-F3DE-4EB1-BD95-C57A8A9E3405}" type="sibTrans" cxnId="{D3786BB2-9FED-424E-99D7-4AA4B264E51B}">
      <dgm:prSet/>
      <dgm:spPr/>
      <dgm:t>
        <a:bodyPr/>
        <a:lstStyle/>
        <a:p>
          <a:endParaRPr lang="en-US"/>
        </a:p>
      </dgm:t>
    </dgm:pt>
    <dgm:pt modelId="{D4391217-3CA6-4DE1-A706-989D8910F7C3}">
      <dgm:prSet phldrT="[Text]" custT="1"/>
      <dgm:spPr/>
      <dgm:t>
        <a:bodyPr/>
        <a:lstStyle/>
        <a:p>
          <a:r>
            <a:rPr lang="en-US" sz="1100"/>
            <a:t>Get the published index rates from the official websites</a:t>
          </a:r>
          <a:endParaRPr lang="en-US" sz="1800"/>
        </a:p>
      </dgm:t>
    </dgm:pt>
    <dgm:pt modelId="{F8413185-2AFC-4472-A09D-07B46CDF7695}" type="parTrans" cxnId="{E67A3627-117F-4278-9F14-D01E36E75D77}">
      <dgm:prSet/>
      <dgm:spPr/>
      <dgm:t>
        <a:bodyPr/>
        <a:lstStyle/>
        <a:p>
          <a:endParaRPr lang="en-US"/>
        </a:p>
      </dgm:t>
    </dgm:pt>
    <dgm:pt modelId="{E87187B9-732E-4126-95F3-C86C137EA784}" type="sibTrans" cxnId="{E67A3627-117F-4278-9F14-D01E36E75D77}">
      <dgm:prSet/>
      <dgm:spPr/>
      <dgm:t>
        <a:bodyPr/>
        <a:lstStyle/>
        <a:p>
          <a:endParaRPr lang="en-US"/>
        </a:p>
      </dgm:t>
    </dgm:pt>
    <dgm:pt modelId="{FCD6C268-38B1-46B8-A524-99EC9A227540}">
      <dgm:prSet phldrT="[Text]" custT="1"/>
      <dgm:spPr/>
      <dgm:t>
        <a:bodyPr/>
        <a:lstStyle/>
        <a:p>
          <a:r>
            <a:rPr lang="en-US" sz="1100"/>
            <a:t>Compare the index rates in the interface  file versus the published rates</a:t>
          </a:r>
        </a:p>
      </dgm:t>
    </dgm:pt>
    <dgm:pt modelId="{CCB4395C-8A85-4AAB-B74D-5A9F3BF42D38}" type="parTrans" cxnId="{1C0E2ACC-C9B0-4740-BA2D-B170A5281E83}">
      <dgm:prSet/>
      <dgm:spPr/>
      <dgm:t>
        <a:bodyPr/>
        <a:lstStyle/>
        <a:p>
          <a:endParaRPr lang="en-US"/>
        </a:p>
      </dgm:t>
    </dgm:pt>
    <dgm:pt modelId="{5D46FCB0-B033-4873-8496-35225E91A8EA}" type="sibTrans" cxnId="{1C0E2ACC-C9B0-4740-BA2D-B170A5281E83}">
      <dgm:prSet/>
      <dgm:spPr/>
      <dgm:t>
        <a:bodyPr/>
        <a:lstStyle/>
        <a:p>
          <a:endParaRPr lang="en-US"/>
        </a:p>
      </dgm:t>
    </dgm:pt>
    <dgm:pt modelId="{274AC2CB-D906-4224-888D-620AF0C52AEE}" type="pres">
      <dgm:prSet presAssocID="{3144CC2A-E04E-4056-A287-27A11B1C6B92}" presName="Name0" presStyleCnt="0">
        <dgm:presLayoutVars>
          <dgm:dir/>
          <dgm:resizeHandles val="exact"/>
        </dgm:presLayoutVars>
      </dgm:prSet>
      <dgm:spPr/>
    </dgm:pt>
    <dgm:pt modelId="{5D8E4D00-59E8-43AF-A273-9460058A8F20}" type="pres">
      <dgm:prSet presAssocID="{3FE65B44-7D6E-498D-A799-59E618E9F407}" presName="node" presStyleLbl="node1" presStyleIdx="0" presStyleCnt="3">
        <dgm:presLayoutVars>
          <dgm:bulletEnabled val="1"/>
        </dgm:presLayoutVars>
      </dgm:prSet>
      <dgm:spPr/>
    </dgm:pt>
    <dgm:pt modelId="{9C41B91E-A82A-4F1F-9FBC-F32857A0339B}" type="pres">
      <dgm:prSet presAssocID="{BD14124F-F3DE-4EB1-BD95-C57A8A9E3405}" presName="sibTrans" presStyleLbl="sibTrans2D1" presStyleIdx="0" presStyleCnt="2"/>
      <dgm:spPr/>
    </dgm:pt>
    <dgm:pt modelId="{50C43F6C-BD59-430F-9F2E-6B3437FAEE61}" type="pres">
      <dgm:prSet presAssocID="{BD14124F-F3DE-4EB1-BD95-C57A8A9E3405}" presName="connectorText" presStyleLbl="sibTrans2D1" presStyleIdx="0" presStyleCnt="2"/>
      <dgm:spPr/>
    </dgm:pt>
    <dgm:pt modelId="{BDAE544D-0ED9-4B25-9352-2813013873FA}" type="pres">
      <dgm:prSet presAssocID="{D4391217-3CA6-4DE1-A706-989D8910F7C3}" presName="node" presStyleLbl="node1" presStyleIdx="1" presStyleCnt="3">
        <dgm:presLayoutVars>
          <dgm:bulletEnabled val="1"/>
        </dgm:presLayoutVars>
      </dgm:prSet>
      <dgm:spPr/>
    </dgm:pt>
    <dgm:pt modelId="{6A877156-15E5-4C05-8686-D134959EDE93}" type="pres">
      <dgm:prSet presAssocID="{E87187B9-732E-4126-95F3-C86C137EA784}" presName="sibTrans" presStyleLbl="sibTrans2D1" presStyleIdx="1" presStyleCnt="2"/>
      <dgm:spPr/>
    </dgm:pt>
    <dgm:pt modelId="{E9DD3448-D1C2-4D2E-B94A-29A2EDCACB56}" type="pres">
      <dgm:prSet presAssocID="{E87187B9-732E-4126-95F3-C86C137EA784}" presName="connectorText" presStyleLbl="sibTrans2D1" presStyleIdx="1" presStyleCnt="2"/>
      <dgm:spPr/>
    </dgm:pt>
    <dgm:pt modelId="{FBCB54C8-2714-486D-95D3-3D045591146B}" type="pres">
      <dgm:prSet presAssocID="{FCD6C268-38B1-46B8-A524-99EC9A227540}" presName="node" presStyleLbl="node1" presStyleIdx="2" presStyleCnt="3">
        <dgm:presLayoutVars>
          <dgm:bulletEnabled val="1"/>
        </dgm:presLayoutVars>
      </dgm:prSet>
      <dgm:spPr/>
    </dgm:pt>
  </dgm:ptLst>
  <dgm:cxnLst>
    <dgm:cxn modelId="{E67A3627-117F-4278-9F14-D01E36E75D77}" srcId="{3144CC2A-E04E-4056-A287-27A11B1C6B92}" destId="{D4391217-3CA6-4DE1-A706-989D8910F7C3}" srcOrd="1" destOrd="0" parTransId="{F8413185-2AFC-4472-A09D-07B46CDF7695}" sibTransId="{E87187B9-732E-4126-95F3-C86C137EA784}"/>
    <dgm:cxn modelId="{BE5F2231-575D-4B85-AF66-46C4D84BDF07}" type="presOf" srcId="{3FE65B44-7D6E-498D-A799-59E618E9F407}" destId="{5D8E4D00-59E8-43AF-A273-9460058A8F20}" srcOrd="0" destOrd="0" presId="urn:microsoft.com/office/officeart/2005/8/layout/process1"/>
    <dgm:cxn modelId="{7C276F71-E75E-452F-825A-B3603A2C5B68}" type="presOf" srcId="{3144CC2A-E04E-4056-A287-27A11B1C6B92}" destId="{274AC2CB-D906-4224-888D-620AF0C52AEE}" srcOrd="0" destOrd="0" presId="urn:microsoft.com/office/officeart/2005/8/layout/process1"/>
    <dgm:cxn modelId="{AF468A56-4049-45BD-9A09-1F94AC1A9B92}" type="presOf" srcId="{E87187B9-732E-4126-95F3-C86C137EA784}" destId="{6A877156-15E5-4C05-8686-D134959EDE93}" srcOrd="0" destOrd="0" presId="urn:microsoft.com/office/officeart/2005/8/layout/process1"/>
    <dgm:cxn modelId="{FD953AA1-AA5F-4A69-924B-B28F0A2E2B56}" type="presOf" srcId="{FCD6C268-38B1-46B8-A524-99EC9A227540}" destId="{FBCB54C8-2714-486D-95D3-3D045591146B}" srcOrd="0" destOrd="0" presId="urn:microsoft.com/office/officeart/2005/8/layout/process1"/>
    <dgm:cxn modelId="{D3786BB2-9FED-424E-99D7-4AA4B264E51B}" srcId="{3144CC2A-E04E-4056-A287-27A11B1C6B92}" destId="{3FE65B44-7D6E-498D-A799-59E618E9F407}" srcOrd="0" destOrd="0" parTransId="{19DA0508-12B3-4113-A712-B43C42C5516F}" sibTransId="{BD14124F-F3DE-4EB1-BD95-C57A8A9E3405}"/>
    <dgm:cxn modelId="{8FF16CB2-EDBE-4D1D-8B58-D12B306D86E2}" type="presOf" srcId="{BD14124F-F3DE-4EB1-BD95-C57A8A9E3405}" destId="{9C41B91E-A82A-4F1F-9FBC-F32857A0339B}" srcOrd="0" destOrd="0" presId="urn:microsoft.com/office/officeart/2005/8/layout/process1"/>
    <dgm:cxn modelId="{3822A6C3-3197-4A83-B3B4-3C1C5035BF61}" type="presOf" srcId="{E87187B9-732E-4126-95F3-C86C137EA784}" destId="{E9DD3448-D1C2-4D2E-B94A-29A2EDCACB56}" srcOrd="1" destOrd="0" presId="urn:microsoft.com/office/officeart/2005/8/layout/process1"/>
    <dgm:cxn modelId="{1C0E2ACC-C9B0-4740-BA2D-B170A5281E83}" srcId="{3144CC2A-E04E-4056-A287-27A11B1C6B92}" destId="{FCD6C268-38B1-46B8-A524-99EC9A227540}" srcOrd="2" destOrd="0" parTransId="{CCB4395C-8A85-4AAB-B74D-5A9F3BF42D38}" sibTransId="{5D46FCB0-B033-4873-8496-35225E91A8EA}"/>
    <dgm:cxn modelId="{E0E536CE-2909-45A8-9E02-E6BDC1961EC5}" type="presOf" srcId="{BD14124F-F3DE-4EB1-BD95-C57A8A9E3405}" destId="{50C43F6C-BD59-430F-9F2E-6B3437FAEE61}" srcOrd="1" destOrd="0" presId="urn:microsoft.com/office/officeart/2005/8/layout/process1"/>
    <dgm:cxn modelId="{8ED1F0D8-FE6C-4296-9D60-A971D829B4AE}" type="presOf" srcId="{D4391217-3CA6-4DE1-A706-989D8910F7C3}" destId="{BDAE544D-0ED9-4B25-9352-2813013873FA}" srcOrd="0" destOrd="0" presId="urn:microsoft.com/office/officeart/2005/8/layout/process1"/>
    <dgm:cxn modelId="{323E0869-B694-4979-B85B-26B5F172FAAF}" type="presParOf" srcId="{274AC2CB-D906-4224-888D-620AF0C52AEE}" destId="{5D8E4D00-59E8-43AF-A273-9460058A8F20}" srcOrd="0" destOrd="0" presId="urn:microsoft.com/office/officeart/2005/8/layout/process1"/>
    <dgm:cxn modelId="{7B60A531-7E3A-4C79-ABA3-2811FF14CB21}" type="presParOf" srcId="{274AC2CB-D906-4224-888D-620AF0C52AEE}" destId="{9C41B91E-A82A-4F1F-9FBC-F32857A0339B}" srcOrd="1" destOrd="0" presId="urn:microsoft.com/office/officeart/2005/8/layout/process1"/>
    <dgm:cxn modelId="{F99B8A6B-B5C4-4E1A-AA9E-9FD44A2AD15E}" type="presParOf" srcId="{9C41B91E-A82A-4F1F-9FBC-F32857A0339B}" destId="{50C43F6C-BD59-430F-9F2E-6B3437FAEE61}" srcOrd="0" destOrd="0" presId="urn:microsoft.com/office/officeart/2005/8/layout/process1"/>
    <dgm:cxn modelId="{858A77F7-8958-4105-AB5C-AC55BDDE0B73}" type="presParOf" srcId="{274AC2CB-D906-4224-888D-620AF0C52AEE}" destId="{BDAE544D-0ED9-4B25-9352-2813013873FA}" srcOrd="2" destOrd="0" presId="urn:microsoft.com/office/officeart/2005/8/layout/process1"/>
    <dgm:cxn modelId="{F25947A5-4C93-4874-97B8-63071AA6146E}" type="presParOf" srcId="{274AC2CB-D906-4224-888D-620AF0C52AEE}" destId="{6A877156-15E5-4C05-8686-D134959EDE93}" srcOrd="3" destOrd="0" presId="urn:microsoft.com/office/officeart/2005/8/layout/process1"/>
    <dgm:cxn modelId="{36D19869-629D-445A-B65C-D0D7E9D615F2}" type="presParOf" srcId="{6A877156-15E5-4C05-8686-D134959EDE93}" destId="{E9DD3448-D1C2-4D2E-B94A-29A2EDCACB56}" srcOrd="0" destOrd="0" presId="urn:microsoft.com/office/officeart/2005/8/layout/process1"/>
    <dgm:cxn modelId="{4A7C8CC6-C3ED-4E3C-8A31-B87FA6448FC1}" type="presParOf" srcId="{274AC2CB-D906-4224-888D-620AF0C52AEE}" destId="{FBCB54C8-2714-486D-95D3-3D045591146B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144CC2A-E04E-4056-A287-27A11B1C6B92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3FE65B44-7D6E-498D-A799-59E618E9F407}">
      <dgm:prSet phldrT="[Text]" custT="1"/>
      <dgm:spPr/>
      <dgm:t>
        <a:bodyPr/>
        <a:lstStyle/>
        <a:p>
          <a:r>
            <a:rPr lang="en-US" sz="1100"/>
            <a:t>Access the interface files from the designated folder</a:t>
          </a:r>
        </a:p>
      </dgm:t>
    </dgm:pt>
    <dgm:pt modelId="{19DA0508-12B3-4113-A712-B43C42C5516F}" type="parTrans" cxnId="{D3786BB2-9FED-424E-99D7-4AA4B264E51B}">
      <dgm:prSet/>
      <dgm:spPr/>
      <dgm:t>
        <a:bodyPr/>
        <a:lstStyle/>
        <a:p>
          <a:endParaRPr lang="en-US"/>
        </a:p>
      </dgm:t>
    </dgm:pt>
    <dgm:pt modelId="{BD14124F-F3DE-4EB1-BD95-C57A8A9E3405}" type="sibTrans" cxnId="{D3786BB2-9FED-424E-99D7-4AA4B264E51B}">
      <dgm:prSet/>
      <dgm:spPr/>
      <dgm:t>
        <a:bodyPr/>
        <a:lstStyle/>
        <a:p>
          <a:endParaRPr lang="en-US"/>
        </a:p>
      </dgm:t>
    </dgm:pt>
    <dgm:pt modelId="{D4391217-3CA6-4DE1-A706-989D8910F7C3}">
      <dgm:prSet phldrT="[Text]" custT="1"/>
      <dgm:spPr/>
      <dgm:t>
        <a:bodyPr/>
        <a:lstStyle/>
        <a:p>
          <a:r>
            <a:rPr lang="en-US" sz="1100"/>
            <a:t>Download the FX rates from Oracle</a:t>
          </a:r>
          <a:endParaRPr lang="en-US" sz="1800"/>
        </a:p>
      </dgm:t>
    </dgm:pt>
    <dgm:pt modelId="{F8413185-2AFC-4472-A09D-07B46CDF7695}" type="parTrans" cxnId="{E67A3627-117F-4278-9F14-D01E36E75D77}">
      <dgm:prSet/>
      <dgm:spPr/>
      <dgm:t>
        <a:bodyPr/>
        <a:lstStyle/>
        <a:p>
          <a:endParaRPr lang="en-US"/>
        </a:p>
      </dgm:t>
    </dgm:pt>
    <dgm:pt modelId="{E87187B9-732E-4126-95F3-C86C137EA784}" type="sibTrans" cxnId="{E67A3627-117F-4278-9F14-D01E36E75D77}">
      <dgm:prSet/>
      <dgm:spPr/>
      <dgm:t>
        <a:bodyPr/>
        <a:lstStyle/>
        <a:p>
          <a:endParaRPr lang="en-US"/>
        </a:p>
      </dgm:t>
    </dgm:pt>
    <dgm:pt modelId="{FCD6C268-38B1-46B8-A524-99EC9A227540}">
      <dgm:prSet phldrT="[Text]" custT="1"/>
      <dgm:spPr/>
      <dgm:t>
        <a:bodyPr/>
        <a:lstStyle/>
        <a:p>
          <a:r>
            <a:rPr lang="en-US" sz="1100"/>
            <a:t>Compare the foreign exchange rates in the interface  file versus the downloaded rates from Oracle</a:t>
          </a:r>
        </a:p>
      </dgm:t>
    </dgm:pt>
    <dgm:pt modelId="{CCB4395C-8A85-4AAB-B74D-5A9F3BF42D38}" type="parTrans" cxnId="{1C0E2ACC-C9B0-4740-BA2D-B170A5281E83}">
      <dgm:prSet/>
      <dgm:spPr/>
      <dgm:t>
        <a:bodyPr/>
        <a:lstStyle/>
        <a:p>
          <a:endParaRPr lang="en-US"/>
        </a:p>
      </dgm:t>
    </dgm:pt>
    <dgm:pt modelId="{5D46FCB0-B033-4873-8496-35225E91A8EA}" type="sibTrans" cxnId="{1C0E2ACC-C9B0-4740-BA2D-B170A5281E83}">
      <dgm:prSet/>
      <dgm:spPr/>
      <dgm:t>
        <a:bodyPr/>
        <a:lstStyle/>
        <a:p>
          <a:endParaRPr lang="en-US"/>
        </a:p>
      </dgm:t>
    </dgm:pt>
    <dgm:pt modelId="{274AC2CB-D906-4224-888D-620AF0C52AEE}" type="pres">
      <dgm:prSet presAssocID="{3144CC2A-E04E-4056-A287-27A11B1C6B92}" presName="Name0" presStyleCnt="0">
        <dgm:presLayoutVars>
          <dgm:dir/>
          <dgm:resizeHandles val="exact"/>
        </dgm:presLayoutVars>
      </dgm:prSet>
      <dgm:spPr/>
    </dgm:pt>
    <dgm:pt modelId="{5D8E4D00-59E8-43AF-A273-9460058A8F20}" type="pres">
      <dgm:prSet presAssocID="{3FE65B44-7D6E-498D-A799-59E618E9F407}" presName="node" presStyleLbl="node1" presStyleIdx="0" presStyleCnt="3">
        <dgm:presLayoutVars>
          <dgm:bulletEnabled val="1"/>
        </dgm:presLayoutVars>
      </dgm:prSet>
      <dgm:spPr/>
    </dgm:pt>
    <dgm:pt modelId="{9C41B91E-A82A-4F1F-9FBC-F32857A0339B}" type="pres">
      <dgm:prSet presAssocID="{BD14124F-F3DE-4EB1-BD95-C57A8A9E3405}" presName="sibTrans" presStyleLbl="sibTrans2D1" presStyleIdx="0" presStyleCnt="2"/>
      <dgm:spPr/>
    </dgm:pt>
    <dgm:pt modelId="{50C43F6C-BD59-430F-9F2E-6B3437FAEE61}" type="pres">
      <dgm:prSet presAssocID="{BD14124F-F3DE-4EB1-BD95-C57A8A9E3405}" presName="connectorText" presStyleLbl="sibTrans2D1" presStyleIdx="0" presStyleCnt="2"/>
      <dgm:spPr/>
    </dgm:pt>
    <dgm:pt modelId="{BDAE544D-0ED9-4B25-9352-2813013873FA}" type="pres">
      <dgm:prSet presAssocID="{D4391217-3CA6-4DE1-A706-989D8910F7C3}" presName="node" presStyleLbl="node1" presStyleIdx="1" presStyleCnt="3">
        <dgm:presLayoutVars>
          <dgm:bulletEnabled val="1"/>
        </dgm:presLayoutVars>
      </dgm:prSet>
      <dgm:spPr/>
    </dgm:pt>
    <dgm:pt modelId="{6A877156-15E5-4C05-8686-D134959EDE93}" type="pres">
      <dgm:prSet presAssocID="{E87187B9-732E-4126-95F3-C86C137EA784}" presName="sibTrans" presStyleLbl="sibTrans2D1" presStyleIdx="1" presStyleCnt="2"/>
      <dgm:spPr/>
    </dgm:pt>
    <dgm:pt modelId="{E9DD3448-D1C2-4D2E-B94A-29A2EDCACB56}" type="pres">
      <dgm:prSet presAssocID="{E87187B9-732E-4126-95F3-C86C137EA784}" presName="connectorText" presStyleLbl="sibTrans2D1" presStyleIdx="1" presStyleCnt="2"/>
      <dgm:spPr/>
    </dgm:pt>
    <dgm:pt modelId="{FBCB54C8-2714-486D-95D3-3D045591146B}" type="pres">
      <dgm:prSet presAssocID="{FCD6C268-38B1-46B8-A524-99EC9A227540}" presName="node" presStyleLbl="node1" presStyleIdx="2" presStyleCnt="3">
        <dgm:presLayoutVars>
          <dgm:bulletEnabled val="1"/>
        </dgm:presLayoutVars>
      </dgm:prSet>
      <dgm:spPr/>
    </dgm:pt>
  </dgm:ptLst>
  <dgm:cxnLst>
    <dgm:cxn modelId="{E67A3627-117F-4278-9F14-D01E36E75D77}" srcId="{3144CC2A-E04E-4056-A287-27A11B1C6B92}" destId="{D4391217-3CA6-4DE1-A706-989D8910F7C3}" srcOrd="1" destOrd="0" parTransId="{F8413185-2AFC-4472-A09D-07B46CDF7695}" sibTransId="{E87187B9-732E-4126-95F3-C86C137EA784}"/>
    <dgm:cxn modelId="{BE5F2231-575D-4B85-AF66-46C4D84BDF07}" type="presOf" srcId="{3FE65B44-7D6E-498D-A799-59E618E9F407}" destId="{5D8E4D00-59E8-43AF-A273-9460058A8F20}" srcOrd="0" destOrd="0" presId="urn:microsoft.com/office/officeart/2005/8/layout/process1"/>
    <dgm:cxn modelId="{7C276F71-E75E-452F-825A-B3603A2C5B68}" type="presOf" srcId="{3144CC2A-E04E-4056-A287-27A11B1C6B92}" destId="{274AC2CB-D906-4224-888D-620AF0C52AEE}" srcOrd="0" destOrd="0" presId="urn:microsoft.com/office/officeart/2005/8/layout/process1"/>
    <dgm:cxn modelId="{AF468A56-4049-45BD-9A09-1F94AC1A9B92}" type="presOf" srcId="{E87187B9-732E-4126-95F3-C86C137EA784}" destId="{6A877156-15E5-4C05-8686-D134959EDE93}" srcOrd="0" destOrd="0" presId="urn:microsoft.com/office/officeart/2005/8/layout/process1"/>
    <dgm:cxn modelId="{FD953AA1-AA5F-4A69-924B-B28F0A2E2B56}" type="presOf" srcId="{FCD6C268-38B1-46B8-A524-99EC9A227540}" destId="{FBCB54C8-2714-486D-95D3-3D045591146B}" srcOrd="0" destOrd="0" presId="urn:microsoft.com/office/officeart/2005/8/layout/process1"/>
    <dgm:cxn modelId="{D3786BB2-9FED-424E-99D7-4AA4B264E51B}" srcId="{3144CC2A-E04E-4056-A287-27A11B1C6B92}" destId="{3FE65B44-7D6E-498D-A799-59E618E9F407}" srcOrd="0" destOrd="0" parTransId="{19DA0508-12B3-4113-A712-B43C42C5516F}" sibTransId="{BD14124F-F3DE-4EB1-BD95-C57A8A9E3405}"/>
    <dgm:cxn modelId="{8FF16CB2-EDBE-4D1D-8B58-D12B306D86E2}" type="presOf" srcId="{BD14124F-F3DE-4EB1-BD95-C57A8A9E3405}" destId="{9C41B91E-A82A-4F1F-9FBC-F32857A0339B}" srcOrd="0" destOrd="0" presId="urn:microsoft.com/office/officeart/2005/8/layout/process1"/>
    <dgm:cxn modelId="{3822A6C3-3197-4A83-B3B4-3C1C5035BF61}" type="presOf" srcId="{E87187B9-732E-4126-95F3-C86C137EA784}" destId="{E9DD3448-D1C2-4D2E-B94A-29A2EDCACB56}" srcOrd="1" destOrd="0" presId="urn:microsoft.com/office/officeart/2005/8/layout/process1"/>
    <dgm:cxn modelId="{1C0E2ACC-C9B0-4740-BA2D-B170A5281E83}" srcId="{3144CC2A-E04E-4056-A287-27A11B1C6B92}" destId="{FCD6C268-38B1-46B8-A524-99EC9A227540}" srcOrd="2" destOrd="0" parTransId="{CCB4395C-8A85-4AAB-B74D-5A9F3BF42D38}" sibTransId="{5D46FCB0-B033-4873-8496-35225E91A8EA}"/>
    <dgm:cxn modelId="{E0E536CE-2909-45A8-9E02-E6BDC1961EC5}" type="presOf" srcId="{BD14124F-F3DE-4EB1-BD95-C57A8A9E3405}" destId="{50C43F6C-BD59-430F-9F2E-6B3437FAEE61}" srcOrd="1" destOrd="0" presId="urn:microsoft.com/office/officeart/2005/8/layout/process1"/>
    <dgm:cxn modelId="{8ED1F0D8-FE6C-4296-9D60-A971D829B4AE}" type="presOf" srcId="{D4391217-3CA6-4DE1-A706-989D8910F7C3}" destId="{BDAE544D-0ED9-4B25-9352-2813013873FA}" srcOrd="0" destOrd="0" presId="urn:microsoft.com/office/officeart/2005/8/layout/process1"/>
    <dgm:cxn modelId="{323E0869-B694-4979-B85B-26B5F172FAAF}" type="presParOf" srcId="{274AC2CB-D906-4224-888D-620AF0C52AEE}" destId="{5D8E4D00-59E8-43AF-A273-9460058A8F20}" srcOrd="0" destOrd="0" presId="urn:microsoft.com/office/officeart/2005/8/layout/process1"/>
    <dgm:cxn modelId="{7B60A531-7E3A-4C79-ABA3-2811FF14CB21}" type="presParOf" srcId="{274AC2CB-D906-4224-888D-620AF0C52AEE}" destId="{9C41B91E-A82A-4F1F-9FBC-F32857A0339B}" srcOrd="1" destOrd="0" presId="urn:microsoft.com/office/officeart/2005/8/layout/process1"/>
    <dgm:cxn modelId="{F99B8A6B-B5C4-4E1A-AA9E-9FD44A2AD15E}" type="presParOf" srcId="{9C41B91E-A82A-4F1F-9FBC-F32857A0339B}" destId="{50C43F6C-BD59-430F-9F2E-6B3437FAEE61}" srcOrd="0" destOrd="0" presId="urn:microsoft.com/office/officeart/2005/8/layout/process1"/>
    <dgm:cxn modelId="{858A77F7-8958-4105-AB5C-AC55BDDE0B73}" type="presParOf" srcId="{274AC2CB-D906-4224-888D-620AF0C52AEE}" destId="{BDAE544D-0ED9-4B25-9352-2813013873FA}" srcOrd="2" destOrd="0" presId="urn:microsoft.com/office/officeart/2005/8/layout/process1"/>
    <dgm:cxn modelId="{F25947A5-4C93-4874-97B8-63071AA6146E}" type="presParOf" srcId="{274AC2CB-D906-4224-888D-620AF0C52AEE}" destId="{6A877156-15E5-4C05-8686-D134959EDE93}" srcOrd="3" destOrd="0" presId="urn:microsoft.com/office/officeart/2005/8/layout/process1"/>
    <dgm:cxn modelId="{36D19869-629D-445A-B65C-D0D7E9D615F2}" type="presParOf" srcId="{6A877156-15E5-4C05-8686-D134959EDE93}" destId="{E9DD3448-D1C2-4D2E-B94A-29A2EDCACB56}" srcOrd="0" destOrd="0" presId="urn:microsoft.com/office/officeart/2005/8/layout/process1"/>
    <dgm:cxn modelId="{4A7C8CC6-C3ED-4E3C-8A31-B87FA6448FC1}" type="presParOf" srcId="{274AC2CB-D906-4224-888D-620AF0C52AEE}" destId="{FBCB54C8-2714-486D-95D3-3D045591146B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8E4D00-59E8-43AF-A273-9460058A8F20}">
      <dsp:nvSpPr>
        <dsp:cNvPr id="0" name=""/>
        <dsp:cNvSpPr/>
      </dsp:nvSpPr>
      <dsp:spPr>
        <a:xfrm>
          <a:off x="4822" y="50119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Access the interface files from the designated folder</a:t>
          </a:r>
        </a:p>
      </dsp:txBody>
      <dsp:txXfrm>
        <a:off x="30150" y="75447"/>
        <a:ext cx="1390595" cy="814094"/>
      </dsp:txXfrm>
    </dsp:sp>
    <dsp:sp modelId="{9C41B91E-A82A-4F1F-9FBC-F32857A0339B}">
      <dsp:nvSpPr>
        <dsp:cNvPr id="0" name=""/>
        <dsp:cNvSpPr/>
      </dsp:nvSpPr>
      <dsp:spPr>
        <a:xfrm>
          <a:off x="1590198" y="303779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>
        <a:off x="1590198" y="375265"/>
        <a:ext cx="213882" cy="214458"/>
      </dsp:txXfrm>
    </dsp:sp>
    <dsp:sp modelId="{BDAE544D-0ED9-4B25-9352-2813013873FA}">
      <dsp:nvSpPr>
        <dsp:cNvPr id="0" name=""/>
        <dsp:cNvSpPr/>
      </dsp:nvSpPr>
      <dsp:spPr>
        <a:xfrm>
          <a:off x="2022574" y="50119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Get the published index rates from the official websites</a:t>
          </a:r>
          <a:endParaRPr lang="en-US" sz="1800" kern="1200"/>
        </a:p>
      </dsp:txBody>
      <dsp:txXfrm>
        <a:off x="2047902" y="75447"/>
        <a:ext cx="1390595" cy="814094"/>
      </dsp:txXfrm>
    </dsp:sp>
    <dsp:sp modelId="{6A877156-15E5-4C05-8686-D134959EDE93}">
      <dsp:nvSpPr>
        <dsp:cNvPr id="0" name=""/>
        <dsp:cNvSpPr/>
      </dsp:nvSpPr>
      <dsp:spPr>
        <a:xfrm>
          <a:off x="3607950" y="303779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>
        <a:off x="3607950" y="375265"/>
        <a:ext cx="213882" cy="214458"/>
      </dsp:txXfrm>
    </dsp:sp>
    <dsp:sp modelId="{FBCB54C8-2714-486D-95D3-3D045591146B}">
      <dsp:nvSpPr>
        <dsp:cNvPr id="0" name=""/>
        <dsp:cNvSpPr/>
      </dsp:nvSpPr>
      <dsp:spPr>
        <a:xfrm>
          <a:off x="4040326" y="50119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Compare the index rates in the interface  file versus the published rates</a:t>
          </a:r>
        </a:p>
      </dsp:txBody>
      <dsp:txXfrm>
        <a:off x="4065654" y="75447"/>
        <a:ext cx="1390595" cy="81409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8E4D00-59E8-43AF-A273-9460058A8F20}">
      <dsp:nvSpPr>
        <dsp:cNvPr id="0" name=""/>
        <dsp:cNvSpPr/>
      </dsp:nvSpPr>
      <dsp:spPr>
        <a:xfrm>
          <a:off x="4822" y="29851"/>
          <a:ext cx="1441251" cy="9052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Access the interface files from the designated folder</a:t>
          </a:r>
        </a:p>
      </dsp:txBody>
      <dsp:txXfrm>
        <a:off x="31337" y="56366"/>
        <a:ext cx="1388221" cy="852256"/>
      </dsp:txXfrm>
    </dsp:sp>
    <dsp:sp modelId="{9C41B91E-A82A-4F1F-9FBC-F32857A0339B}">
      <dsp:nvSpPr>
        <dsp:cNvPr id="0" name=""/>
        <dsp:cNvSpPr/>
      </dsp:nvSpPr>
      <dsp:spPr>
        <a:xfrm>
          <a:off x="1590198" y="303779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>
        <a:off x="1590198" y="375265"/>
        <a:ext cx="213882" cy="214458"/>
      </dsp:txXfrm>
    </dsp:sp>
    <dsp:sp modelId="{BDAE544D-0ED9-4B25-9352-2813013873FA}">
      <dsp:nvSpPr>
        <dsp:cNvPr id="0" name=""/>
        <dsp:cNvSpPr/>
      </dsp:nvSpPr>
      <dsp:spPr>
        <a:xfrm>
          <a:off x="2022574" y="29851"/>
          <a:ext cx="1441251" cy="9052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Download the FX rates from Oracle</a:t>
          </a:r>
          <a:endParaRPr lang="en-US" sz="1800" kern="1200"/>
        </a:p>
      </dsp:txBody>
      <dsp:txXfrm>
        <a:off x="2049089" y="56366"/>
        <a:ext cx="1388221" cy="852256"/>
      </dsp:txXfrm>
    </dsp:sp>
    <dsp:sp modelId="{6A877156-15E5-4C05-8686-D134959EDE93}">
      <dsp:nvSpPr>
        <dsp:cNvPr id="0" name=""/>
        <dsp:cNvSpPr/>
      </dsp:nvSpPr>
      <dsp:spPr>
        <a:xfrm>
          <a:off x="3607950" y="303779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>
        <a:off x="3607950" y="375265"/>
        <a:ext cx="213882" cy="214458"/>
      </dsp:txXfrm>
    </dsp:sp>
    <dsp:sp modelId="{FBCB54C8-2714-486D-95D3-3D045591146B}">
      <dsp:nvSpPr>
        <dsp:cNvPr id="0" name=""/>
        <dsp:cNvSpPr/>
      </dsp:nvSpPr>
      <dsp:spPr>
        <a:xfrm>
          <a:off x="4040326" y="29851"/>
          <a:ext cx="1441251" cy="9052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Compare the foreign exchange rates in the interface  file versus the downloaded rates from Oracle</a:t>
          </a:r>
        </a:p>
      </dsp:txBody>
      <dsp:txXfrm>
        <a:off x="4066841" y="56366"/>
        <a:ext cx="1388221" cy="8522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vision xmlns="c3e0d92e-af3e-4d55-bf2d-43f6b0bba131">CTOC</Division>
    <FO xmlns="c3e0d92e-af3e-4d55-bf2d-43f6b0bba131" xsi:nil="true"/>
    <j78542b1fffc4a1c84659474212e3133 xmlns="c1fdd505-2570-46c2-bd04-3e0f2d874cf5">
      <Terms xmlns="http://schemas.microsoft.com/office/infopath/2007/PartnerControls"/>
    </j78542b1fffc4a1c84659474212e3133>
    <lcf76f155ced4ddcb4097134ff3c332f xmlns="c3e0d92e-af3e-4d55-bf2d-43f6b0bba131">
      <Terms xmlns="http://schemas.microsoft.com/office/infopath/2007/PartnerControls"/>
    </lcf76f155ced4ddcb4097134ff3c332f>
    <Unit xmlns="c3e0d92e-af3e-4d55-bf2d-43f6b0bba131" xsi:nil="true"/>
    <WA_x0020_or_x0020_TA_x0020_Claim xmlns="c3e0d92e-af3e-4d55-bf2d-43f6b0bba1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4E8774D7EA854AB05FFACD4A93FD30" ma:contentTypeVersion="64" ma:contentTypeDescription="Create a new document." ma:contentTypeScope="" ma:versionID="5a0cb92a9d9fdccda81079389ed6a8bf">
  <xsd:schema xmlns:xsd="http://www.w3.org/2001/XMLSchema" xmlns:xs="http://www.w3.org/2001/XMLSchema" xmlns:p="http://schemas.microsoft.com/office/2006/metadata/properties" xmlns:ns2="c1fdd505-2570-46c2-bd04-3e0f2d874cf5" xmlns:ns3="c3e0d92e-af3e-4d55-bf2d-43f6b0bba131" xmlns:ns4="97cf40c4-6ffe-4cf3-8b05-fe2344bcd42e" targetNamespace="http://schemas.microsoft.com/office/2006/metadata/properties" ma:root="true" ma:fieldsID="a12aaac985ff64186d915932615943fc" ns2:_="" ns3:_="" ns4:_="">
    <xsd:import namespace="c1fdd505-2570-46c2-bd04-3e0f2d874cf5"/>
    <xsd:import namespace="c3e0d92e-af3e-4d55-bf2d-43f6b0bba131"/>
    <xsd:import namespace="97cf40c4-6ffe-4cf3-8b05-fe2344bcd42e"/>
    <xsd:element name="properties">
      <xsd:complexType>
        <xsd:sequence>
          <xsd:element name="documentManagement">
            <xsd:complexType>
              <xsd:all>
                <xsd:element ref="ns2:j78542b1fffc4a1c84659474212e3133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Division" minOccurs="0"/>
                <xsd:element ref="ns3:Unit" minOccurs="0"/>
                <xsd:element ref="ns3:FO" minOccurs="0"/>
                <xsd:element ref="ns3:WA_x0020_or_x0020_TA_x0020_Claim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dd505-2570-46c2-bd04-3e0f2d874cf5" elementFormDefault="qualified">
    <xsd:import namespace="http://schemas.microsoft.com/office/2006/documentManagement/types"/>
    <xsd:import namespace="http://schemas.microsoft.com/office/infopath/2007/PartnerControls"/>
    <xsd:element name="j78542b1fffc4a1c84659474212e3133" ma:index="9" nillable="true" ma:taxonomy="true" ma:internalName="j78542b1fffc4a1c84659474212e3133" ma:taxonomyFieldName="ADBContentGroup" ma:displayName="Content Group" ma:default="" ma:fieldId="{378542b1-fffc-4a1c-8465-9474212e3133}" ma:taxonomyMulti="true" ma:sspId="115af50e-efb3-4a0e-b425-875ff625e09e" ma:termSetId="2a9ffbee-93a5-418b-bcdb-8d6817936e6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0d92e-af3e-4d55-bf2d-43f6b0bba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Division" ma:index="18" nillable="true" ma:displayName="Division" ma:default="CTOC" ma:format="Dropdown" ma:internalName="Division">
      <xsd:simpleType>
        <xsd:restriction base="dms:Choice">
          <xsd:enumeration value="CTOC"/>
          <xsd:enumeration value="CTAC"/>
          <xsd:enumeration value="CTFA"/>
          <xsd:enumeration value="CTLA"/>
        </xsd:restriction>
      </xsd:simpleType>
    </xsd:element>
    <xsd:element name="Unit" ma:index="19" nillable="true" ma:displayName="Unit" ma:format="Dropdown" ma:internalName="Unit">
      <xsd:simpleType>
        <xsd:restriction base="dms:Choice">
          <xsd:enumeration value="CTOC"/>
          <xsd:enumeration value="CTOC-SSG"/>
          <xsd:enumeration value="CTAC"/>
          <xsd:enumeration value="CTAC-FCO"/>
          <xsd:enumeration value="CTAC-FCO (FO)"/>
          <xsd:enumeration value="CTAC-FCO (FC)"/>
          <xsd:enumeration value="CTAC-FRA"/>
          <xsd:enumeration value="CTAC-FRA (FR)"/>
          <xsd:enumeration value="CTAC-FRA (AP)"/>
          <xsd:enumeration value="CTAC-LTA"/>
          <xsd:enumeration value="CTAC-LTA (LA1)"/>
          <xsd:enumeration value="CTAC-LTA (LA2)"/>
          <xsd:enumeration value="CTAC-LTA (TA)"/>
          <xsd:enumeration value="CTFA"/>
          <xsd:enumeration value="CTFA-TF"/>
          <xsd:enumeration value="CTFA-AE"/>
          <xsd:enumeration value="CTFA-AE (Payroll / SA)"/>
          <xsd:enumeration value="CTFA-AE (AR / SC / FA)"/>
          <xsd:enumeration value="CTFA-AE (AP / TC)"/>
          <xsd:enumeration value="CTLA"/>
          <xsd:enumeration value="CTLA-LGD"/>
          <xsd:enumeration value="CTLA-TA"/>
          <xsd:enumeration value="CTLA-PMR"/>
        </xsd:restriction>
      </xsd:simpleType>
    </xsd:element>
    <xsd:element name="FO" ma:index="20" nillable="true" ma:displayName="FO" ma:description="Field Office or Resident Mission" ma:internalName="FO">
      <xsd:simpleType>
        <xsd:restriction base="dms:Text">
          <xsd:maxLength value="255"/>
        </xsd:restriction>
      </xsd:simpleType>
    </xsd:element>
    <xsd:element name="WA_x0020_or_x0020_TA_x0020_Claim" ma:index="21" nillable="true" ma:displayName="WA or TA Claim" ma:description="Withdrawal Application or TA Claim" ma:format="Dropdown" ma:internalName="WA_x0020_or_x0020_TA_x0020_Claim">
      <xsd:simpleType>
        <xsd:restriction base="dms:Choice">
          <xsd:enumeration value="WA"/>
          <xsd:enumeration value="TA Claim"/>
          <xsd:enumeration value="Both"/>
        </xsd:restriction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115af50e-efb3-4a0e-b425-875ff625e0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f40c4-6ffe-4cf3-8b05-fe2344bcd4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06FF8E-80F7-4A0A-9EF8-9AD154F35273}">
  <ds:schemaRefs>
    <ds:schemaRef ds:uri="http://schemas.microsoft.com/office/2006/metadata/properties"/>
    <ds:schemaRef ds:uri="http://schemas.microsoft.com/office/infopath/2007/PartnerControls"/>
    <ds:schemaRef ds:uri="c3e0d92e-af3e-4d55-bf2d-43f6b0bba131"/>
    <ds:schemaRef ds:uri="c1fdd505-2570-46c2-bd04-3e0f2d874cf5"/>
  </ds:schemaRefs>
</ds:datastoreItem>
</file>

<file path=customXml/itemProps2.xml><?xml version="1.0" encoding="utf-8"?>
<ds:datastoreItem xmlns:ds="http://schemas.openxmlformats.org/officeDocument/2006/customXml" ds:itemID="{DEA08665-4DB3-4CFE-BF2C-A37A1AEF5B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A5963A-B64A-4A46-AA6B-58F72A6325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dd505-2570-46c2-bd04-3e0f2d874cf5"/>
    <ds:schemaRef ds:uri="c3e0d92e-af3e-4d55-bf2d-43f6b0bba131"/>
    <ds:schemaRef ds:uri="97cf40c4-6ffe-4cf3-8b05-fe2344bcd4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412</Words>
  <Characters>2352</Characters>
  <Application>Microsoft Office Word</Application>
  <DocSecurity>0</DocSecurity>
  <Lines>19</Lines>
  <Paragraphs>5</Paragraphs>
  <ScaleCrop>false</ScaleCrop>
  <Company>Asian Development Bank</Company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Preciosa L. Sunga</dc:creator>
  <cp:keywords/>
  <dc:description/>
  <cp:lastModifiedBy>Jesstine L. Soliven</cp:lastModifiedBy>
  <cp:revision>2</cp:revision>
  <dcterms:created xsi:type="dcterms:W3CDTF">2026-03-04T00:53:00Z</dcterms:created>
  <dcterms:modified xsi:type="dcterms:W3CDTF">2026-03-04T00:53:00Z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4bd312eb,2756fe33,14908894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INTERNAL. This information is accessible to ADB Management and staff. It may be shared outside ADB with appropriate permission.</vt:lpwstr>
  </property>
  <property fmtid="{D5CDD505-2E9C-101B-9397-08002B2CF9AE}" pid="5" name="MSIP_Label_817d4574-7375-4d17-b29c-6e4c6df0fcb0_Enabled">
    <vt:lpwstr>true</vt:lpwstr>
  </property>
  <property fmtid="{D5CDD505-2E9C-101B-9397-08002B2CF9AE}" pid="6" name="MSIP_Label_817d4574-7375-4d17-b29c-6e4c6df0fcb0_SetDate">
    <vt:lpwstr>2024-05-30T14:06:00Z</vt:lpwstr>
  </property>
  <property fmtid="{D5CDD505-2E9C-101B-9397-08002B2CF9AE}" pid="7" name="MSIP_Label_817d4574-7375-4d17-b29c-6e4c6df0fcb0_Method">
    <vt:lpwstr>Standard</vt:lpwstr>
  </property>
  <property fmtid="{D5CDD505-2E9C-101B-9397-08002B2CF9AE}" pid="8" name="MSIP_Label_817d4574-7375-4d17-b29c-6e4c6df0fcb0_Name">
    <vt:lpwstr>ADB Internal</vt:lpwstr>
  </property>
  <property fmtid="{D5CDD505-2E9C-101B-9397-08002B2CF9AE}" pid="9" name="MSIP_Label_817d4574-7375-4d17-b29c-6e4c6df0fcb0_SiteId">
    <vt:lpwstr>9495d6bb-41c2-4c58-848f-92e52cf3d640</vt:lpwstr>
  </property>
  <property fmtid="{D5CDD505-2E9C-101B-9397-08002B2CF9AE}" pid="10" name="MSIP_Label_817d4574-7375-4d17-b29c-6e4c6df0fcb0_ActionId">
    <vt:lpwstr>6abbe05f-6c80-424e-8501-132054a987fd</vt:lpwstr>
  </property>
  <property fmtid="{D5CDD505-2E9C-101B-9397-08002B2CF9AE}" pid="11" name="MSIP_Label_817d4574-7375-4d17-b29c-6e4c6df0fcb0_ContentBits">
    <vt:lpwstr>2</vt:lpwstr>
  </property>
  <property fmtid="{D5CDD505-2E9C-101B-9397-08002B2CF9AE}" pid="12" name="ContentTypeId">
    <vt:lpwstr>0x010100C44E8774D7EA854AB05FFACD4A93FD30</vt:lpwstr>
  </property>
  <property fmtid="{D5CDD505-2E9C-101B-9397-08002B2CF9AE}" pid="13" name="MediaServiceImageTags">
    <vt:lpwstr/>
  </property>
  <property fmtid="{D5CDD505-2E9C-101B-9397-08002B2CF9AE}" pid="14" name="ADBSector">
    <vt:lpwstr/>
  </property>
  <property fmtid="{D5CDD505-2E9C-101B-9397-08002B2CF9AE}" pid="15" name="ADBContentGroup">
    <vt:lpwstr/>
  </property>
  <property fmtid="{D5CDD505-2E9C-101B-9397-08002B2CF9AE}" pid="16" name="h00e4aaaf4624e24a7df7f06faa038c6">
    <vt:lpwstr/>
  </property>
  <property fmtid="{D5CDD505-2E9C-101B-9397-08002B2CF9AE}" pid="17" name="d01a0ce1b141461dbfb235a3ab729a2c">
    <vt:lpwstr/>
  </property>
  <property fmtid="{D5CDD505-2E9C-101B-9397-08002B2CF9AE}" pid="18" name="ADBDocumentSecurity">
    <vt:lpwstr/>
  </property>
  <property fmtid="{D5CDD505-2E9C-101B-9397-08002B2CF9AE}" pid="19" name="ADBDocumentLanguage">
    <vt:lpwstr/>
  </property>
  <property fmtid="{D5CDD505-2E9C-101B-9397-08002B2CF9AE}" pid="20" name="ADBDocumentType">
    <vt:lpwstr/>
  </property>
  <property fmtid="{D5CDD505-2E9C-101B-9397-08002B2CF9AE}" pid="21" name="ADBDepartmentOwner">
    <vt:lpwstr/>
  </property>
  <property fmtid="{D5CDD505-2E9C-101B-9397-08002B2CF9AE}" pid="22" name="p030e467f78f45b4ae8f7e2c17ea4d82">
    <vt:lpwstr/>
  </property>
  <property fmtid="{D5CDD505-2E9C-101B-9397-08002B2CF9AE}" pid="23" name="a37ff23a602146d4934a49238d370ca5">
    <vt:lpwstr/>
  </property>
  <property fmtid="{D5CDD505-2E9C-101B-9397-08002B2CF9AE}" pid="24" name="k985dbdc596c44d7acaf8184f33920f0">
    <vt:lpwstr/>
  </property>
  <property fmtid="{D5CDD505-2E9C-101B-9397-08002B2CF9AE}" pid="25" name="ADBCountry">
    <vt:lpwstr/>
  </property>
  <property fmtid="{D5CDD505-2E9C-101B-9397-08002B2CF9AE}" pid="26" name="d61536b25a8a4fedb48bb564279be82a">
    <vt:lpwstr/>
  </property>
  <property fmtid="{D5CDD505-2E9C-101B-9397-08002B2CF9AE}" pid="27" name="TaxCatchAll">
    <vt:lpwstr/>
  </property>
  <property fmtid="{D5CDD505-2E9C-101B-9397-08002B2CF9AE}" pid="28" name="docLang">
    <vt:lpwstr>en</vt:lpwstr>
  </property>
</Properties>
</file>