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215" w14:textId="77777777" w:rsidR="00CD55F7" w:rsidRPr="008C27FA" w:rsidRDefault="004D30DD" w:rsidP="00D265A9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709FFC58" wp14:editId="44A0B115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5FFC251F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6728F9C4" w14:textId="77777777" w:rsidR="004D30DD" w:rsidRPr="004D30DD" w:rsidRDefault="00A245BA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CATEGORY A, B &amp; C </w:t>
      </w:r>
      <w:r w:rsidR="004D30DD" w:rsidRPr="004D30DD">
        <w:rPr>
          <w:b/>
          <w:sz w:val="32"/>
          <w:szCs w:val="32"/>
        </w:rPr>
        <w:t xml:space="preserve">ACTIVITY </w:t>
      </w:r>
      <w:r w:rsidR="00C21F63">
        <w:rPr>
          <w:b/>
          <w:sz w:val="32"/>
          <w:szCs w:val="32"/>
        </w:rPr>
        <w:t>LOG</w:t>
      </w:r>
      <w:r w:rsidR="005A3E45">
        <w:rPr>
          <w:b/>
          <w:sz w:val="32"/>
          <w:szCs w:val="32"/>
        </w:rPr>
        <w:t xml:space="preserve"> SHEET</w:t>
      </w:r>
    </w:p>
    <w:p w14:paraId="2A02B670" w14:textId="77777777" w:rsidR="004D30DD" w:rsidRPr="004D30DD" w:rsidRDefault="004D30DD" w:rsidP="00D3515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7441"/>
      </w:tblGrid>
      <w:tr w:rsidR="00383F8E" w14:paraId="35C90C02" w14:textId="77777777" w:rsidTr="00383F8E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451D9F2F" w14:textId="77777777" w:rsidR="00383F8E" w:rsidRPr="004E3161" w:rsidRDefault="00383F8E" w:rsidP="002C0097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70A644" w14:textId="77777777" w:rsidR="00383F8E" w:rsidRDefault="00383F8E" w:rsidP="002C0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A75087" w14:textId="2D26D914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Family Name: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Barber</w:t>
            </w:r>
          </w:p>
        </w:tc>
      </w:tr>
      <w:tr w:rsidR="00383F8E" w14:paraId="1A6FC45B" w14:textId="77777777" w:rsidTr="00383F8E">
        <w:trPr>
          <w:trHeight w:hRule="exact" w:val="454"/>
        </w:trPr>
        <w:tc>
          <w:tcPr>
            <w:tcW w:w="397" w:type="dxa"/>
            <w:vAlign w:val="center"/>
          </w:tcPr>
          <w:p w14:paraId="7CDE6EB5" w14:textId="3D8B02DB" w:rsidR="00383F8E" w:rsidRDefault="00EB3D3B" w:rsidP="002C0097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center"/>
          </w:tcPr>
          <w:p w14:paraId="7C4A089E" w14:textId="0A622478" w:rsidR="00383F8E" w:rsidRDefault="00EB3D3B" w:rsidP="002C0097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F3980C5" w14:textId="721DD6FF" w:rsidR="00383F8E" w:rsidRDefault="00EB3D3B" w:rsidP="002C0097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center"/>
          </w:tcPr>
          <w:p w14:paraId="1C0DEAA6" w14:textId="7DCDF8CF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5CEF970E" w14:textId="61CF06EC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6E82C921" w14:textId="5E4970F6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center"/>
          </w:tcPr>
          <w:p w14:paraId="2A6AD70C" w14:textId="427F766B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C8BC1A" w14:textId="77777777" w:rsidR="00383F8E" w:rsidRDefault="00383F8E" w:rsidP="002C0097">
            <w:pPr>
              <w:jc w:val="center"/>
            </w:pPr>
          </w:p>
        </w:tc>
        <w:tc>
          <w:tcPr>
            <w:tcW w:w="7441" w:type="dxa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E51BFF" w14:textId="01367B15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C304A0">
              <w:rPr>
                <w:b/>
                <w:sz w:val="20"/>
                <w:szCs w:val="20"/>
              </w:rPr>
              <w:t xml:space="preserve"> Name</w:t>
            </w:r>
            <w:r>
              <w:rPr>
                <w:b/>
                <w:sz w:val="20"/>
                <w:szCs w:val="20"/>
              </w:rPr>
              <w:t>s</w:t>
            </w:r>
            <w:r w:rsidRPr="00C304A0">
              <w:rPr>
                <w:b/>
                <w:sz w:val="20"/>
                <w:szCs w:val="20"/>
              </w:rPr>
              <w:t>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Jessy</w:t>
            </w:r>
          </w:p>
        </w:tc>
      </w:tr>
    </w:tbl>
    <w:p w14:paraId="4CCC8BCF" w14:textId="77777777" w:rsidR="00C304A0" w:rsidRDefault="00C304A0" w:rsidP="0003550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 xml:space="preserve">PROFESSIONAL PRACTICE </w:t>
      </w:r>
      <w:r w:rsidR="00CD4BEE">
        <w:rPr>
          <w:b/>
        </w:rPr>
        <w:t>ACTIVITY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868"/>
        <w:gridCol w:w="794"/>
        <w:gridCol w:w="943"/>
        <w:gridCol w:w="1135"/>
        <w:gridCol w:w="1470"/>
        <w:gridCol w:w="916"/>
        <w:gridCol w:w="794"/>
        <w:gridCol w:w="895"/>
      </w:tblGrid>
      <w:tr w:rsidR="00CE32E1" w14:paraId="4D60E072" w14:textId="77777777" w:rsidTr="00C816CB">
        <w:trPr>
          <w:gridAfter w:val="1"/>
          <w:wAfter w:w="895" w:type="dxa"/>
          <w:trHeight w:hRule="exact" w:val="510"/>
        </w:trPr>
        <w:tc>
          <w:tcPr>
            <w:tcW w:w="3473" w:type="dxa"/>
            <w:gridSpan w:val="2"/>
            <w:tcBorders>
              <w:top w:val="nil"/>
              <w:left w:val="nil"/>
              <w:bottom w:val="nil"/>
              <w:right w:val="single" w:sz="12" w:space="0" w:color="D9D9D9" w:themeColor="background1" w:themeShade="D9"/>
            </w:tcBorders>
            <w:vAlign w:val="center"/>
          </w:tcPr>
          <w:p w14:paraId="5E1C593E" w14:textId="77777777" w:rsidR="00CE32E1" w:rsidRDefault="00CE32E1" w:rsidP="00571123">
            <w:pPr>
              <w:jc w:val="right"/>
              <w:rPr>
                <w:b/>
                <w:sz w:val="24"/>
                <w:szCs w:val="24"/>
              </w:rPr>
            </w:pPr>
            <w:r w:rsidRPr="00CE32E1">
              <w:rPr>
                <w:b/>
                <w:sz w:val="24"/>
                <w:szCs w:val="24"/>
              </w:rPr>
              <w:t>CATEGORY</w:t>
            </w:r>
          </w:p>
          <w:p w14:paraId="00987F96" w14:textId="77777777" w:rsidR="00571123" w:rsidRPr="00571123" w:rsidRDefault="00571123" w:rsidP="0057112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 1)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5634BB8" w14:textId="6A189276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464" w:type="dxa"/>
            <w:gridSpan w:val="4"/>
            <w:tcBorders>
              <w:top w:val="nil"/>
              <w:left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D5CD4D1" w14:textId="77777777" w:rsidR="00CE32E1" w:rsidRDefault="00C829F3" w:rsidP="00C829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  <w:p w14:paraId="6D5D4EC8" w14:textId="77777777" w:rsidR="00571123" w:rsidRPr="00571123" w:rsidRDefault="00571123" w:rsidP="00C829F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Notes 2 &amp; 3)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FA44E69" w14:textId="3276BA65" w:rsidR="00CE32E1" w:rsidRPr="00894F79" w:rsidRDefault="006B52CF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571123" w14:paraId="01273DB7" w14:textId="77777777" w:rsidTr="00123E8F">
        <w:trPr>
          <w:trHeight w:val="397"/>
        </w:trPr>
        <w:tc>
          <w:tcPr>
            <w:tcW w:w="260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88F4823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Beginning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BCF2E92" w14:textId="0858B1DD" w:rsidR="00571123" w:rsidRDefault="007C451E" w:rsidP="00CE6F8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571123">
              <w:rPr>
                <w:b/>
              </w:rPr>
              <w:t xml:space="preserve">    /  </w:t>
            </w:r>
            <w:r w:rsidR="00EB3D3B">
              <w:rPr>
                <w:b/>
              </w:rPr>
              <w:t>1</w:t>
            </w:r>
            <w:r w:rsidR="00571123"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  <w:tc>
          <w:tcPr>
            <w:tcW w:w="2605" w:type="dxa"/>
            <w:gridSpan w:val="2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63A784B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Ending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C25CC9B" w14:textId="31BBB3DD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7C451E">
              <w:rPr>
                <w:b/>
              </w:rPr>
              <w:t>6</w:t>
            </w:r>
            <w:r>
              <w:rPr>
                <w:b/>
              </w:rPr>
              <w:t xml:space="preserve">   /  </w:t>
            </w:r>
            <w:r w:rsidR="00EB3D3B">
              <w:rPr>
                <w:b/>
              </w:rPr>
              <w:t>1</w:t>
            </w:r>
            <w:r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</w:tr>
      <w:tr w:rsidR="00C816CB" w14:paraId="45D59C82" w14:textId="77777777" w:rsidTr="00C816CB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9773C11" w14:textId="4E097C09" w:rsidR="00C816CB" w:rsidRPr="00C816CB" w:rsidRDefault="00C816CB" w:rsidP="00C816CB">
            <w:pPr>
              <w:rPr>
                <w:sz w:val="20"/>
                <w:szCs w:val="20"/>
              </w:rPr>
            </w:pPr>
            <w:r w:rsidRPr="00C816CB">
              <w:rPr>
                <w:b/>
                <w:sz w:val="20"/>
                <w:szCs w:val="20"/>
              </w:rPr>
              <w:t>Supervisor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Alex Forward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E4846EC" w14:textId="7BF2A8FD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 </w:t>
            </w:r>
            <w:r w:rsidR="00CA51CB">
              <w:rPr>
                <w:sz w:val="20"/>
                <w:szCs w:val="20"/>
              </w:rPr>
              <w:t>+61755492370</w:t>
            </w:r>
          </w:p>
        </w:tc>
      </w:tr>
      <w:tr w:rsidR="00C816CB" w14:paraId="69CB66EF" w14:textId="77777777" w:rsidTr="0077399F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E1F9B9" w14:textId="5A41D8FF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Gilmour Space Technologies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360786" w14:textId="0C9B1019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   </w:t>
            </w:r>
            <w:r w:rsidR="00EB3D3B">
              <w:rPr>
                <w:sz w:val="20"/>
                <w:szCs w:val="20"/>
              </w:rPr>
              <w:t>alex.forward@gspace.com</w:t>
            </w:r>
          </w:p>
        </w:tc>
      </w:tr>
      <w:tr w:rsidR="00C816CB" w14:paraId="0E52926B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B38D510" w14:textId="767CC612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Address: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5 Millennium Circuit, Helensvale </w:t>
            </w:r>
          </w:p>
        </w:tc>
      </w:tr>
    </w:tbl>
    <w:p w14:paraId="764E5055" w14:textId="77777777" w:rsidR="005A3E45" w:rsidRDefault="005A3E45" w:rsidP="005A3E4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ACTIVITY DESCRIPTION &amp; REFLECTION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420"/>
      </w:tblGrid>
      <w:tr w:rsidR="0077399F" w14:paraId="560EE65C" w14:textId="77777777" w:rsidTr="0004221E">
        <w:tc>
          <w:tcPr>
            <w:tcW w:w="10420" w:type="dxa"/>
          </w:tcPr>
          <w:p w14:paraId="356CCFEE" w14:textId="0C259381" w:rsidR="0077399F" w:rsidRDefault="00C30E7B" w:rsidP="00CE32E1">
            <w:pPr>
              <w:rPr>
                <w:sz w:val="16"/>
                <w:szCs w:val="16"/>
              </w:rPr>
            </w:pPr>
            <w:r w:rsidRPr="0077399F">
              <w:rPr>
                <w:b/>
              </w:rPr>
              <w:t>Description of Activit</w:t>
            </w:r>
            <w:r w:rsidR="00A63CC8">
              <w:rPr>
                <w:b/>
              </w:rPr>
              <w:t>ies Undertaken</w:t>
            </w:r>
            <w:r>
              <w:rPr>
                <w:b/>
              </w:rPr>
              <w:t>:</w:t>
            </w:r>
            <w:r w:rsidRPr="0004221E">
              <w:rPr>
                <w:sz w:val="16"/>
                <w:szCs w:val="16"/>
              </w:rPr>
              <w:t xml:space="preserve"> (Approximately </w:t>
            </w:r>
            <w:r>
              <w:rPr>
                <w:sz w:val="16"/>
                <w:szCs w:val="16"/>
              </w:rPr>
              <w:t>5</w:t>
            </w:r>
            <w:r w:rsidRPr="0004221E">
              <w:rPr>
                <w:sz w:val="16"/>
                <w:szCs w:val="16"/>
              </w:rPr>
              <w:t>0 words)</w:t>
            </w:r>
          </w:p>
          <w:p w14:paraId="1F77E813" w14:textId="2F217EAA" w:rsidR="009C4DFD" w:rsidRPr="00CE5B46" w:rsidRDefault="00851C42" w:rsidP="00801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learning the basics of Altium and setting up a project</w:t>
            </w:r>
            <w:r w:rsidR="00D44D4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this week was dedicated to designing the schematics for the PCB. </w:t>
            </w:r>
            <w:r w:rsidR="009574F2">
              <w:rPr>
                <w:sz w:val="20"/>
                <w:szCs w:val="20"/>
              </w:rPr>
              <w:t xml:space="preserve">I was able to use my general knowledge from electrical engineering to build the </w:t>
            </w:r>
            <w:r w:rsidR="009C4DFD">
              <w:rPr>
                <w:sz w:val="20"/>
                <w:szCs w:val="20"/>
              </w:rPr>
              <w:t>circuits,</w:t>
            </w:r>
            <w:r w:rsidR="009574F2">
              <w:rPr>
                <w:sz w:val="20"/>
                <w:szCs w:val="20"/>
              </w:rPr>
              <w:t xml:space="preserve"> but the major challenge was learning how </w:t>
            </w:r>
            <w:r w:rsidR="009C4DFD">
              <w:rPr>
                <w:sz w:val="20"/>
                <w:szCs w:val="20"/>
              </w:rPr>
              <w:t>all</w:t>
            </w:r>
            <w:r w:rsidR="009574F2">
              <w:rPr>
                <w:sz w:val="20"/>
                <w:szCs w:val="20"/>
              </w:rPr>
              <w:t xml:space="preserve"> the existing sub systems of the RDAU unit were inter-connected. </w:t>
            </w:r>
            <w:r w:rsidR="00470399">
              <w:rPr>
                <w:sz w:val="20"/>
                <w:szCs w:val="20"/>
              </w:rPr>
              <w:t xml:space="preserve">This was crucial because I had to make sure that my new components were connected properly to the on-board processors, power supply and D-Sub connector. </w:t>
            </w:r>
          </w:p>
        </w:tc>
      </w:tr>
      <w:tr w:rsidR="00A63CC8" w14:paraId="14E3A5E9" w14:textId="77777777" w:rsidTr="0004221E">
        <w:tc>
          <w:tcPr>
            <w:tcW w:w="10420" w:type="dxa"/>
          </w:tcPr>
          <w:p w14:paraId="14A83FE0" w14:textId="1C4D60C0" w:rsidR="00A63CC8" w:rsidRDefault="000A2654" w:rsidP="00A63CC8">
            <w:pPr>
              <w:keepNext/>
              <w:rPr>
                <w:sz w:val="16"/>
                <w:szCs w:val="16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Engineering Application Abilities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5ADBACA" w14:textId="090F40CD" w:rsidR="00A63CC8" w:rsidRPr="0004221E" w:rsidRDefault="006220EA" w:rsidP="00801653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week was especially challenging because I had to understand in my head exactly how the entire RDAU system worked so that I could integrate my own schematics. At the same time, learning the logic behind creating the schematics was equally challenging. </w:t>
            </w:r>
            <w:r w:rsidR="001020B0">
              <w:rPr>
                <w:sz w:val="20"/>
                <w:szCs w:val="20"/>
              </w:rPr>
              <w:t xml:space="preserve">Using my previous </w:t>
            </w:r>
            <w:r w:rsidR="00D44D49">
              <w:rPr>
                <w:sz w:val="20"/>
                <w:szCs w:val="20"/>
              </w:rPr>
              <w:t>experiences</w:t>
            </w:r>
            <w:r w:rsidR="00FA3788">
              <w:rPr>
                <w:sz w:val="20"/>
                <w:szCs w:val="20"/>
              </w:rPr>
              <w:t>,</w:t>
            </w:r>
            <w:r w:rsidR="001020B0">
              <w:rPr>
                <w:sz w:val="20"/>
                <w:szCs w:val="20"/>
              </w:rPr>
              <w:t xml:space="preserve"> I was able to apply technical knowledge and </w:t>
            </w:r>
            <w:r w:rsidR="00FA3788">
              <w:rPr>
                <w:sz w:val="20"/>
                <w:szCs w:val="20"/>
              </w:rPr>
              <w:t>open-ended problem-solving</w:t>
            </w:r>
            <w:r w:rsidR="001020B0">
              <w:rPr>
                <w:sz w:val="20"/>
                <w:szCs w:val="20"/>
              </w:rPr>
              <w:t xml:space="preserve"> skills to </w:t>
            </w:r>
            <w:r w:rsidR="00FA3788">
              <w:rPr>
                <w:sz w:val="20"/>
                <w:szCs w:val="20"/>
              </w:rPr>
              <w:t xml:space="preserve">slowly develop my schematics which involved a fair amount of electrical circuit theory. After implementing my new components in an Altium library with their corresponding footprints, I was able to create nets for the pins of these components and connect them to appropriate sub systems such as the processors, power supply and D-Sub connector. </w:t>
            </w:r>
          </w:p>
        </w:tc>
      </w:tr>
      <w:tr w:rsidR="00A63CC8" w14:paraId="3560B116" w14:textId="77777777" w:rsidTr="0004221E">
        <w:tc>
          <w:tcPr>
            <w:tcW w:w="10420" w:type="dxa"/>
          </w:tcPr>
          <w:p w14:paraId="7C609CE7" w14:textId="3EFAB40B" w:rsidR="00A63CC8" w:rsidRDefault="000A2654" w:rsidP="00A63CC8">
            <w:pPr>
              <w:rPr>
                <w:sz w:val="16"/>
                <w:szCs w:val="16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Professional and Personal Attributes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20BAFB7" w14:textId="0A0B63B6" w:rsidR="00A63CC8" w:rsidRPr="0004221E" w:rsidRDefault="00E077B3" w:rsidP="00801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asked many questions this week from my </w:t>
            </w:r>
            <w:r w:rsidR="008D355A">
              <w:rPr>
                <w:sz w:val="20"/>
                <w:szCs w:val="20"/>
              </w:rPr>
              <w:t>team,</w:t>
            </w:r>
            <w:r>
              <w:rPr>
                <w:sz w:val="20"/>
                <w:szCs w:val="20"/>
              </w:rPr>
              <w:t xml:space="preserve"> and it </w:t>
            </w:r>
            <w:r w:rsidR="008D355A">
              <w:rPr>
                <w:sz w:val="20"/>
                <w:szCs w:val="20"/>
              </w:rPr>
              <w:t>became</w:t>
            </w:r>
            <w:r>
              <w:rPr>
                <w:sz w:val="20"/>
                <w:szCs w:val="20"/>
              </w:rPr>
              <w:t xml:space="preserve"> extremely evident how important the fundamentals of team dynamics are in an engineering environment. It is one thing to research an issue, but it is </w:t>
            </w:r>
            <w:r w:rsidR="008D355A">
              <w:rPr>
                <w:sz w:val="20"/>
                <w:szCs w:val="20"/>
              </w:rPr>
              <w:t>more</w:t>
            </w:r>
            <w:r>
              <w:rPr>
                <w:sz w:val="20"/>
                <w:szCs w:val="20"/>
              </w:rPr>
              <w:t xml:space="preserve"> helpful</w:t>
            </w:r>
            <w:r w:rsidR="008D355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ask advice from an industry professional. </w:t>
            </w:r>
            <w:r w:rsidR="00340817">
              <w:rPr>
                <w:sz w:val="20"/>
                <w:szCs w:val="20"/>
              </w:rPr>
              <w:t xml:space="preserve">My team was happy to answer any questions I had because I had earned the trust and confidence of my colleagues through the competent and timely completion of tasks. My team was aware of my inexperience, saw how dedicated I was to learn this software and hence was and still are happy to assist any issues I face. </w:t>
            </w:r>
          </w:p>
        </w:tc>
      </w:tr>
    </w:tbl>
    <w:p w14:paraId="5976644B" w14:textId="77777777" w:rsidR="00C304A0" w:rsidRPr="004D30DD" w:rsidRDefault="00E660D8" w:rsidP="00A63CC8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4</w:t>
      </w:r>
      <w:r w:rsidR="00C304A0" w:rsidRPr="004D30DD">
        <w:rPr>
          <w:b/>
        </w:rPr>
        <w:t xml:space="preserve">. </w:t>
      </w:r>
      <w:r w:rsidR="00C304A0"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40EE1A6D" w14:textId="77777777" w:rsidTr="008C27FA">
        <w:trPr>
          <w:trHeight w:hRule="exact" w:val="624"/>
        </w:trPr>
        <w:tc>
          <w:tcPr>
            <w:tcW w:w="7479" w:type="dxa"/>
            <w:vAlign w:val="bottom"/>
          </w:tcPr>
          <w:p w14:paraId="2DF28024" w14:textId="77777777" w:rsidR="00C304A0" w:rsidRPr="00C304A0" w:rsidRDefault="00C304A0" w:rsidP="00BB20BA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4B2AB853" w14:textId="7039574F" w:rsidR="00C304A0" w:rsidRPr="00C304A0" w:rsidRDefault="00C304A0" w:rsidP="00BB20BA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  <w:r w:rsidR="007C451E">
              <w:rPr>
                <w:b/>
                <w:sz w:val="20"/>
                <w:szCs w:val="20"/>
              </w:rPr>
              <w:t>7</w:t>
            </w:r>
            <w:r w:rsidR="00FB398F">
              <w:rPr>
                <w:b/>
                <w:sz w:val="20"/>
                <w:szCs w:val="20"/>
              </w:rPr>
              <w:t>-1-202</w:t>
            </w:r>
            <w:r w:rsidR="00156CEE">
              <w:rPr>
                <w:b/>
                <w:sz w:val="20"/>
                <w:szCs w:val="20"/>
              </w:rPr>
              <w:t>3</w:t>
            </w:r>
          </w:p>
        </w:tc>
      </w:tr>
    </w:tbl>
    <w:p w14:paraId="09788C03" w14:textId="77777777" w:rsidR="00E660D8" w:rsidRPr="00821C2F" w:rsidRDefault="00E660D8" w:rsidP="005A3E45">
      <w:pPr>
        <w:rPr>
          <w:sz w:val="16"/>
          <w:szCs w:val="16"/>
        </w:rPr>
      </w:pPr>
    </w:p>
    <w:sectPr w:rsidR="00E660D8" w:rsidRPr="00821C2F" w:rsidSect="004D30DD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033D" w14:textId="77777777" w:rsidR="006C64CB" w:rsidRDefault="006C64CB" w:rsidP="005A3E45">
      <w:r>
        <w:separator/>
      </w:r>
    </w:p>
  </w:endnote>
  <w:endnote w:type="continuationSeparator" w:id="0">
    <w:p w14:paraId="475E324D" w14:textId="77777777" w:rsidR="006C64CB" w:rsidRDefault="006C64CB" w:rsidP="005A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2FF7" w14:textId="77777777" w:rsidR="005A3E45" w:rsidRPr="00821C2F" w:rsidRDefault="005A3E45" w:rsidP="005A3E45">
    <w:pPr>
      <w:pBdr>
        <w:top w:val="single" w:sz="12" w:space="1" w:color="auto"/>
      </w:pBdr>
      <w:spacing w:before="12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243EEC57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See </w:t>
    </w:r>
    <w:r w:rsidR="00C91A93">
      <w:rPr>
        <w:sz w:val="16"/>
        <w:szCs w:val="16"/>
      </w:rPr>
      <w:t>the table provided</w:t>
    </w:r>
    <w:r>
      <w:rPr>
        <w:sz w:val="16"/>
        <w:szCs w:val="16"/>
      </w:rPr>
      <w:t xml:space="preserve"> in the Activity Log Guidelines for the definition of each category of professional practice. </w:t>
    </w:r>
  </w:p>
  <w:p w14:paraId="1CFD7A05" w14:textId="77777777" w:rsidR="00571123" w:rsidRDefault="00571123" w:rsidP="00571123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For work experience paid on a casual hourly basis, a day of work is taken as 7.25 hours.</w:t>
    </w:r>
  </w:p>
  <w:p w14:paraId="433EDAAF" w14:textId="77777777" w:rsidR="00571123" w:rsidRDefault="00571123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Only days between Monday and Friday can be counted for research undertaken at Griffith University</w:t>
    </w:r>
    <w:r w:rsidR="00E230FD">
      <w:rPr>
        <w:sz w:val="16"/>
        <w:szCs w:val="16"/>
      </w:rPr>
      <w:t xml:space="preserve"> in Category B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 xml:space="preserve">rofessional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>ractice</w:t>
    </w:r>
    <w:r>
      <w:rPr>
        <w:sz w:val="16"/>
        <w:szCs w:val="16"/>
      </w:rPr>
      <w:t xml:space="preserve">, unless </w:t>
    </w:r>
    <w:r w:rsidR="00E230FD">
      <w:rPr>
        <w:sz w:val="16"/>
        <w:szCs w:val="16"/>
      </w:rPr>
      <w:t>prior approval has been granted</w:t>
    </w:r>
    <w:r>
      <w:rPr>
        <w:sz w:val="16"/>
        <w:szCs w:val="16"/>
      </w:rPr>
      <w:t xml:space="preserve"> by the course convenor for 6008ENG.</w:t>
    </w:r>
  </w:p>
  <w:p w14:paraId="5D584AFE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 xml:space="preserve">At least one Activity Log Sheet must be provided </w:t>
    </w:r>
    <w:r w:rsidR="009B637D">
      <w:rPr>
        <w:sz w:val="16"/>
        <w:szCs w:val="16"/>
      </w:rPr>
      <w:t xml:space="preserve">with each Record Sheet for </w:t>
    </w:r>
    <w:r w:rsidR="009B637D" w:rsidRPr="00821C2F">
      <w:rPr>
        <w:sz w:val="16"/>
        <w:szCs w:val="16"/>
      </w:rPr>
      <w:t xml:space="preserve">Professional Practice </w:t>
    </w:r>
    <w:r w:rsidR="009B637D">
      <w:rPr>
        <w:sz w:val="16"/>
        <w:szCs w:val="16"/>
      </w:rPr>
      <w:t xml:space="preserve">in </w:t>
    </w:r>
    <w:r w:rsidRPr="00821C2F">
      <w:rPr>
        <w:sz w:val="16"/>
        <w:szCs w:val="16"/>
      </w:rPr>
      <w:t>categor</w:t>
    </w:r>
    <w:r w:rsidR="009B637D">
      <w:rPr>
        <w:sz w:val="16"/>
        <w:szCs w:val="16"/>
      </w:rPr>
      <w:t xml:space="preserve">ies A, B </w:t>
    </w:r>
    <w:r w:rsidR="00E230FD">
      <w:rPr>
        <w:sz w:val="16"/>
        <w:szCs w:val="16"/>
      </w:rPr>
      <w:t>and</w:t>
    </w:r>
    <w:r w:rsidR="009B637D">
      <w:rPr>
        <w:sz w:val="16"/>
        <w:szCs w:val="16"/>
      </w:rPr>
      <w:t xml:space="preserve"> C</w:t>
    </w:r>
    <w:r w:rsidRPr="00821C2F">
      <w:rPr>
        <w:sz w:val="16"/>
        <w:szCs w:val="16"/>
      </w:rPr>
      <w:t>.</w:t>
    </w:r>
  </w:p>
  <w:p w14:paraId="1F41EB82" w14:textId="77777777" w:rsidR="00484C0C" w:rsidRDefault="00484C0C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Refer to the Engineers Australia Stage 1 Competencies.</w:t>
    </w:r>
  </w:p>
  <w:p w14:paraId="3EF4B005" w14:textId="77777777" w:rsidR="005A3E45" w:rsidRPr="005A3E45" w:rsidRDefault="005A3E45" w:rsidP="005A3E45">
    <w:pPr>
      <w:pStyle w:val="Footer"/>
      <w:spacing w:before="120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AD00E6" w:rsidRPr="005A3E45">
      <w:rPr>
        <w:sz w:val="20"/>
        <w:szCs w:val="20"/>
      </w:rPr>
      <w:fldChar w:fldCharType="begin"/>
    </w:r>
    <w:r w:rsidRPr="005A3E45">
      <w:rPr>
        <w:sz w:val="20"/>
        <w:szCs w:val="20"/>
      </w:rPr>
      <w:instrText xml:space="preserve"> PAGE   \* MERGEFORMAT </w:instrText>
    </w:r>
    <w:r w:rsidR="00AD00E6" w:rsidRPr="005A3E45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 w:rsidRPr="005A3E45">
      <w:rPr>
        <w:sz w:val="20"/>
        <w:szCs w:val="20"/>
      </w:rPr>
      <w:fldChar w:fldCharType="end"/>
    </w:r>
    <w:r w:rsidR="00BB34DA">
      <w:rPr>
        <w:sz w:val="20"/>
        <w:szCs w:val="20"/>
      </w:rPr>
      <w:t xml:space="preserve"> of </w:t>
    </w:r>
    <w:r w:rsidR="00AD00E6">
      <w:rPr>
        <w:sz w:val="20"/>
        <w:szCs w:val="20"/>
      </w:rPr>
      <w:fldChar w:fldCharType="begin"/>
    </w:r>
    <w:r w:rsidR="00BB34DA">
      <w:rPr>
        <w:sz w:val="20"/>
        <w:szCs w:val="20"/>
      </w:rPr>
      <w:instrText xml:space="preserve"> NUMPAGES  \# "0" \* Arabic  \* MERGEFORMAT </w:instrText>
    </w:r>
    <w:r w:rsidR="00AD00E6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B7EB" w14:textId="77777777" w:rsidR="006C64CB" w:rsidRDefault="006C64CB" w:rsidP="005A3E45">
      <w:r>
        <w:separator/>
      </w:r>
    </w:p>
  </w:footnote>
  <w:footnote w:type="continuationSeparator" w:id="0">
    <w:p w14:paraId="55A35A62" w14:textId="77777777" w:rsidR="006C64CB" w:rsidRDefault="006C64CB" w:rsidP="005A3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E579" w14:textId="77777777" w:rsidR="00914903" w:rsidRPr="00204B03" w:rsidRDefault="00914903" w:rsidP="00914903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3A"/>
    <w:multiLevelType w:val="hybridMultilevel"/>
    <w:tmpl w:val="76760312"/>
    <w:lvl w:ilvl="0" w:tplc="17767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8070">
    <w:abstractNumId w:val="0"/>
  </w:num>
  <w:num w:numId="2" w16cid:durableId="320931925">
    <w:abstractNumId w:val="4"/>
  </w:num>
  <w:num w:numId="3" w16cid:durableId="329913449">
    <w:abstractNumId w:val="2"/>
  </w:num>
  <w:num w:numId="4" w16cid:durableId="1279340841">
    <w:abstractNumId w:val="1"/>
  </w:num>
  <w:num w:numId="5" w16cid:durableId="224947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0DD"/>
    <w:rsid w:val="00004F2F"/>
    <w:rsid w:val="000133C1"/>
    <w:rsid w:val="00035506"/>
    <w:rsid w:val="0004221E"/>
    <w:rsid w:val="000566DF"/>
    <w:rsid w:val="00060F63"/>
    <w:rsid w:val="00092C84"/>
    <w:rsid w:val="000A2654"/>
    <w:rsid w:val="000C61B4"/>
    <w:rsid w:val="000D7884"/>
    <w:rsid w:val="000E6113"/>
    <w:rsid w:val="000F7CA6"/>
    <w:rsid w:val="00100DCA"/>
    <w:rsid w:val="001011C0"/>
    <w:rsid w:val="001020B0"/>
    <w:rsid w:val="0013067F"/>
    <w:rsid w:val="00132B44"/>
    <w:rsid w:val="00140EA4"/>
    <w:rsid w:val="001467A3"/>
    <w:rsid w:val="00156CEE"/>
    <w:rsid w:val="001E4833"/>
    <w:rsid w:val="001E7CE0"/>
    <w:rsid w:val="0020183A"/>
    <w:rsid w:val="00204EA8"/>
    <w:rsid w:val="0023665F"/>
    <w:rsid w:val="00250D92"/>
    <w:rsid w:val="00267D00"/>
    <w:rsid w:val="00272350"/>
    <w:rsid w:val="00275B97"/>
    <w:rsid w:val="002A4A3E"/>
    <w:rsid w:val="002B6E68"/>
    <w:rsid w:val="002C15CC"/>
    <w:rsid w:val="002D58CC"/>
    <w:rsid w:val="00305CD2"/>
    <w:rsid w:val="0032083E"/>
    <w:rsid w:val="00340817"/>
    <w:rsid w:val="003741DB"/>
    <w:rsid w:val="00381FDF"/>
    <w:rsid w:val="00383F8E"/>
    <w:rsid w:val="003D4979"/>
    <w:rsid w:val="004104AA"/>
    <w:rsid w:val="00425E65"/>
    <w:rsid w:val="004673A9"/>
    <w:rsid w:val="00470399"/>
    <w:rsid w:val="00484C0C"/>
    <w:rsid w:val="004916A4"/>
    <w:rsid w:val="004B12EA"/>
    <w:rsid w:val="004B7B53"/>
    <w:rsid w:val="004B7E18"/>
    <w:rsid w:val="004D30DD"/>
    <w:rsid w:val="004E2896"/>
    <w:rsid w:val="004E622F"/>
    <w:rsid w:val="004F1DB1"/>
    <w:rsid w:val="0050118E"/>
    <w:rsid w:val="00530618"/>
    <w:rsid w:val="005319F8"/>
    <w:rsid w:val="005327E5"/>
    <w:rsid w:val="00571123"/>
    <w:rsid w:val="00587E27"/>
    <w:rsid w:val="005962F3"/>
    <w:rsid w:val="005A3E45"/>
    <w:rsid w:val="005B5EFC"/>
    <w:rsid w:val="005E5191"/>
    <w:rsid w:val="005F3EC5"/>
    <w:rsid w:val="005F74CE"/>
    <w:rsid w:val="00617CE8"/>
    <w:rsid w:val="006220EA"/>
    <w:rsid w:val="00665E11"/>
    <w:rsid w:val="006A61A8"/>
    <w:rsid w:val="006B273F"/>
    <w:rsid w:val="006B52CF"/>
    <w:rsid w:val="006C64CB"/>
    <w:rsid w:val="006F335D"/>
    <w:rsid w:val="007053D9"/>
    <w:rsid w:val="00710177"/>
    <w:rsid w:val="00727BA0"/>
    <w:rsid w:val="007412D2"/>
    <w:rsid w:val="0077399F"/>
    <w:rsid w:val="00787977"/>
    <w:rsid w:val="0079049B"/>
    <w:rsid w:val="007B46A3"/>
    <w:rsid w:val="007C33A0"/>
    <w:rsid w:val="007C451E"/>
    <w:rsid w:val="007D1794"/>
    <w:rsid w:val="007D2449"/>
    <w:rsid w:val="007D703E"/>
    <w:rsid w:val="007E6BB4"/>
    <w:rsid w:val="00801653"/>
    <w:rsid w:val="00821C2F"/>
    <w:rsid w:val="00825CFE"/>
    <w:rsid w:val="00833029"/>
    <w:rsid w:val="00851C42"/>
    <w:rsid w:val="00880F39"/>
    <w:rsid w:val="00894F79"/>
    <w:rsid w:val="008B30FA"/>
    <w:rsid w:val="008C25AC"/>
    <w:rsid w:val="008C27FA"/>
    <w:rsid w:val="008D355A"/>
    <w:rsid w:val="00914903"/>
    <w:rsid w:val="00921CD9"/>
    <w:rsid w:val="00932B99"/>
    <w:rsid w:val="009574F2"/>
    <w:rsid w:val="009575CF"/>
    <w:rsid w:val="00974B5E"/>
    <w:rsid w:val="00982280"/>
    <w:rsid w:val="009857FA"/>
    <w:rsid w:val="00992DDC"/>
    <w:rsid w:val="00997C5F"/>
    <w:rsid w:val="009B637D"/>
    <w:rsid w:val="009C4DFD"/>
    <w:rsid w:val="00A0797A"/>
    <w:rsid w:val="00A245BA"/>
    <w:rsid w:val="00A412B5"/>
    <w:rsid w:val="00A503F1"/>
    <w:rsid w:val="00A60364"/>
    <w:rsid w:val="00A63CC8"/>
    <w:rsid w:val="00A76932"/>
    <w:rsid w:val="00AC0AAE"/>
    <w:rsid w:val="00AD00E6"/>
    <w:rsid w:val="00AF2825"/>
    <w:rsid w:val="00B24BB9"/>
    <w:rsid w:val="00B42070"/>
    <w:rsid w:val="00B439FA"/>
    <w:rsid w:val="00B71730"/>
    <w:rsid w:val="00B77A0A"/>
    <w:rsid w:val="00BB20BA"/>
    <w:rsid w:val="00BB34DA"/>
    <w:rsid w:val="00BC0148"/>
    <w:rsid w:val="00BD7957"/>
    <w:rsid w:val="00BE1F77"/>
    <w:rsid w:val="00BF78D1"/>
    <w:rsid w:val="00C06743"/>
    <w:rsid w:val="00C21F63"/>
    <w:rsid w:val="00C304A0"/>
    <w:rsid w:val="00C30E7B"/>
    <w:rsid w:val="00C47912"/>
    <w:rsid w:val="00C567A6"/>
    <w:rsid w:val="00C73F6B"/>
    <w:rsid w:val="00C816CB"/>
    <w:rsid w:val="00C829F3"/>
    <w:rsid w:val="00C82F37"/>
    <w:rsid w:val="00C8433F"/>
    <w:rsid w:val="00C91A93"/>
    <w:rsid w:val="00CA0116"/>
    <w:rsid w:val="00CA51CB"/>
    <w:rsid w:val="00CC42B7"/>
    <w:rsid w:val="00CD3B17"/>
    <w:rsid w:val="00CD4BEE"/>
    <w:rsid w:val="00CE32E1"/>
    <w:rsid w:val="00CE5B46"/>
    <w:rsid w:val="00CE72C2"/>
    <w:rsid w:val="00D0077B"/>
    <w:rsid w:val="00D265A9"/>
    <w:rsid w:val="00D3515F"/>
    <w:rsid w:val="00D44D49"/>
    <w:rsid w:val="00D472D5"/>
    <w:rsid w:val="00D61A52"/>
    <w:rsid w:val="00D641F7"/>
    <w:rsid w:val="00D83C9B"/>
    <w:rsid w:val="00D904EE"/>
    <w:rsid w:val="00DD25DB"/>
    <w:rsid w:val="00DF22B7"/>
    <w:rsid w:val="00E077B3"/>
    <w:rsid w:val="00E07876"/>
    <w:rsid w:val="00E230FD"/>
    <w:rsid w:val="00E24959"/>
    <w:rsid w:val="00E25C58"/>
    <w:rsid w:val="00E404AD"/>
    <w:rsid w:val="00E42FF5"/>
    <w:rsid w:val="00E660D8"/>
    <w:rsid w:val="00EA44A6"/>
    <w:rsid w:val="00EB3D3B"/>
    <w:rsid w:val="00EB7D0D"/>
    <w:rsid w:val="00EC3159"/>
    <w:rsid w:val="00EC64BD"/>
    <w:rsid w:val="00EE5AC9"/>
    <w:rsid w:val="00F347D9"/>
    <w:rsid w:val="00F40B4F"/>
    <w:rsid w:val="00F67C72"/>
    <w:rsid w:val="00F87139"/>
    <w:rsid w:val="00FA3788"/>
    <w:rsid w:val="00FB398F"/>
    <w:rsid w:val="00FB61FF"/>
    <w:rsid w:val="00FC210D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B9A7"/>
  <w15:docId w15:val="{91B579CD-2C19-4E54-A67A-4153EB65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E4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5A3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E4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21</cp:revision>
  <cp:lastPrinted>2023-01-22T04:02:00Z</cp:lastPrinted>
  <dcterms:created xsi:type="dcterms:W3CDTF">2023-01-15T03:59:00Z</dcterms:created>
  <dcterms:modified xsi:type="dcterms:W3CDTF">2023-01-22T04:02:00Z</dcterms:modified>
</cp:coreProperties>
</file>