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FF8B1" w14:textId="69C350E7" w:rsidR="004C251C" w:rsidRPr="004C251C" w:rsidRDefault="004C251C" w:rsidP="004C251C">
      <w:pPr>
        <w:rPr>
          <w:b/>
          <w:sz w:val="32"/>
          <w:lang w:val="en"/>
        </w:rPr>
      </w:pPr>
      <w:r w:rsidRPr="006724C2">
        <w:rPr>
          <w:b/>
          <w:sz w:val="32"/>
        </w:rPr>
        <mc:AlternateContent>
          <mc:Choice Requires="wps">
            <w:drawing>
              <wp:anchor distT="0" distB="0" distL="0" distR="0" simplePos="0" relativeHeight="251659264" behindDoc="1" locked="0" layoutInCell="1" allowOverlap="1" wp14:anchorId="7F063073" wp14:editId="0F5FD036">
                <wp:simplePos x="0" y="0"/>
                <wp:positionH relativeFrom="column">
                  <wp:posOffset>403860</wp:posOffset>
                </wp:positionH>
                <wp:positionV relativeFrom="paragraph">
                  <wp:posOffset>-91440</wp:posOffset>
                </wp:positionV>
                <wp:extent cx="2941320" cy="299085"/>
                <wp:effectExtent l="0" t="0" r="0" b="5715"/>
                <wp:wrapNone/>
                <wp:docPr id="15" name="Rectángulo 15"/>
                <wp:cNvGraphicFramePr/>
                <a:graphic xmlns:a="http://schemas.openxmlformats.org/drawingml/2006/main">
                  <a:graphicData uri="http://schemas.microsoft.com/office/word/2010/wordprocessingShape">
                    <wps:wsp>
                      <wps:cNvSpPr/>
                      <wps:spPr>
                        <a:xfrm>
                          <a:off x="0" y="0"/>
                          <a:ext cx="2941320" cy="299085"/>
                        </a:xfrm>
                        <a:prstGeom prst="rect">
                          <a:avLst/>
                        </a:prstGeom>
                        <a:solidFill>
                          <a:srgbClr val="FFFFFF"/>
                        </a:solidFill>
                        <a:ln>
                          <a:noFill/>
                        </a:ln>
                      </wps:spPr>
                      <wps:txbx>
                        <w:txbxContent>
                          <w:p w14:paraId="30B22ED2" w14:textId="77777777" w:rsidR="004C251C" w:rsidRDefault="004C251C" w:rsidP="004C251C">
                            <w:pPr>
                              <w:ind w:firstLine="283"/>
                              <w:rPr>
                                <w:rFonts w:ascii="Bell MT" w:eastAsia="Bell MT" w:hAnsi="Bell MT" w:cs="Bell MT"/>
                                <w:color w:val="000000"/>
                                <w:sz w:val="36"/>
                              </w:rPr>
                            </w:pPr>
                            <w:r>
                              <w:rPr>
                                <w:rFonts w:ascii="Bell MT" w:eastAsia="Bell MT" w:hAnsi="Bell MT" w:cs="Bell MT"/>
                                <w:color w:val="000000"/>
                                <w:sz w:val="36"/>
                              </w:rPr>
                              <w:t xml:space="preserve">Universidad </w:t>
                            </w:r>
                            <w:proofErr w:type="spellStart"/>
                            <w:r>
                              <w:rPr>
                                <w:rFonts w:ascii="Bell MT" w:eastAsia="Bell MT" w:hAnsi="Bell MT" w:cs="Bell MT"/>
                                <w:color w:val="000000"/>
                                <w:sz w:val="36"/>
                              </w:rPr>
                              <w:t>nacional</w:t>
                            </w:r>
                            <w:proofErr w:type="spellEnd"/>
                          </w:p>
                          <w:p w14:paraId="3EBAF2A0" w14:textId="77777777" w:rsidR="004C251C" w:rsidRDefault="004C251C" w:rsidP="004C251C">
                            <w:pPr>
                              <w:rPr>
                                <w:rFonts w:asciiTheme="minorHAnsi" w:hAnsiTheme="minorHAnsi"/>
                              </w:rPr>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F063073" id="Rectángulo 15" o:spid="_x0000_s1026" style="position:absolute;margin-left:31.8pt;margin-top:-7.2pt;width:231.6pt;height:23.55pt;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" stroked="f">
                <v:textbox inset="2.53958mm,1.2694mm,2.53958mm,1.2694mm">
                  <w:txbxContent>
                    <w:p w14:paraId="30B22ED2" w14:textId="77777777" w:rsidR="004C251C" w:rsidRDefault="004C251C" w:rsidP="004C251C">
                      <w:pPr>
                        <w:ind w:firstLine="283"/>
                        <w:rPr>
                          <w:rFonts w:ascii="Bell MT" w:eastAsia="Bell MT" w:hAnsi="Bell MT" w:cs="Bell MT"/>
                          <w:color w:val="000000"/>
                          <w:sz w:val="36"/>
                        </w:rPr>
                      </w:pPr>
                      <w:r>
                        <w:rPr>
                          <w:rFonts w:ascii="Bell MT" w:eastAsia="Bell MT" w:hAnsi="Bell MT" w:cs="Bell MT"/>
                          <w:color w:val="000000"/>
                          <w:sz w:val="36"/>
                        </w:rPr>
                        <w:t xml:space="preserve">Universidad </w:t>
                      </w:r>
                      <w:proofErr w:type="spellStart"/>
                      <w:r>
                        <w:rPr>
                          <w:rFonts w:ascii="Bell MT" w:eastAsia="Bell MT" w:hAnsi="Bell MT" w:cs="Bell MT"/>
                          <w:color w:val="000000"/>
                          <w:sz w:val="36"/>
                        </w:rPr>
                        <w:t>nacional</w:t>
                      </w:r>
                      <w:proofErr w:type="spellEnd"/>
                    </w:p>
                    <w:p w14:paraId="3EBAF2A0" w14:textId="77777777" w:rsidR="004C251C" w:rsidRDefault="004C251C" w:rsidP="004C251C">
                      <w:pPr>
                        <w:rPr>
                          <w:rFonts w:asciiTheme="minorHAnsi" w:hAnsiTheme="minorHAnsi"/>
                        </w:rPr>
                      </w:pPr>
                    </w:p>
                  </w:txbxContent>
                </v:textbox>
              </v:rect>
            </w:pict>
          </mc:Fallback>
        </mc:AlternateContent>
      </w:r>
      <w:r w:rsidRPr="004C251C">
        <w:rPr>
          <w:b/>
          <w:sz w:val="32"/>
          <w:lang w:val="en"/>
        </w:rPr>
        <w:br/>
      </w:r>
      <w:r w:rsidRPr="004C251C">
        <w:rPr>
          <w:b/>
          <w:sz w:val="32"/>
          <w:lang w:val="en"/>
        </w:rPr>
        <w:br/>
      </w:r>
      <w:r w:rsidRPr="006724C2">
        <w:rPr>
          <w:b/>
          <w:sz w:val="32"/>
        </w:rPr>
        <mc:AlternateContent>
          <mc:Choice Requires="wps">
            <w:drawing>
              <wp:anchor distT="0" distB="0" distL="0" distR="0" simplePos="0" relativeHeight="251660288" behindDoc="1" locked="0" layoutInCell="1" allowOverlap="1" wp14:anchorId="2B7D98E0" wp14:editId="5880911C">
                <wp:simplePos x="0" y="0"/>
                <wp:positionH relativeFrom="column">
                  <wp:posOffset>431800</wp:posOffset>
                </wp:positionH>
                <wp:positionV relativeFrom="paragraph">
                  <wp:posOffset>177800</wp:posOffset>
                </wp:positionV>
                <wp:extent cx="1654175" cy="334645"/>
                <wp:effectExtent l="0" t="0" r="3175" b="8255"/>
                <wp:wrapNone/>
                <wp:docPr id="14" name="Rectángulo 14"/>
                <wp:cNvGraphicFramePr/>
                <a:graphic xmlns:a="http://schemas.openxmlformats.org/drawingml/2006/main">
                  <a:graphicData uri="http://schemas.microsoft.com/office/word/2010/wordprocessingShape">
                    <wps:wsp>
                      <wps:cNvSpPr/>
                      <wps:spPr>
                        <a:xfrm>
                          <a:off x="0" y="0"/>
                          <a:ext cx="1654175" cy="334010"/>
                        </a:xfrm>
                        <a:prstGeom prst="rect">
                          <a:avLst/>
                        </a:prstGeom>
                        <a:solidFill>
                          <a:srgbClr val="FFFFFF"/>
                        </a:solidFill>
                        <a:ln>
                          <a:noFill/>
                        </a:ln>
                      </wps:spPr>
                      <wps:txbx>
                        <w:txbxContent>
                          <w:p w14:paraId="24FAB0C7" w14:textId="77777777" w:rsidR="004C251C" w:rsidRDefault="004C251C" w:rsidP="004C251C">
                            <w:pPr>
                              <w:ind w:firstLine="283"/>
                            </w:pPr>
                            <w:r>
                              <w:rPr>
                                <w:rFonts w:ascii="Bell MT" w:eastAsia="Bell MT" w:hAnsi="Bell MT" w:cs="Bell MT"/>
                                <w:color w:val="000000"/>
                                <w:sz w:val="36"/>
                              </w:rPr>
                              <w:t>Nacional de</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2B7D98E0" id="Rectángulo 14" o:spid="_x0000_s1027" style="position:absolute;margin-left:34pt;margin-top:14pt;width:130.25pt;height:26.3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" stroked="f">
                <v:textbox inset="2.53958mm,1.2694mm,2.53958mm,1.2694mm">
                  <w:txbxContent>
                    <w:p w14:paraId="24FAB0C7" w14:textId="77777777" w:rsidR="004C251C" w:rsidRDefault="004C251C" w:rsidP="004C251C">
                      <w:pPr>
                        <w:ind w:firstLine="283"/>
                      </w:pPr>
                      <w:r>
                        <w:rPr>
                          <w:rFonts w:ascii="Bell MT" w:eastAsia="Bell MT" w:hAnsi="Bell MT" w:cs="Bell MT"/>
                          <w:color w:val="000000"/>
                          <w:sz w:val="36"/>
                        </w:rPr>
                        <w:t>Nacional de</w:t>
                      </w:r>
                    </w:p>
                  </w:txbxContent>
                </v:textbox>
              </v:rect>
            </w:pict>
          </mc:Fallback>
        </mc:AlternateContent>
      </w:r>
      <w:r w:rsidRPr="006724C2">
        <w:rPr>
          <w:b/>
          <w:sz w:val="32"/>
        </w:rPr>
        <mc:AlternateContent>
          <mc:Choice Requires="wps">
            <w:drawing>
              <wp:anchor distT="0" distB="0" distL="0" distR="0" simplePos="0" relativeHeight="251661312" behindDoc="1" locked="0" layoutInCell="1" allowOverlap="1" wp14:anchorId="0C5E8ED6" wp14:editId="4AE9D930">
                <wp:simplePos x="0" y="0"/>
                <wp:positionH relativeFrom="column">
                  <wp:posOffset>431800</wp:posOffset>
                </wp:positionH>
                <wp:positionV relativeFrom="paragraph">
                  <wp:posOffset>165100</wp:posOffset>
                </wp:positionV>
                <wp:extent cx="1654175" cy="394335"/>
                <wp:effectExtent l="0" t="0" r="3175" b="5715"/>
                <wp:wrapNone/>
                <wp:docPr id="13" name="Rectángulo 13"/>
                <wp:cNvGraphicFramePr/>
                <a:graphic xmlns:a="http://schemas.openxmlformats.org/drawingml/2006/main">
                  <a:graphicData uri="http://schemas.microsoft.com/office/word/2010/wordprocessingShape">
                    <wps:wsp>
                      <wps:cNvSpPr/>
                      <wps:spPr>
                        <a:xfrm>
                          <a:off x="0" y="0"/>
                          <a:ext cx="1654175" cy="394335"/>
                        </a:xfrm>
                        <a:prstGeom prst="rect">
                          <a:avLst/>
                        </a:prstGeom>
                        <a:solidFill>
                          <a:srgbClr val="FFFFFF"/>
                        </a:solidFill>
                        <a:ln>
                          <a:noFill/>
                        </a:ln>
                      </wps:spPr>
                      <wps:txbx>
                        <w:txbxContent>
                          <w:p w14:paraId="405C952A" w14:textId="77777777" w:rsidR="004C251C" w:rsidRDefault="004C251C" w:rsidP="004C251C">
                            <w:pPr>
                              <w:ind w:firstLine="283"/>
                            </w:pPr>
                            <w:r>
                              <w:rPr>
                                <w:rFonts w:ascii="Bell MT" w:eastAsia="Bell MT" w:hAnsi="Bell MT" w:cs="Bell MT"/>
                                <w:color w:val="000000"/>
                                <w:sz w:val="36"/>
                              </w:rPr>
                              <w:t>Nacional de</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C5E8ED6" id="Rectángulo 13" o:spid="_x0000_s1028" style="position:absolute;margin-left:34pt;margin-top:13pt;width:130.25pt;height:31.0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" stroked="f">
                <v:textbox inset="2.53958mm,1.2694mm,2.53958mm,1.2694mm">
                  <w:txbxContent>
                    <w:p w14:paraId="405C952A" w14:textId="77777777" w:rsidR="004C251C" w:rsidRDefault="004C251C" w:rsidP="004C251C">
                      <w:pPr>
                        <w:ind w:firstLine="283"/>
                      </w:pPr>
                      <w:r>
                        <w:rPr>
                          <w:rFonts w:ascii="Bell MT" w:eastAsia="Bell MT" w:hAnsi="Bell MT" w:cs="Bell MT"/>
                          <w:color w:val="000000"/>
                          <w:sz w:val="36"/>
                        </w:rPr>
                        <w:t>Nacional de</w:t>
                      </w:r>
                    </w:p>
                  </w:txbxContent>
                </v:textbox>
              </v:rect>
            </w:pict>
          </mc:Fallback>
        </mc:AlternateContent>
      </w:r>
      <w:r w:rsidRPr="006724C2">
        <w:rPr>
          <w:b/>
          <w:sz w:val="32"/>
        </w:rPr>
        <w:drawing>
          <wp:anchor distT="0" distB="0" distL="114300" distR="114300" simplePos="0" relativeHeight="251662336" behindDoc="0" locked="0" layoutInCell="1" allowOverlap="1" wp14:anchorId="229A69D5" wp14:editId="6E7AF856">
            <wp:simplePos x="0" y="0"/>
            <wp:positionH relativeFrom="column">
              <wp:posOffset>-622300</wp:posOffset>
            </wp:positionH>
            <wp:positionV relativeFrom="paragraph">
              <wp:posOffset>0</wp:posOffset>
            </wp:positionV>
            <wp:extent cx="1272540" cy="790575"/>
            <wp:effectExtent l="0" t="0" r="381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2540" cy="790575"/>
                    </a:xfrm>
                    <a:prstGeom prst="rect">
                      <a:avLst/>
                    </a:prstGeom>
                    <a:noFill/>
                  </pic:spPr>
                </pic:pic>
              </a:graphicData>
            </a:graphic>
            <wp14:sizeRelH relativeFrom="page">
              <wp14:pctWidth>0</wp14:pctWidth>
            </wp14:sizeRelH>
            <wp14:sizeRelV relativeFrom="page">
              <wp14:pctHeight>0</wp14:pctHeight>
            </wp14:sizeRelV>
          </wp:anchor>
        </w:drawing>
      </w:r>
      <w:r w:rsidRPr="006724C2">
        <w:rPr>
          <w:b/>
          <w:sz w:val="32"/>
        </w:rPr>
        <mc:AlternateContent>
          <mc:Choice Requires="wps">
            <w:drawing>
              <wp:anchor distT="0" distB="0" distL="0" distR="0" simplePos="0" relativeHeight="251663360" behindDoc="1" locked="0" layoutInCell="1" allowOverlap="1" wp14:anchorId="18DACBCD" wp14:editId="1F6B392E">
                <wp:simplePos x="0" y="0"/>
                <wp:positionH relativeFrom="column">
                  <wp:posOffset>444500</wp:posOffset>
                </wp:positionH>
                <wp:positionV relativeFrom="paragraph">
                  <wp:posOffset>165100</wp:posOffset>
                </wp:positionV>
                <wp:extent cx="1654175" cy="394335"/>
                <wp:effectExtent l="0" t="0" r="3175" b="5715"/>
                <wp:wrapNone/>
                <wp:docPr id="11" name="Rectángulo 11"/>
                <wp:cNvGraphicFramePr/>
                <a:graphic xmlns:a="http://schemas.openxmlformats.org/drawingml/2006/main">
                  <a:graphicData uri="http://schemas.microsoft.com/office/word/2010/wordprocessingShape">
                    <wps:wsp>
                      <wps:cNvSpPr/>
                      <wps:spPr>
                        <a:xfrm>
                          <a:off x="0" y="0"/>
                          <a:ext cx="1654175" cy="394335"/>
                        </a:xfrm>
                        <a:prstGeom prst="rect">
                          <a:avLst/>
                        </a:prstGeom>
                        <a:solidFill>
                          <a:srgbClr val="FFFFFF"/>
                        </a:solidFill>
                        <a:ln>
                          <a:noFill/>
                        </a:ln>
                      </wps:spPr>
                      <wps:txbx>
                        <w:txbxContent>
                          <w:p w14:paraId="3AD3420D" w14:textId="77777777" w:rsidR="004C251C" w:rsidRDefault="004C251C" w:rsidP="004C251C">
                            <w:pPr>
                              <w:ind w:firstLine="283"/>
                            </w:pPr>
                            <w:r>
                              <w:rPr>
                                <w:rFonts w:ascii="Bell MT" w:eastAsia="Bell MT" w:hAnsi="Bell MT" w:cs="Bell MT"/>
                                <w:color w:val="000000"/>
                                <w:sz w:val="36"/>
                              </w:rPr>
                              <w:t xml:space="preserve">de </w:t>
                            </w:r>
                            <w:proofErr w:type="spellStart"/>
                            <w:r>
                              <w:rPr>
                                <w:rFonts w:ascii="Bell MT" w:eastAsia="Bell MT" w:hAnsi="Bell MT" w:cs="Bell MT"/>
                                <w:color w:val="000000"/>
                                <w:sz w:val="36"/>
                              </w:rPr>
                              <w:t>Ingeniería</w:t>
                            </w:r>
                            <w:proofErr w:type="spellEnd"/>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18DACBCD" id="Rectángulo 11" o:spid="_x0000_s1029" style="position:absolute;margin-left:35pt;margin-top:13pt;width:130.25pt;height:31.05pt;z-index:-2516531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" stroked="f">
                <v:textbox inset="2.53958mm,1.2694mm,2.53958mm,1.2694mm">
                  <w:txbxContent>
                    <w:p w14:paraId="3AD3420D" w14:textId="77777777" w:rsidR="004C251C" w:rsidRDefault="004C251C" w:rsidP="004C251C">
                      <w:pPr>
                        <w:ind w:firstLine="283"/>
                      </w:pPr>
                      <w:r>
                        <w:rPr>
                          <w:rFonts w:ascii="Bell MT" w:eastAsia="Bell MT" w:hAnsi="Bell MT" w:cs="Bell MT"/>
                          <w:color w:val="000000"/>
                          <w:sz w:val="36"/>
                        </w:rPr>
                        <w:t xml:space="preserve">de </w:t>
                      </w:r>
                      <w:proofErr w:type="spellStart"/>
                      <w:r>
                        <w:rPr>
                          <w:rFonts w:ascii="Bell MT" w:eastAsia="Bell MT" w:hAnsi="Bell MT" w:cs="Bell MT"/>
                          <w:color w:val="000000"/>
                          <w:sz w:val="36"/>
                        </w:rPr>
                        <w:t>Ingeniería</w:t>
                      </w:r>
                      <w:proofErr w:type="spellEnd"/>
                    </w:p>
                  </w:txbxContent>
                </v:textbox>
              </v:rect>
            </w:pict>
          </mc:Fallback>
        </mc:AlternateContent>
      </w:r>
    </w:p>
    <w:p w14:paraId="63E4992E" w14:textId="77777777" w:rsidR="004C251C" w:rsidRPr="004C251C" w:rsidRDefault="004C251C" w:rsidP="004C251C">
      <w:pPr>
        <w:rPr>
          <w:b/>
          <w:sz w:val="32"/>
          <w:lang w:val="en"/>
        </w:rPr>
      </w:pPr>
    </w:p>
    <w:p w14:paraId="53D575B7" w14:textId="77777777" w:rsidR="004C251C" w:rsidRPr="004C251C" w:rsidRDefault="004C251C" w:rsidP="004C251C">
      <w:pPr>
        <w:rPr>
          <w:b/>
          <w:sz w:val="32"/>
          <w:lang w:val="en"/>
        </w:rPr>
      </w:pPr>
      <w:proofErr w:type="spellStart"/>
      <w:r w:rsidRPr="004C251C">
        <w:rPr>
          <w:b/>
          <w:sz w:val="32"/>
          <w:lang w:val="en"/>
        </w:rPr>
        <w:t>Área</w:t>
      </w:r>
      <w:proofErr w:type="spellEnd"/>
      <w:r w:rsidRPr="004C251C">
        <w:rPr>
          <w:b/>
          <w:sz w:val="32"/>
          <w:lang w:val="en"/>
        </w:rPr>
        <w:t xml:space="preserve"> de </w:t>
      </w:r>
      <w:proofErr w:type="spellStart"/>
      <w:r w:rsidRPr="004C251C">
        <w:rPr>
          <w:b/>
          <w:sz w:val="32"/>
          <w:lang w:val="en"/>
        </w:rPr>
        <w:t>Conocimiento</w:t>
      </w:r>
      <w:proofErr w:type="spellEnd"/>
      <w:r w:rsidRPr="004C251C">
        <w:rPr>
          <w:b/>
          <w:sz w:val="32"/>
          <w:lang w:val="en"/>
        </w:rPr>
        <w:t xml:space="preserve"> de </w:t>
      </w:r>
      <w:proofErr w:type="spellStart"/>
      <w:r w:rsidRPr="004C251C">
        <w:rPr>
          <w:b/>
          <w:sz w:val="32"/>
          <w:lang w:val="en"/>
        </w:rPr>
        <w:t>Tecnología</w:t>
      </w:r>
      <w:proofErr w:type="spellEnd"/>
      <w:r w:rsidRPr="004C251C">
        <w:rPr>
          <w:b/>
          <w:sz w:val="32"/>
          <w:lang w:val="en"/>
        </w:rPr>
        <w:t xml:space="preserve"> de la </w:t>
      </w:r>
    </w:p>
    <w:p w14:paraId="3F11DEEC" w14:textId="77777777" w:rsidR="004C251C" w:rsidRPr="004C251C" w:rsidRDefault="004C251C" w:rsidP="004C251C">
      <w:pPr>
        <w:rPr>
          <w:b/>
          <w:sz w:val="32"/>
          <w:lang w:val="en"/>
        </w:rPr>
      </w:pPr>
      <w:proofErr w:type="spellStart"/>
      <w:r w:rsidRPr="004C251C">
        <w:rPr>
          <w:b/>
          <w:sz w:val="32"/>
          <w:lang w:val="en"/>
        </w:rPr>
        <w:t>Información</w:t>
      </w:r>
      <w:proofErr w:type="spellEnd"/>
      <w:r w:rsidRPr="004C251C">
        <w:rPr>
          <w:b/>
          <w:sz w:val="32"/>
          <w:lang w:val="en"/>
        </w:rPr>
        <w:t xml:space="preserve"> y </w:t>
      </w:r>
      <w:proofErr w:type="spellStart"/>
      <w:r w:rsidRPr="004C251C">
        <w:rPr>
          <w:b/>
          <w:sz w:val="32"/>
          <w:lang w:val="en"/>
        </w:rPr>
        <w:t>Comunicación</w:t>
      </w:r>
      <w:proofErr w:type="spellEnd"/>
      <w:r w:rsidRPr="004C251C">
        <w:rPr>
          <w:b/>
          <w:sz w:val="32"/>
          <w:lang w:val="en"/>
        </w:rPr>
        <w:t>.</w:t>
      </w:r>
    </w:p>
    <w:p w14:paraId="2BA1DDBA" w14:textId="77777777" w:rsidR="004C251C" w:rsidRPr="004C251C" w:rsidRDefault="004C251C" w:rsidP="004C251C">
      <w:pPr>
        <w:rPr>
          <w:b/>
          <w:sz w:val="32"/>
          <w:lang w:val="en"/>
        </w:rPr>
      </w:pPr>
    </w:p>
    <w:p w14:paraId="7BC3E1D0" w14:textId="77777777" w:rsidR="004C251C" w:rsidRPr="004C251C" w:rsidRDefault="004C251C" w:rsidP="004C251C">
      <w:pPr>
        <w:rPr>
          <w:b/>
          <w:sz w:val="32"/>
          <w:lang w:val="en"/>
        </w:rPr>
      </w:pPr>
    </w:p>
    <w:p w14:paraId="24BAE013" w14:textId="77777777" w:rsidR="004C251C" w:rsidRPr="004C251C" w:rsidRDefault="004C251C" w:rsidP="004C251C">
      <w:pPr>
        <w:rPr>
          <w:b/>
          <w:sz w:val="32"/>
          <w:lang w:val="en"/>
        </w:rPr>
      </w:pPr>
    </w:p>
    <w:p w14:paraId="303307F4" w14:textId="77777777" w:rsidR="004C251C" w:rsidRPr="004C251C" w:rsidRDefault="004C251C" w:rsidP="004C251C">
      <w:pPr>
        <w:rPr>
          <w:b/>
          <w:sz w:val="32"/>
          <w:lang w:val="en"/>
        </w:rPr>
      </w:pPr>
    </w:p>
    <w:p w14:paraId="30C4E752" w14:textId="77777777" w:rsidR="004C251C" w:rsidRPr="004C251C" w:rsidRDefault="004C251C" w:rsidP="004C251C">
      <w:pPr>
        <w:rPr>
          <w:b/>
          <w:sz w:val="32"/>
          <w:lang w:val="en"/>
        </w:rPr>
      </w:pPr>
      <w:proofErr w:type="spellStart"/>
      <w:r w:rsidRPr="004C251C">
        <w:rPr>
          <w:b/>
          <w:sz w:val="32"/>
          <w:lang w:val="en"/>
        </w:rPr>
        <w:t>Elaborado</w:t>
      </w:r>
      <w:proofErr w:type="spellEnd"/>
      <w:r w:rsidRPr="004C251C">
        <w:rPr>
          <w:b/>
          <w:sz w:val="32"/>
          <w:lang w:val="en"/>
        </w:rPr>
        <w:t xml:space="preserve"> </w:t>
      </w:r>
      <w:proofErr w:type="spellStart"/>
      <w:r w:rsidRPr="004C251C">
        <w:rPr>
          <w:b/>
          <w:sz w:val="32"/>
          <w:lang w:val="en"/>
        </w:rPr>
        <w:t>por</w:t>
      </w:r>
      <w:proofErr w:type="spellEnd"/>
      <w:r w:rsidRPr="004C251C">
        <w:rPr>
          <w:b/>
          <w:sz w:val="32"/>
          <w:lang w:val="en"/>
        </w:rPr>
        <w:t>:</w:t>
      </w:r>
      <w:r w:rsidRPr="004C251C">
        <w:rPr>
          <w:b/>
          <w:sz w:val="32"/>
          <w:lang w:val="en"/>
        </w:rPr>
        <w:tab/>
      </w:r>
      <w:r w:rsidRPr="004C251C">
        <w:rPr>
          <w:b/>
          <w:sz w:val="32"/>
          <w:lang w:val="en"/>
        </w:rPr>
        <w:tab/>
      </w:r>
      <w:r w:rsidRPr="004C251C">
        <w:rPr>
          <w:b/>
          <w:sz w:val="32"/>
          <w:lang w:val="en"/>
        </w:rPr>
        <w:tab/>
      </w:r>
      <w:r w:rsidRPr="004C251C">
        <w:rPr>
          <w:b/>
          <w:sz w:val="32"/>
          <w:lang w:val="en"/>
        </w:rPr>
        <w:tab/>
      </w:r>
      <w:r w:rsidRPr="004C251C">
        <w:rPr>
          <w:b/>
          <w:sz w:val="32"/>
          <w:lang w:val="en"/>
        </w:rPr>
        <w:tab/>
      </w:r>
      <w:r w:rsidRPr="004C251C">
        <w:rPr>
          <w:b/>
          <w:sz w:val="32"/>
          <w:lang w:val="en"/>
        </w:rPr>
        <w:tab/>
      </w:r>
      <w:r w:rsidRPr="004C251C">
        <w:rPr>
          <w:b/>
          <w:sz w:val="32"/>
          <w:lang w:val="en"/>
        </w:rPr>
        <w:tab/>
      </w:r>
      <w:r w:rsidRPr="004C251C">
        <w:rPr>
          <w:b/>
          <w:sz w:val="32"/>
          <w:lang w:val="en"/>
        </w:rPr>
        <w:tab/>
      </w:r>
    </w:p>
    <w:p w14:paraId="0CEAF9CD" w14:textId="6F2589D6" w:rsidR="004C251C" w:rsidRPr="004C251C" w:rsidRDefault="004C251C" w:rsidP="004C251C">
      <w:pPr>
        <w:rPr>
          <w:b/>
          <w:sz w:val="32"/>
          <w:lang w:val="en"/>
        </w:rPr>
      </w:pPr>
      <w:r w:rsidRPr="006724C2">
        <w:rPr>
          <w:b/>
          <w:sz w:val="32"/>
        </w:rPr>
        <mc:AlternateContent>
          <mc:Choice Requires="wps">
            <w:drawing>
              <wp:anchor distT="45720" distB="45720" distL="114300" distR="114300" simplePos="0" relativeHeight="251666432" behindDoc="1" locked="0" layoutInCell="1" allowOverlap="1" wp14:anchorId="1CC92C86" wp14:editId="733FBC3E">
                <wp:simplePos x="0" y="0"/>
                <wp:positionH relativeFrom="column">
                  <wp:posOffset>2979420</wp:posOffset>
                </wp:positionH>
                <wp:positionV relativeFrom="paragraph">
                  <wp:posOffset>301625</wp:posOffset>
                </wp:positionV>
                <wp:extent cx="1466850" cy="1009650"/>
                <wp:effectExtent l="0" t="0" r="0" b="0"/>
                <wp:wrapTight wrapText="bothSides">
                  <wp:wrapPolygon edited="0">
                    <wp:start x="0" y="0"/>
                    <wp:lineTo x="0" y="21192"/>
                    <wp:lineTo x="21319" y="21192"/>
                    <wp:lineTo x="21319" y="0"/>
                    <wp:lineTo x="0" y="0"/>
                  </wp:wrapPolygon>
                </wp:wrapTight>
                <wp:docPr id="10" name="Rectángulo 10"/>
                <wp:cNvGraphicFramePr/>
                <a:graphic xmlns:a="http://schemas.openxmlformats.org/drawingml/2006/main">
                  <a:graphicData uri="http://schemas.microsoft.com/office/word/2010/wordprocessingShape">
                    <wps:wsp>
                      <wps:cNvSpPr/>
                      <wps:spPr>
                        <a:xfrm>
                          <a:off x="0" y="0"/>
                          <a:ext cx="1466850" cy="1009650"/>
                        </a:xfrm>
                        <a:prstGeom prst="rect">
                          <a:avLst/>
                        </a:prstGeom>
                        <a:solidFill>
                          <a:srgbClr val="FFFFFF"/>
                        </a:solidFill>
                        <a:ln>
                          <a:noFill/>
                        </a:ln>
                      </wps:spPr>
                      <wps:txbx>
                        <w:txbxContent>
                          <w:p w14:paraId="5599C5BD" w14:textId="77777777" w:rsidR="004C251C" w:rsidRDefault="004C251C" w:rsidP="004C251C">
                            <w:pPr>
                              <w:spacing w:line="240" w:lineRule="auto"/>
                            </w:pPr>
                            <w:r>
                              <w:rPr>
                                <w:color w:val="000000"/>
                              </w:rPr>
                              <w:t xml:space="preserve">Br. Jester Antonio Mendieta </w:t>
                            </w:r>
                            <w:proofErr w:type="spellStart"/>
                            <w:r>
                              <w:rPr>
                                <w:color w:val="000000"/>
                              </w:rPr>
                              <w:t>Ruíz</w:t>
                            </w:r>
                            <w:proofErr w:type="spellEnd"/>
                          </w:p>
                          <w:p w14:paraId="0743B569" w14:textId="77777777" w:rsidR="004C251C" w:rsidRDefault="004C251C" w:rsidP="004C251C">
                            <w:pPr>
                              <w:spacing w:line="240" w:lineRule="auto"/>
                            </w:pPr>
                            <w:r>
                              <w:rPr>
                                <w:color w:val="000000"/>
                              </w:rPr>
                              <w:t>Carnet: 2022-0766I</w:t>
                            </w:r>
                          </w:p>
                          <w:p w14:paraId="4B933723" w14:textId="77777777" w:rsidR="004C251C" w:rsidRDefault="004C251C" w:rsidP="004C251C">
                            <w:pPr>
                              <w:spacing w:line="240" w:lineRule="auto"/>
                              <w:ind w:firstLine="283"/>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CC92C86" id="Rectángulo 10" o:spid="_x0000_s1030" style="position:absolute;margin-left:234.6pt;margin-top:23.75pt;width:115.5pt;height:79.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" stroked="f">
                <v:textbox inset="2.53958mm,1.2694mm,2.53958mm,1.2694mm">
                  <w:txbxContent>
                    <w:p w14:paraId="5599C5BD" w14:textId="77777777" w:rsidR="004C251C" w:rsidRDefault="004C251C" w:rsidP="004C251C">
                      <w:pPr>
                        <w:spacing w:line="240" w:lineRule="auto"/>
                      </w:pPr>
                      <w:r>
                        <w:rPr>
                          <w:color w:val="000000"/>
                        </w:rPr>
                        <w:t xml:space="preserve">Br. Jester Antonio Mendieta </w:t>
                      </w:r>
                      <w:proofErr w:type="spellStart"/>
                      <w:r>
                        <w:rPr>
                          <w:color w:val="000000"/>
                        </w:rPr>
                        <w:t>Ruíz</w:t>
                      </w:r>
                      <w:proofErr w:type="spellEnd"/>
                    </w:p>
                    <w:p w14:paraId="0743B569" w14:textId="77777777" w:rsidR="004C251C" w:rsidRDefault="004C251C" w:rsidP="004C251C">
                      <w:pPr>
                        <w:spacing w:line="240" w:lineRule="auto"/>
                      </w:pPr>
                      <w:r>
                        <w:rPr>
                          <w:color w:val="000000"/>
                        </w:rPr>
                        <w:t>Carnet: 2022-0766I</w:t>
                      </w:r>
                    </w:p>
                    <w:p w14:paraId="4B933723" w14:textId="77777777" w:rsidR="004C251C" w:rsidRDefault="004C251C" w:rsidP="004C251C">
                      <w:pPr>
                        <w:spacing w:line="240" w:lineRule="auto"/>
                        <w:ind w:firstLine="283"/>
                      </w:pPr>
                    </w:p>
                  </w:txbxContent>
                </v:textbox>
                <w10:wrap type="tight"/>
              </v:rect>
            </w:pict>
          </mc:Fallback>
        </mc:AlternateContent>
      </w:r>
      <w:r w:rsidRPr="006724C2">
        <w:rPr>
          <w:b/>
          <w:sz w:val="32"/>
        </w:rPr>
        <mc:AlternateContent>
          <mc:Choice Requires="wps">
            <w:drawing>
              <wp:anchor distT="45720" distB="45720" distL="114300" distR="114300" simplePos="0" relativeHeight="251670528" behindDoc="1" locked="0" layoutInCell="1" allowOverlap="1" wp14:anchorId="6CBDDB3B" wp14:editId="271618F6">
                <wp:simplePos x="0" y="0"/>
                <wp:positionH relativeFrom="column">
                  <wp:posOffset>1397000</wp:posOffset>
                </wp:positionH>
                <wp:positionV relativeFrom="paragraph">
                  <wp:posOffset>304800</wp:posOffset>
                </wp:positionV>
                <wp:extent cx="1466850" cy="795020"/>
                <wp:effectExtent l="0" t="0" r="0" b="5080"/>
                <wp:wrapTight wrapText="bothSides">
                  <wp:wrapPolygon edited="0">
                    <wp:start x="0" y="0"/>
                    <wp:lineTo x="0" y="21220"/>
                    <wp:lineTo x="21319" y="21220"/>
                    <wp:lineTo x="21319" y="0"/>
                    <wp:lineTo x="0" y="0"/>
                  </wp:wrapPolygon>
                </wp:wrapTight>
                <wp:docPr id="9" name="Rectángulo 9"/>
                <wp:cNvGraphicFramePr/>
                <a:graphic xmlns:a="http://schemas.openxmlformats.org/drawingml/2006/main">
                  <a:graphicData uri="http://schemas.microsoft.com/office/word/2010/wordprocessingShape">
                    <wps:wsp>
                      <wps:cNvSpPr/>
                      <wps:spPr>
                        <a:xfrm>
                          <a:off x="0" y="0"/>
                          <a:ext cx="1466850" cy="795020"/>
                        </a:xfrm>
                        <a:prstGeom prst="rect">
                          <a:avLst/>
                        </a:prstGeom>
                        <a:solidFill>
                          <a:srgbClr val="FFFFFF"/>
                        </a:solidFill>
                        <a:ln>
                          <a:noFill/>
                        </a:ln>
                      </wps:spPr>
                      <wps:txbx>
                        <w:txbxContent>
                          <w:p w14:paraId="69B72A2E" w14:textId="77777777" w:rsidR="004C251C" w:rsidRDefault="004C251C" w:rsidP="004C251C">
                            <w:pPr>
                              <w:spacing w:line="240" w:lineRule="auto"/>
                              <w:rPr>
                                <w:color w:val="000000"/>
                              </w:rPr>
                            </w:pPr>
                            <w:r>
                              <w:rPr>
                                <w:color w:val="000000"/>
                              </w:rPr>
                              <w:t xml:space="preserve">Br. Edwin Rodrigo Sevilla Sánchez </w:t>
                            </w:r>
                          </w:p>
                          <w:p w14:paraId="32DA1934" w14:textId="77777777" w:rsidR="004C251C" w:rsidRDefault="004C251C" w:rsidP="004C251C">
                            <w:pPr>
                              <w:spacing w:line="240" w:lineRule="auto"/>
                            </w:pPr>
                            <w:r>
                              <w:rPr>
                                <w:color w:val="000000"/>
                              </w:rPr>
                              <w:t>Carnet: 2022-0809I</w:t>
                            </w:r>
                          </w:p>
                          <w:p w14:paraId="7405A858" w14:textId="77777777" w:rsidR="004C251C" w:rsidRDefault="004C251C" w:rsidP="004C251C">
                            <w:pPr>
                              <w:spacing w:line="240" w:lineRule="auto"/>
                              <w:ind w:firstLine="283"/>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CBDDB3B" id="Rectángulo 9" o:spid="_x0000_s1031" style="position:absolute;margin-left:110pt;margin-top:24pt;width:115.5pt;height:62.6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" stroked="f">
                <v:textbox inset="2.53958mm,1.2694mm,2.53958mm,1.2694mm">
                  <w:txbxContent>
                    <w:p w14:paraId="69B72A2E" w14:textId="77777777" w:rsidR="004C251C" w:rsidRDefault="004C251C" w:rsidP="004C251C">
                      <w:pPr>
                        <w:spacing w:line="240" w:lineRule="auto"/>
                        <w:rPr>
                          <w:color w:val="000000"/>
                        </w:rPr>
                      </w:pPr>
                      <w:r>
                        <w:rPr>
                          <w:color w:val="000000"/>
                        </w:rPr>
                        <w:t xml:space="preserve">Br. Edwin Rodrigo Sevilla Sánchez </w:t>
                      </w:r>
                    </w:p>
                    <w:p w14:paraId="32DA1934" w14:textId="77777777" w:rsidR="004C251C" w:rsidRDefault="004C251C" w:rsidP="004C251C">
                      <w:pPr>
                        <w:spacing w:line="240" w:lineRule="auto"/>
                      </w:pPr>
                      <w:r>
                        <w:rPr>
                          <w:color w:val="000000"/>
                        </w:rPr>
                        <w:t>Carnet: 2022-0809I</w:t>
                      </w:r>
                    </w:p>
                    <w:p w14:paraId="7405A858" w14:textId="77777777" w:rsidR="004C251C" w:rsidRDefault="004C251C" w:rsidP="004C251C">
                      <w:pPr>
                        <w:spacing w:line="240" w:lineRule="auto"/>
                        <w:ind w:firstLine="283"/>
                      </w:pPr>
                    </w:p>
                  </w:txbxContent>
                </v:textbox>
                <w10:wrap type="tight"/>
              </v:rect>
            </w:pict>
          </mc:Fallback>
        </mc:AlternateContent>
      </w:r>
      <w:r w:rsidRPr="006724C2">
        <w:rPr>
          <w:b/>
          <w:sz w:val="32"/>
        </w:rPr>
        <mc:AlternateContent>
          <mc:Choice Requires="wps">
            <w:drawing>
              <wp:anchor distT="45720" distB="45720" distL="114300" distR="114300" simplePos="0" relativeHeight="251671552" behindDoc="1" locked="0" layoutInCell="1" allowOverlap="1" wp14:anchorId="4A905C5F" wp14:editId="26FEB765">
                <wp:simplePos x="0" y="0"/>
                <wp:positionH relativeFrom="column">
                  <wp:posOffset>4581525</wp:posOffset>
                </wp:positionH>
                <wp:positionV relativeFrom="paragraph">
                  <wp:posOffset>271145</wp:posOffset>
                </wp:positionV>
                <wp:extent cx="1466850" cy="795020"/>
                <wp:effectExtent l="0" t="0" r="0" b="5080"/>
                <wp:wrapTight wrapText="bothSides">
                  <wp:wrapPolygon edited="0">
                    <wp:start x="0" y="0"/>
                    <wp:lineTo x="0" y="21220"/>
                    <wp:lineTo x="21319" y="21220"/>
                    <wp:lineTo x="21319" y="0"/>
                    <wp:lineTo x="0" y="0"/>
                  </wp:wrapPolygon>
                </wp:wrapTight>
                <wp:docPr id="8" name="Rectángulo 8"/>
                <wp:cNvGraphicFramePr/>
                <a:graphic xmlns:a="http://schemas.openxmlformats.org/drawingml/2006/main">
                  <a:graphicData uri="http://schemas.microsoft.com/office/word/2010/wordprocessingShape">
                    <wps:wsp>
                      <wps:cNvSpPr/>
                      <wps:spPr>
                        <a:xfrm>
                          <a:off x="0" y="0"/>
                          <a:ext cx="1466850" cy="795020"/>
                        </a:xfrm>
                        <a:prstGeom prst="rect">
                          <a:avLst/>
                        </a:prstGeom>
                        <a:solidFill>
                          <a:srgbClr val="FFFFFF"/>
                        </a:solidFill>
                        <a:ln>
                          <a:noFill/>
                        </a:ln>
                      </wps:spPr>
                      <wps:txbx>
                        <w:txbxContent>
                          <w:p w14:paraId="18182A9D" w14:textId="77777777" w:rsidR="004C251C" w:rsidRDefault="004C251C" w:rsidP="004C251C">
                            <w:pPr>
                              <w:spacing w:line="240" w:lineRule="auto"/>
                            </w:pPr>
                            <w:r>
                              <w:rPr>
                                <w:color w:val="000000"/>
                              </w:rPr>
                              <w:t>Ing. Alfaro</w:t>
                            </w: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905C5F" id="Rectángulo 8" o:spid="_x0000_s1032" style="position:absolute;margin-left:360.75pt;margin-top:21.35pt;width:115.5pt;height:62.6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" stroked="f">
                <v:textbox inset="2.53958mm,1.2694mm,2.53958mm,1.2694mm">
                  <w:txbxContent>
                    <w:p w14:paraId="18182A9D" w14:textId="77777777" w:rsidR="004C251C" w:rsidRDefault="004C251C" w:rsidP="004C251C">
                      <w:pPr>
                        <w:spacing w:line="240" w:lineRule="auto"/>
                      </w:pPr>
                      <w:r>
                        <w:rPr>
                          <w:color w:val="000000"/>
                        </w:rPr>
                        <w:t>Ing. Alfaro</w:t>
                      </w:r>
                    </w:p>
                  </w:txbxContent>
                </v:textbox>
                <w10:wrap type="tight"/>
              </v:rect>
            </w:pict>
          </mc:Fallback>
        </mc:AlternateContent>
      </w:r>
      <w:r w:rsidRPr="006724C2">
        <w:rPr>
          <w:b/>
          <w:sz w:val="32"/>
        </w:rPr>
        <mc:AlternateContent>
          <mc:Choice Requires="wps">
            <w:drawing>
              <wp:anchor distT="45720" distB="45720" distL="114300" distR="114300" simplePos="0" relativeHeight="251664384" behindDoc="1" locked="0" layoutInCell="1" allowOverlap="1" wp14:anchorId="1F347EC2" wp14:editId="6ABEC76F">
                <wp:simplePos x="0" y="0"/>
                <wp:positionH relativeFrom="margin">
                  <wp:posOffset>-257175</wp:posOffset>
                </wp:positionH>
                <wp:positionV relativeFrom="paragraph">
                  <wp:posOffset>332105</wp:posOffset>
                </wp:positionV>
                <wp:extent cx="1609725" cy="937260"/>
                <wp:effectExtent l="0" t="0" r="9525" b="0"/>
                <wp:wrapTight wrapText="bothSides">
                  <wp:wrapPolygon edited="0">
                    <wp:start x="0" y="0"/>
                    <wp:lineTo x="0" y="21073"/>
                    <wp:lineTo x="21472" y="21073"/>
                    <wp:lineTo x="21472" y="0"/>
                    <wp:lineTo x="0" y="0"/>
                  </wp:wrapPolygon>
                </wp:wrapTight>
                <wp:docPr id="7" name="Rectángulo 7"/>
                <wp:cNvGraphicFramePr/>
                <a:graphic xmlns:a="http://schemas.openxmlformats.org/drawingml/2006/main">
                  <a:graphicData uri="http://schemas.microsoft.com/office/word/2010/wordprocessingShape">
                    <wps:wsp>
                      <wps:cNvSpPr/>
                      <wps:spPr>
                        <a:xfrm>
                          <a:off x="0" y="0"/>
                          <a:ext cx="1609725" cy="937260"/>
                        </a:xfrm>
                        <a:prstGeom prst="rect">
                          <a:avLst/>
                        </a:prstGeom>
                        <a:solidFill>
                          <a:srgbClr val="FFFFFF"/>
                        </a:solidFill>
                        <a:ln>
                          <a:noFill/>
                        </a:ln>
                      </wps:spPr>
                      <wps:txbx>
                        <w:txbxContent>
                          <w:p w14:paraId="72277936" w14:textId="77777777" w:rsidR="004C251C" w:rsidRDefault="004C251C" w:rsidP="004C251C">
                            <w:pPr>
                              <w:spacing w:line="240" w:lineRule="auto"/>
                            </w:pPr>
                            <w:r>
                              <w:rPr>
                                <w:color w:val="000000"/>
                              </w:rPr>
                              <w:t>Br. Claudio Francisco Arana Fuentes</w:t>
                            </w:r>
                          </w:p>
                          <w:p w14:paraId="6F6204F3" w14:textId="77777777" w:rsidR="004C251C" w:rsidRDefault="004C251C" w:rsidP="004C251C">
                            <w:pPr>
                              <w:spacing w:line="240" w:lineRule="auto"/>
                            </w:pPr>
                            <w:r>
                              <w:rPr>
                                <w:color w:val="000000"/>
                              </w:rPr>
                              <w:t>Carnet: 2022-0671I</w:t>
                            </w:r>
                          </w:p>
                          <w:p w14:paraId="1E64D3B1" w14:textId="77777777" w:rsidR="004C251C" w:rsidRDefault="004C251C" w:rsidP="004C251C">
                            <w:pPr>
                              <w:spacing w:line="240" w:lineRule="auto"/>
                              <w:ind w:firstLine="283"/>
                            </w:pP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F347EC2" id="Rectángulo 7" o:spid="_x0000_s1033" style="position:absolute;margin-left:-20.25pt;margin-top:26.15pt;width:126.75pt;height:73.8pt;z-index:-251652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" stroked="f">
                <v:textbox inset="2.53958mm,1.2694mm,2.53958mm,1.2694mm">
                  <w:txbxContent>
                    <w:p w14:paraId="72277936" w14:textId="77777777" w:rsidR="004C251C" w:rsidRDefault="004C251C" w:rsidP="004C251C">
                      <w:pPr>
                        <w:spacing w:line="240" w:lineRule="auto"/>
                      </w:pPr>
                      <w:r>
                        <w:rPr>
                          <w:color w:val="000000"/>
                        </w:rPr>
                        <w:t>Br. Claudio Francisco Arana Fuentes</w:t>
                      </w:r>
                    </w:p>
                    <w:p w14:paraId="6F6204F3" w14:textId="77777777" w:rsidR="004C251C" w:rsidRDefault="004C251C" w:rsidP="004C251C">
                      <w:pPr>
                        <w:spacing w:line="240" w:lineRule="auto"/>
                      </w:pPr>
                      <w:r>
                        <w:rPr>
                          <w:color w:val="000000"/>
                        </w:rPr>
                        <w:t>Carnet: 2022-0671I</w:t>
                      </w:r>
                    </w:p>
                    <w:p w14:paraId="1E64D3B1" w14:textId="77777777" w:rsidR="004C251C" w:rsidRDefault="004C251C" w:rsidP="004C251C">
                      <w:pPr>
                        <w:spacing w:line="240" w:lineRule="auto"/>
                        <w:ind w:firstLine="283"/>
                      </w:pPr>
                    </w:p>
                  </w:txbxContent>
                </v:textbox>
                <w10:wrap type="tight" anchorx="margin"/>
              </v:rect>
            </w:pict>
          </mc:Fallback>
        </mc:AlternateContent>
      </w:r>
      <w:r w:rsidRPr="006724C2">
        <w:rPr>
          <w:b/>
          <w:sz w:val="32"/>
        </w:rPr>
        <mc:AlternateContent>
          <mc:Choice Requires="wps">
            <w:drawing>
              <wp:anchor distT="0" distB="0" distL="114300" distR="114300" simplePos="0" relativeHeight="251667456" behindDoc="1" locked="0" layoutInCell="1" allowOverlap="1" wp14:anchorId="3BEF8E93" wp14:editId="04B113D5">
                <wp:simplePos x="0" y="0"/>
                <wp:positionH relativeFrom="column">
                  <wp:posOffset>2901315</wp:posOffset>
                </wp:positionH>
                <wp:positionV relativeFrom="paragraph">
                  <wp:posOffset>149225</wp:posOffset>
                </wp:positionV>
                <wp:extent cx="7620" cy="1097280"/>
                <wp:effectExtent l="0" t="0" r="30480" b="26670"/>
                <wp:wrapTight wrapText="bothSides">
                  <wp:wrapPolygon edited="0">
                    <wp:start x="0" y="0"/>
                    <wp:lineTo x="0" y="21750"/>
                    <wp:lineTo x="54000" y="21750"/>
                    <wp:lineTo x="54000" y="0"/>
                    <wp:lineTo x="0" y="0"/>
                  </wp:wrapPolygon>
                </wp:wrapTight>
                <wp:docPr id="6" name="Conector recto de flecha 6"/>
                <wp:cNvGraphicFramePr/>
                <a:graphic xmlns:a="http://schemas.openxmlformats.org/drawingml/2006/main">
                  <a:graphicData uri="http://schemas.microsoft.com/office/word/2010/wordprocessingShape">
                    <wps:wsp>
                      <wps:cNvCnPr/>
                      <wps:spPr>
                        <a:xfrm>
                          <a:off x="0" y="0"/>
                          <a:ext cx="7620" cy="109728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type w14:anchorId="35486EF8" id="_x0000_t32" coordsize="21600,21600" o:spt="32" o:oned="t" path="m,l21600,21600e" filled="f">
                <v:path arrowok="t" fillok="f" o:connecttype="none"/>
                <o:lock v:ext="edit" shapetype="t"/>
              </v:shapetype>
              <v:shape id="Conector recto de flecha 6" o:spid="_x0000_s1026" type="#_x0000_t32" style="position:absolute;margin-left:228.45pt;margin-top:11.75pt;width:.6pt;height:86.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" strokecolor="windowText" strokeweight="1pt">
                <v:stroke startarrowwidth="narrow" startarrowlength="short" endarrowwidth="narrow" endarrowlength="short" joinstyle="miter"/>
                <w10:wrap type="tight"/>
              </v:shape>
            </w:pict>
          </mc:Fallback>
        </mc:AlternateContent>
      </w:r>
      <w:r w:rsidRPr="006724C2">
        <w:rPr>
          <w:b/>
          <w:sz w:val="32"/>
        </w:rPr>
        <mc:AlternateContent>
          <mc:Choice Requires="wps">
            <w:drawing>
              <wp:anchor distT="0" distB="0" distL="114300" distR="114300" simplePos="0" relativeHeight="251665408" behindDoc="1" locked="0" layoutInCell="1" allowOverlap="1" wp14:anchorId="703D7CC9" wp14:editId="493231EA">
                <wp:simplePos x="0" y="0"/>
                <wp:positionH relativeFrom="column">
                  <wp:posOffset>1386840</wp:posOffset>
                </wp:positionH>
                <wp:positionV relativeFrom="paragraph">
                  <wp:posOffset>163195</wp:posOffset>
                </wp:positionV>
                <wp:extent cx="7620" cy="1097280"/>
                <wp:effectExtent l="0" t="0" r="30480" b="26670"/>
                <wp:wrapTight wrapText="bothSides">
                  <wp:wrapPolygon edited="0">
                    <wp:start x="0" y="0"/>
                    <wp:lineTo x="0" y="21750"/>
                    <wp:lineTo x="54000" y="21750"/>
                    <wp:lineTo x="54000" y="0"/>
                    <wp:lineTo x="0" y="0"/>
                  </wp:wrapPolygon>
                </wp:wrapTight>
                <wp:docPr id="5" name="Conector recto de flecha 5"/>
                <wp:cNvGraphicFramePr/>
                <a:graphic xmlns:a="http://schemas.openxmlformats.org/drawingml/2006/main">
                  <a:graphicData uri="http://schemas.microsoft.com/office/word/2010/wordprocessingShape">
                    <wps:wsp>
                      <wps:cNvCnPr/>
                      <wps:spPr>
                        <a:xfrm>
                          <a:off x="0" y="0"/>
                          <a:ext cx="7620" cy="109728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1DA4470D" id="Conector recto de flecha 5" o:spid="_x0000_s1026" type="#_x0000_t32" style="position:absolute;margin-left:109.2pt;margin-top:12.85pt;width:.6pt;height:86.4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" strokecolor="windowText" strokeweight="1pt">
                <v:stroke startarrowwidth="narrow" startarrowlength="short" endarrowwidth="narrow" endarrowlength="short" joinstyle="miter"/>
                <w10:wrap type="tight"/>
              </v:shape>
            </w:pict>
          </mc:Fallback>
        </mc:AlternateContent>
      </w:r>
      <w:r w:rsidRPr="006724C2">
        <w:rPr>
          <w:b/>
          <w:sz w:val="32"/>
        </w:rPr>
        <mc:AlternateContent>
          <mc:Choice Requires="wps">
            <w:drawing>
              <wp:anchor distT="0" distB="0" distL="114300" distR="114300" simplePos="0" relativeHeight="251669504" behindDoc="1" locked="0" layoutInCell="1" allowOverlap="1" wp14:anchorId="01E90DA1" wp14:editId="5981559A">
                <wp:simplePos x="0" y="0"/>
                <wp:positionH relativeFrom="column">
                  <wp:posOffset>4511040</wp:posOffset>
                </wp:positionH>
                <wp:positionV relativeFrom="paragraph">
                  <wp:posOffset>130175</wp:posOffset>
                </wp:positionV>
                <wp:extent cx="7620" cy="1097280"/>
                <wp:effectExtent l="0" t="0" r="30480" b="26670"/>
                <wp:wrapTight wrapText="bothSides">
                  <wp:wrapPolygon edited="0">
                    <wp:start x="0" y="0"/>
                    <wp:lineTo x="0" y="21750"/>
                    <wp:lineTo x="54000" y="21750"/>
                    <wp:lineTo x="54000" y="0"/>
                    <wp:lineTo x="0" y="0"/>
                  </wp:wrapPolygon>
                </wp:wrapTight>
                <wp:docPr id="4" name="Conector recto de flecha 4"/>
                <wp:cNvGraphicFramePr/>
                <a:graphic xmlns:a="http://schemas.openxmlformats.org/drawingml/2006/main">
                  <a:graphicData uri="http://schemas.microsoft.com/office/word/2010/wordprocessingShape">
                    <wps:wsp>
                      <wps:cNvCnPr/>
                      <wps:spPr>
                        <a:xfrm>
                          <a:off x="0" y="0"/>
                          <a:ext cx="7620" cy="1097280"/>
                        </a:xfrm>
                        <a:prstGeom prst="straightConnector1">
                          <a:avLst/>
                        </a:prstGeom>
                        <a:noFill/>
                        <a:ln w="12700" cap="flat" cmpd="sng">
                          <a:solidFill>
                            <a:sysClr val="windowText" lastClr="000000"/>
                          </a:solidFill>
                          <a:prstDash val="solid"/>
                          <a:miter lim="800000"/>
                          <a:headEnd type="none" w="sm" len="sm"/>
                          <a:tailEnd type="none" w="sm" len="sm"/>
                        </a:ln>
                      </wps:spPr>
                      <wps:bodyPr/>
                    </wps:wsp>
                  </a:graphicData>
                </a:graphic>
                <wp14:sizeRelH relativeFrom="page">
                  <wp14:pctWidth>0</wp14:pctWidth>
                </wp14:sizeRelH>
                <wp14:sizeRelV relativeFrom="page">
                  <wp14:pctHeight>0</wp14:pctHeight>
                </wp14:sizeRelV>
              </wp:anchor>
            </w:drawing>
          </mc:Choice>
          <mc:Fallback>
            <w:pict>
              <v:shape w14:anchorId="01CE886D" id="Conector recto de flecha 4" o:spid="_x0000_s1026" type="#_x0000_t32" style="position:absolute;margin-left:355.2pt;margin-top:10.25pt;width:.6pt;height:86.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" strokecolor="windowText" strokeweight="1pt">
                <v:stroke startarrowwidth="narrow" startarrowlength="short" endarrowwidth="narrow" endarrowlength="short" joinstyle="miter"/>
                <w10:wrap type="tight"/>
              </v:shape>
            </w:pict>
          </mc:Fallback>
        </mc:AlternateContent>
      </w:r>
    </w:p>
    <w:p w14:paraId="2D7DEC1D" w14:textId="77777777" w:rsidR="004C251C" w:rsidRPr="004C251C" w:rsidRDefault="004C251C" w:rsidP="004C251C">
      <w:pPr>
        <w:rPr>
          <w:b/>
          <w:sz w:val="32"/>
          <w:lang w:val="en"/>
        </w:rPr>
      </w:pPr>
    </w:p>
    <w:p w14:paraId="52D7E8AE" w14:textId="77777777" w:rsidR="004C251C" w:rsidRPr="004C251C" w:rsidRDefault="004C251C" w:rsidP="004C251C">
      <w:pPr>
        <w:rPr>
          <w:b/>
          <w:sz w:val="32"/>
          <w:lang w:val="en"/>
        </w:rPr>
      </w:pPr>
    </w:p>
    <w:p w14:paraId="40063460" w14:textId="77777777" w:rsidR="004C251C" w:rsidRPr="004C251C" w:rsidRDefault="004C251C" w:rsidP="004C251C">
      <w:pPr>
        <w:rPr>
          <w:b/>
          <w:sz w:val="32"/>
          <w:lang w:val="en"/>
        </w:rPr>
      </w:pPr>
    </w:p>
    <w:p w14:paraId="4914268F" w14:textId="77777777" w:rsidR="004C251C" w:rsidRPr="004C251C" w:rsidRDefault="004C251C" w:rsidP="004C251C">
      <w:pPr>
        <w:rPr>
          <w:b/>
          <w:sz w:val="32"/>
          <w:lang w:val="en"/>
        </w:rPr>
      </w:pPr>
    </w:p>
    <w:p w14:paraId="12978EF1" w14:textId="395C206E" w:rsidR="00765DCF" w:rsidRPr="006724C2" w:rsidRDefault="004C251C">
      <w:pPr>
        <w:rPr>
          <w:b/>
          <w:sz w:val="32"/>
          <w:lang w:val="en"/>
        </w:rPr>
      </w:pPr>
      <w:r w:rsidRPr="006724C2">
        <w:rPr>
          <w:b/>
          <w:sz w:val="32"/>
        </w:rPr>
        <mc:AlternateContent>
          <mc:Choice Requires="wps">
            <w:drawing>
              <wp:anchor distT="45720" distB="45720" distL="114300" distR="114300" simplePos="0" relativeHeight="251668480" behindDoc="0" locked="0" layoutInCell="1" allowOverlap="1" wp14:anchorId="64BC8E76" wp14:editId="0A802E41">
                <wp:simplePos x="0" y="0"/>
                <wp:positionH relativeFrom="margin">
                  <wp:posOffset>-285750</wp:posOffset>
                </wp:positionH>
                <wp:positionV relativeFrom="paragraph">
                  <wp:posOffset>303530</wp:posOffset>
                </wp:positionV>
                <wp:extent cx="2333625" cy="785495"/>
                <wp:effectExtent l="0" t="0" r="9525" b="0"/>
                <wp:wrapNone/>
                <wp:docPr id="3" name="Rectángulo 3"/>
                <wp:cNvGraphicFramePr/>
                <a:graphic xmlns:a="http://schemas.openxmlformats.org/drawingml/2006/main">
                  <a:graphicData uri="http://schemas.microsoft.com/office/word/2010/wordprocessingShape">
                    <wps:wsp>
                      <wps:cNvSpPr/>
                      <wps:spPr>
                        <a:xfrm>
                          <a:off x="0" y="0"/>
                          <a:ext cx="2333625" cy="785495"/>
                        </a:xfrm>
                        <a:prstGeom prst="rect">
                          <a:avLst/>
                        </a:prstGeom>
                        <a:solidFill>
                          <a:srgbClr val="FFFFFF"/>
                        </a:solidFill>
                        <a:ln>
                          <a:noFill/>
                        </a:ln>
                      </wps:spPr>
                      <wps:txbx>
                        <w:txbxContent>
                          <w:p w14:paraId="1D19F90E" w14:textId="77777777" w:rsidR="004C251C" w:rsidRDefault="004C251C" w:rsidP="004C251C">
                            <w:pPr>
                              <w:spacing w:line="240" w:lineRule="auto"/>
                              <w:ind w:firstLine="283"/>
                            </w:pPr>
                            <w:r>
                              <w:rPr>
                                <w:color w:val="000000"/>
                              </w:rPr>
                              <w:t xml:space="preserve">19 de </w:t>
                            </w:r>
                            <w:proofErr w:type="spellStart"/>
                            <w:r>
                              <w:rPr>
                                <w:color w:val="000000"/>
                              </w:rPr>
                              <w:t>marzo</w:t>
                            </w:r>
                            <w:proofErr w:type="spellEnd"/>
                            <w:r>
                              <w:rPr>
                                <w:color w:val="000000"/>
                              </w:rPr>
                              <w:t xml:space="preserve"> de 2026</w:t>
                            </w:r>
                          </w:p>
                          <w:p w14:paraId="08745A11" w14:textId="77777777" w:rsidR="004C251C" w:rsidRDefault="004C251C" w:rsidP="004C251C">
                            <w:pPr>
                              <w:spacing w:line="240" w:lineRule="auto"/>
                              <w:ind w:firstLine="283"/>
                            </w:pPr>
                            <w:r>
                              <w:rPr>
                                <w:color w:val="000000"/>
                              </w:rPr>
                              <w:t>Managua, Nicaragua</w:t>
                            </w:r>
                          </w:p>
                        </w:txbxContent>
                      </wps:txbx>
                      <wps:bodyPr spcFirstLastPara="1" vertOverflow="clip" horzOverflow="clip"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4BC8E76" id="Rectángulo 3" o:spid="_x0000_s1034" style="position:absolute;margin-left:-22.5pt;margin-top:23.9pt;width:183.75pt;height:61.8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" stroked="f">
                <v:textbox inset="2.53958mm,1.2694mm,2.53958mm,1.2694mm">
                  <w:txbxContent>
                    <w:p w14:paraId="1D19F90E" w14:textId="77777777" w:rsidR="004C251C" w:rsidRDefault="004C251C" w:rsidP="004C251C">
                      <w:pPr>
                        <w:spacing w:line="240" w:lineRule="auto"/>
                        <w:ind w:firstLine="283"/>
                      </w:pPr>
                      <w:r>
                        <w:rPr>
                          <w:color w:val="000000"/>
                        </w:rPr>
                        <w:t xml:space="preserve">19 de </w:t>
                      </w:r>
                      <w:proofErr w:type="spellStart"/>
                      <w:r>
                        <w:rPr>
                          <w:color w:val="000000"/>
                        </w:rPr>
                        <w:t>marzo</w:t>
                      </w:r>
                      <w:proofErr w:type="spellEnd"/>
                      <w:r>
                        <w:rPr>
                          <w:color w:val="000000"/>
                        </w:rPr>
                        <w:t xml:space="preserve"> de 2026</w:t>
                      </w:r>
                    </w:p>
                    <w:p w14:paraId="08745A11" w14:textId="77777777" w:rsidR="004C251C" w:rsidRDefault="004C251C" w:rsidP="004C251C">
                      <w:pPr>
                        <w:spacing w:line="240" w:lineRule="auto"/>
                        <w:ind w:firstLine="283"/>
                      </w:pPr>
                      <w:r>
                        <w:rPr>
                          <w:color w:val="000000"/>
                        </w:rPr>
                        <w:t>Managua, Nicaragua</w:t>
                      </w:r>
                    </w:p>
                  </w:txbxContent>
                </v:textbox>
                <w10:wrap anchorx="margin"/>
              </v:rect>
            </w:pict>
          </mc:Fallback>
        </mc:AlternateContent>
      </w:r>
      <w:proofErr w:type="spellStart"/>
      <w:r w:rsidRPr="004C251C">
        <w:rPr>
          <w:b/>
          <w:sz w:val="32"/>
          <w:lang w:val="en"/>
        </w:rPr>
        <w:t>Fecha</w:t>
      </w:r>
      <w:proofErr w:type="spellEnd"/>
      <w:r w:rsidRPr="004C251C">
        <w:rPr>
          <w:b/>
          <w:sz w:val="32"/>
          <w:lang w:val="en"/>
        </w:rPr>
        <w:t xml:space="preserve"> de </w:t>
      </w:r>
      <w:proofErr w:type="spellStart"/>
      <w:r w:rsidRPr="004C251C">
        <w:rPr>
          <w:b/>
          <w:sz w:val="32"/>
          <w:lang w:val="en"/>
        </w:rPr>
        <w:t>entrega</w:t>
      </w:r>
      <w:proofErr w:type="spellEnd"/>
      <w:r w:rsidRPr="004C251C">
        <w:rPr>
          <w:b/>
          <w:sz w:val="32"/>
          <w:lang w:val="en"/>
        </w:rPr>
        <w:t xml:space="preserve"> del </w:t>
      </w:r>
      <w:proofErr w:type="spellStart"/>
      <w:r w:rsidRPr="004C251C">
        <w:rPr>
          <w:b/>
          <w:sz w:val="32"/>
          <w:lang w:val="en"/>
        </w:rPr>
        <w:t>documento</w:t>
      </w:r>
      <w:proofErr w:type="spellEnd"/>
      <w:r w:rsidRPr="004C251C">
        <w:rPr>
          <w:b/>
          <w:sz w:val="32"/>
          <w:lang w:val="en"/>
        </w:rPr>
        <w:br/>
      </w:r>
      <w:r w:rsidR="00000000" w:rsidRPr="006724C2">
        <w:br w:type="page"/>
      </w:r>
    </w:p>
    <w:sdt>
      <w:sdtPr>
        <w:rPr>
          <w:lang w:val="es-ES"/>
        </w:rPr>
        <w:id w:val="1248470316"/>
        <w:docPartObj>
          <w:docPartGallery w:val="Table of Contents"/>
          <w:docPartUnique/>
        </w:docPartObj>
      </w:sdtPr>
      <w:sdtEndPr>
        <w:rPr>
          <w:rFonts w:ascii="Arial" w:eastAsiaTheme="minorEastAsia" w:hAnsi="Arial" w:cstheme="minorBidi"/>
          <w:color w:val="auto"/>
          <w:sz w:val="22"/>
          <w:szCs w:val="22"/>
        </w:rPr>
      </w:sdtEndPr>
      <w:sdtContent>
        <w:p w14:paraId="5EB6403C" w14:textId="34E66B0B" w:rsidR="00826DE4" w:rsidRDefault="00826DE4">
          <w:pPr>
            <w:pStyle w:val="TtuloTDC"/>
          </w:pPr>
          <w:r>
            <w:rPr>
              <w:lang w:val="es-ES"/>
            </w:rPr>
            <w:t>Contenido</w:t>
          </w:r>
        </w:p>
        <w:p w14:paraId="0C58EAEC" w14:textId="566C4E48" w:rsidR="00147151" w:rsidRDefault="00826DE4">
          <w:pPr>
            <w:pStyle w:val="TDC1"/>
            <w:tabs>
              <w:tab w:val="right" w:leader="dot" w:pos="8630"/>
            </w:tabs>
            <w:rPr>
              <w:rFonts w:asciiTheme="minorHAnsi" w:hAnsiTheme="minorHAnsi"/>
              <w:noProof/>
              <w:kern w:val="2"/>
              <w:sz w:val="24"/>
              <w:szCs w:val="24"/>
              <w:lang w:val="es-NI" w:eastAsia="es-NI"/>
              <w14:ligatures w14:val="standardContextual"/>
            </w:rPr>
          </w:pPr>
          <w:r>
            <w:fldChar w:fldCharType="begin"/>
          </w:r>
          <w:r>
            <w:instrText xml:space="preserve"> TOC \o "1-3" \h \z \u </w:instrText>
          </w:r>
          <w:r>
            <w:fldChar w:fldCharType="separate"/>
          </w:r>
          <w:hyperlink w:anchor="_Toc226793433" w:history="1">
            <w:r w:rsidR="00147151" w:rsidRPr="006D3FBC">
              <w:rPr>
                <w:rStyle w:val="Hipervnculo"/>
                <w:rFonts w:ascii="Times New Roman" w:hAnsi="Times New Roman" w:cs="Times New Roman"/>
                <w:noProof/>
              </w:rPr>
              <w:t>1. Introducción y Contexto del Proyecto</w:t>
            </w:r>
            <w:r w:rsidR="00147151">
              <w:rPr>
                <w:noProof/>
                <w:webHidden/>
              </w:rPr>
              <w:tab/>
            </w:r>
            <w:r w:rsidR="00147151">
              <w:rPr>
                <w:noProof/>
                <w:webHidden/>
              </w:rPr>
              <w:fldChar w:fldCharType="begin"/>
            </w:r>
            <w:r w:rsidR="00147151">
              <w:rPr>
                <w:noProof/>
                <w:webHidden/>
              </w:rPr>
              <w:instrText xml:space="preserve"> PAGEREF _Toc226793433 \h </w:instrText>
            </w:r>
            <w:r w:rsidR="00147151">
              <w:rPr>
                <w:noProof/>
                <w:webHidden/>
              </w:rPr>
            </w:r>
            <w:r w:rsidR="00147151">
              <w:rPr>
                <w:noProof/>
                <w:webHidden/>
              </w:rPr>
              <w:fldChar w:fldCharType="separate"/>
            </w:r>
            <w:r w:rsidR="00147151">
              <w:rPr>
                <w:noProof/>
                <w:webHidden/>
              </w:rPr>
              <w:t>3</w:t>
            </w:r>
            <w:r w:rsidR="00147151">
              <w:rPr>
                <w:noProof/>
                <w:webHidden/>
              </w:rPr>
              <w:fldChar w:fldCharType="end"/>
            </w:r>
          </w:hyperlink>
        </w:p>
        <w:p w14:paraId="4A3907BF" w14:textId="39AD88C8"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34" w:history="1">
            <w:r w:rsidRPr="006D3FBC">
              <w:rPr>
                <w:rStyle w:val="Hipervnculo"/>
                <w:rFonts w:ascii="Times New Roman" w:hAnsi="Times New Roman" w:cs="Times New Roman"/>
                <w:noProof/>
              </w:rPr>
              <w:t>1.1 Diferencia entre la Sintaxis de Análisis y Diseño</w:t>
            </w:r>
            <w:r>
              <w:rPr>
                <w:noProof/>
                <w:webHidden/>
              </w:rPr>
              <w:tab/>
            </w:r>
            <w:r>
              <w:rPr>
                <w:noProof/>
                <w:webHidden/>
              </w:rPr>
              <w:fldChar w:fldCharType="begin"/>
            </w:r>
            <w:r>
              <w:rPr>
                <w:noProof/>
                <w:webHidden/>
              </w:rPr>
              <w:instrText xml:space="preserve"> PAGEREF _Toc226793434 \h </w:instrText>
            </w:r>
            <w:r>
              <w:rPr>
                <w:noProof/>
                <w:webHidden/>
              </w:rPr>
            </w:r>
            <w:r>
              <w:rPr>
                <w:noProof/>
                <w:webHidden/>
              </w:rPr>
              <w:fldChar w:fldCharType="separate"/>
            </w:r>
            <w:r>
              <w:rPr>
                <w:noProof/>
                <w:webHidden/>
              </w:rPr>
              <w:t>3</w:t>
            </w:r>
            <w:r>
              <w:rPr>
                <w:noProof/>
                <w:webHidden/>
              </w:rPr>
              <w:fldChar w:fldCharType="end"/>
            </w:r>
          </w:hyperlink>
        </w:p>
        <w:p w14:paraId="08EB0414" w14:textId="6795F0DB" w:rsidR="00147151" w:rsidRDefault="00147151">
          <w:pPr>
            <w:pStyle w:val="TDC1"/>
            <w:tabs>
              <w:tab w:val="right" w:leader="dot" w:pos="8630"/>
            </w:tabs>
            <w:rPr>
              <w:rFonts w:asciiTheme="minorHAnsi" w:hAnsiTheme="minorHAnsi"/>
              <w:noProof/>
              <w:kern w:val="2"/>
              <w:sz w:val="24"/>
              <w:szCs w:val="24"/>
              <w:lang w:val="es-NI" w:eastAsia="es-NI"/>
              <w14:ligatures w14:val="standardContextual"/>
            </w:rPr>
          </w:pPr>
          <w:hyperlink w:anchor="_Toc226793435" w:history="1">
            <w:r w:rsidRPr="006D3FBC">
              <w:rPr>
                <w:rStyle w:val="Hipervnculo"/>
                <w:rFonts w:ascii="Times New Roman" w:hAnsi="Times New Roman" w:cs="Times New Roman"/>
                <w:noProof/>
              </w:rPr>
              <w:t>2. Modelo de Negocio de Farmacia Vannesa</w:t>
            </w:r>
            <w:r>
              <w:rPr>
                <w:noProof/>
                <w:webHidden/>
              </w:rPr>
              <w:tab/>
            </w:r>
            <w:r>
              <w:rPr>
                <w:noProof/>
                <w:webHidden/>
              </w:rPr>
              <w:fldChar w:fldCharType="begin"/>
            </w:r>
            <w:r>
              <w:rPr>
                <w:noProof/>
                <w:webHidden/>
              </w:rPr>
              <w:instrText xml:space="preserve"> PAGEREF _Toc226793435 \h </w:instrText>
            </w:r>
            <w:r>
              <w:rPr>
                <w:noProof/>
                <w:webHidden/>
              </w:rPr>
            </w:r>
            <w:r>
              <w:rPr>
                <w:noProof/>
                <w:webHidden/>
              </w:rPr>
              <w:fldChar w:fldCharType="separate"/>
            </w:r>
            <w:r>
              <w:rPr>
                <w:noProof/>
                <w:webHidden/>
              </w:rPr>
              <w:t>3</w:t>
            </w:r>
            <w:r>
              <w:rPr>
                <w:noProof/>
                <w:webHidden/>
              </w:rPr>
              <w:fldChar w:fldCharType="end"/>
            </w:r>
          </w:hyperlink>
        </w:p>
        <w:p w14:paraId="3B083700" w14:textId="2E1BA16A" w:rsidR="00147151" w:rsidRDefault="00147151">
          <w:pPr>
            <w:pStyle w:val="TDC1"/>
            <w:tabs>
              <w:tab w:val="right" w:leader="dot" w:pos="8630"/>
            </w:tabs>
            <w:rPr>
              <w:rFonts w:asciiTheme="minorHAnsi" w:hAnsiTheme="minorHAnsi"/>
              <w:noProof/>
              <w:kern w:val="2"/>
              <w:sz w:val="24"/>
              <w:szCs w:val="24"/>
              <w:lang w:val="es-NI" w:eastAsia="es-NI"/>
              <w14:ligatures w14:val="standardContextual"/>
            </w:rPr>
          </w:pPr>
          <w:hyperlink w:anchor="_Toc226793436" w:history="1">
            <w:r w:rsidRPr="006D3FBC">
              <w:rPr>
                <w:rStyle w:val="Hipervnculo"/>
                <w:rFonts w:ascii="Times New Roman" w:hAnsi="Times New Roman" w:cs="Times New Roman"/>
                <w:noProof/>
              </w:rPr>
              <w:t>3. Descripción de la Situación y Necesidad del Proyecto</w:t>
            </w:r>
            <w:r>
              <w:rPr>
                <w:noProof/>
                <w:webHidden/>
              </w:rPr>
              <w:tab/>
            </w:r>
            <w:r>
              <w:rPr>
                <w:noProof/>
                <w:webHidden/>
              </w:rPr>
              <w:fldChar w:fldCharType="begin"/>
            </w:r>
            <w:r>
              <w:rPr>
                <w:noProof/>
                <w:webHidden/>
              </w:rPr>
              <w:instrText xml:space="preserve"> PAGEREF _Toc226793436 \h </w:instrText>
            </w:r>
            <w:r>
              <w:rPr>
                <w:noProof/>
                <w:webHidden/>
              </w:rPr>
            </w:r>
            <w:r>
              <w:rPr>
                <w:noProof/>
                <w:webHidden/>
              </w:rPr>
              <w:fldChar w:fldCharType="separate"/>
            </w:r>
            <w:r>
              <w:rPr>
                <w:noProof/>
                <w:webHidden/>
              </w:rPr>
              <w:t>4</w:t>
            </w:r>
            <w:r>
              <w:rPr>
                <w:noProof/>
                <w:webHidden/>
              </w:rPr>
              <w:fldChar w:fldCharType="end"/>
            </w:r>
          </w:hyperlink>
        </w:p>
        <w:p w14:paraId="4532DCA2" w14:textId="0ABA4C66" w:rsidR="00147151" w:rsidRDefault="00147151">
          <w:pPr>
            <w:pStyle w:val="TDC1"/>
            <w:tabs>
              <w:tab w:val="right" w:leader="dot" w:pos="8630"/>
            </w:tabs>
            <w:rPr>
              <w:rFonts w:asciiTheme="minorHAnsi" w:hAnsiTheme="minorHAnsi"/>
              <w:noProof/>
              <w:kern w:val="2"/>
              <w:sz w:val="24"/>
              <w:szCs w:val="24"/>
              <w:lang w:val="es-NI" w:eastAsia="es-NI"/>
              <w14:ligatures w14:val="standardContextual"/>
            </w:rPr>
          </w:pPr>
          <w:hyperlink w:anchor="_Toc226793437" w:history="1">
            <w:r w:rsidRPr="006D3FBC">
              <w:rPr>
                <w:rStyle w:val="Hipervnculo"/>
                <w:rFonts w:ascii="Times New Roman" w:hAnsi="Times New Roman" w:cs="Times New Roman"/>
                <w:noProof/>
              </w:rPr>
              <w:t>4. Descripción General y Arquitectura del Sistema (Qué hace y cómo funciona)</w:t>
            </w:r>
            <w:r>
              <w:rPr>
                <w:noProof/>
                <w:webHidden/>
              </w:rPr>
              <w:tab/>
            </w:r>
            <w:r>
              <w:rPr>
                <w:noProof/>
                <w:webHidden/>
              </w:rPr>
              <w:fldChar w:fldCharType="begin"/>
            </w:r>
            <w:r>
              <w:rPr>
                <w:noProof/>
                <w:webHidden/>
              </w:rPr>
              <w:instrText xml:space="preserve"> PAGEREF _Toc226793437 \h </w:instrText>
            </w:r>
            <w:r>
              <w:rPr>
                <w:noProof/>
                <w:webHidden/>
              </w:rPr>
            </w:r>
            <w:r>
              <w:rPr>
                <w:noProof/>
                <w:webHidden/>
              </w:rPr>
              <w:fldChar w:fldCharType="separate"/>
            </w:r>
            <w:r>
              <w:rPr>
                <w:noProof/>
                <w:webHidden/>
              </w:rPr>
              <w:t>4</w:t>
            </w:r>
            <w:r>
              <w:rPr>
                <w:noProof/>
                <w:webHidden/>
              </w:rPr>
              <w:fldChar w:fldCharType="end"/>
            </w:r>
          </w:hyperlink>
        </w:p>
        <w:p w14:paraId="4B470054" w14:textId="6638E637"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38" w:history="1">
            <w:r w:rsidRPr="006D3FBC">
              <w:rPr>
                <w:rStyle w:val="Hipervnculo"/>
                <w:rFonts w:ascii="Times New Roman" w:hAnsi="Times New Roman" w:cs="Times New Roman"/>
                <w:noProof/>
              </w:rPr>
              <w:t>4.1 Framework de Aplicación: Flask and Clean Architecture</w:t>
            </w:r>
            <w:r>
              <w:rPr>
                <w:noProof/>
                <w:webHidden/>
              </w:rPr>
              <w:tab/>
            </w:r>
            <w:r>
              <w:rPr>
                <w:noProof/>
                <w:webHidden/>
              </w:rPr>
              <w:fldChar w:fldCharType="begin"/>
            </w:r>
            <w:r>
              <w:rPr>
                <w:noProof/>
                <w:webHidden/>
              </w:rPr>
              <w:instrText xml:space="preserve"> PAGEREF _Toc226793438 \h </w:instrText>
            </w:r>
            <w:r>
              <w:rPr>
                <w:noProof/>
                <w:webHidden/>
              </w:rPr>
            </w:r>
            <w:r>
              <w:rPr>
                <w:noProof/>
                <w:webHidden/>
              </w:rPr>
              <w:fldChar w:fldCharType="separate"/>
            </w:r>
            <w:r>
              <w:rPr>
                <w:noProof/>
                <w:webHidden/>
              </w:rPr>
              <w:t>5</w:t>
            </w:r>
            <w:r>
              <w:rPr>
                <w:noProof/>
                <w:webHidden/>
              </w:rPr>
              <w:fldChar w:fldCharType="end"/>
            </w:r>
          </w:hyperlink>
        </w:p>
        <w:p w14:paraId="7DE4694F" w14:textId="1E225C87"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39" w:history="1">
            <w:r w:rsidRPr="006D3FBC">
              <w:rPr>
                <w:rStyle w:val="Hipervnculo"/>
                <w:rFonts w:ascii="Times New Roman" w:hAnsi="Times New Roman" w:cs="Times New Roman"/>
                <w:noProof/>
              </w:rPr>
              <w:t>4.2 Diagramas de Uso y Actores</w:t>
            </w:r>
            <w:r>
              <w:rPr>
                <w:noProof/>
                <w:webHidden/>
              </w:rPr>
              <w:tab/>
            </w:r>
            <w:r>
              <w:rPr>
                <w:noProof/>
                <w:webHidden/>
              </w:rPr>
              <w:fldChar w:fldCharType="begin"/>
            </w:r>
            <w:r>
              <w:rPr>
                <w:noProof/>
                <w:webHidden/>
              </w:rPr>
              <w:instrText xml:space="preserve"> PAGEREF _Toc226793439 \h </w:instrText>
            </w:r>
            <w:r>
              <w:rPr>
                <w:noProof/>
                <w:webHidden/>
              </w:rPr>
            </w:r>
            <w:r>
              <w:rPr>
                <w:noProof/>
                <w:webHidden/>
              </w:rPr>
              <w:fldChar w:fldCharType="separate"/>
            </w:r>
            <w:r>
              <w:rPr>
                <w:noProof/>
                <w:webHidden/>
              </w:rPr>
              <w:t>8</w:t>
            </w:r>
            <w:r>
              <w:rPr>
                <w:noProof/>
                <w:webHidden/>
              </w:rPr>
              <w:fldChar w:fldCharType="end"/>
            </w:r>
          </w:hyperlink>
        </w:p>
        <w:p w14:paraId="3EA8F0E3" w14:textId="1FDD69DF" w:rsidR="00147151" w:rsidRDefault="00147151">
          <w:pPr>
            <w:pStyle w:val="TDC1"/>
            <w:tabs>
              <w:tab w:val="right" w:leader="dot" w:pos="8630"/>
            </w:tabs>
            <w:rPr>
              <w:rFonts w:asciiTheme="minorHAnsi" w:hAnsiTheme="minorHAnsi"/>
              <w:noProof/>
              <w:kern w:val="2"/>
              <w:sz w:val="24"/>
              <w:szCs w:val="24"/>
              <w:lang w:val="es-NI" w:eastAsia="es-NI"/>
              <w14:ligatures w14:val="standardContextual"/>
            </w:rPr>
          </w:pPr>
          <w:hyperlink w:anchor="_Toc226793440" w:history="1">
            <w:r w:rsidRPr="006D3FBC">
              <w:rPr>
                <w:rStyle w:val="Hipervnculo"/>
                <w:rFonts w:ascii="Times New Roman" w:hAnsi="Times New Roman" w:cs="Times New Roman"/>
                <w:noProof/>
              </w:rPr>
              <w:t>5. Bases de Datos: Estructura, Esquema y Conexiones</w:t>
            </w:r>
            <w:r>
              <w:rPr>
                <w:noProof/>
                <w:webHidden/>
              </w:rPr>
              <w:tab/>
            </w:r>
            <w:r>
              <w:rPr>
                <w:noProof/>
                <w:webHidden/>
              </w:rPr>
              <w:fldChar w:fldCharType="begin"/>
            </w:r>
            <w:r>
              <w:rPr>
                <w:noProof/>
                <w:webHidden/>
              </w:rPr>
              <w:instrText xml:space="preserve"> PAGEREF _Toc226793440 \h </w:instrText>
            </w:r>
            <w:r>
              <w:rPr>
                <w:noProof/>
                <w:webHidden/>
              </w:rPr>
            </w:r>
            <w:r>
              <w:rPr>
                <w:noProof/>
                <w:webHidden/>
              </w:rPr>
              <w:fldChar w:fldCharType="separate"/>
            </w:r>
            <w:r>
              <w:rPr>
                <w:noProof/>
                <w:webHidden/>
              </w:rPr>
              <w:t>10</w:t>
            </w:r>
            <w:r>
              <w:rPr>
                <w:noProof/>
                <w:webHidden/>
              </w:rPr>
              <w:fldChar w:fldCharType="end"/>
            </w:r>
          </w:hyperlink>
        </w:p>
        <w:p w14:paraId="722E1199" w14:textId="0A3DEDCA"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41" w:history="1">
            <w:r w:rsidRPr="006D3FBC">
              <w:rPr>
                <w:rStyle w:val="Hipervnculo"/>
                <w:rFonts w:ascii="Times New Roman" w:hAnsi="Times New Roman" w:cs="Times New Roman"/>
                <w:noProof/>
              </w:rPr>
              <w:t>5.1 Diseño del Modelo Entidad-Relación y Entidades</w:t>
            </w:r>
            <w:r>
              <w:rPr>
                <w:noProof/>
                <w:webHidden/>
              </w:rPr>
              <w:tab/>
            </w:r>
            <w:r>
              <w:rPr>
                <w:noProof/>
                <w:webHidden/>
              </w:rPr>
              <w:fldChar w:fldCharType="begin"/>
            </w:r>
            <w:r>
              <w:rPr>
                <w:noProof/>
                <w:webHidden/>
              </w:rPr>
              <w:instrText xml:space="preserve"> PAGEREF _Toc226793441 \h </w:instrText>
            </w:r>
            <w:r>
              <w:rPr>
                <w:noProof/>
                <w:webHidden/>
              </w:rPr>
            </w:r>
            <w:r>
              <w:rPr>
                <w:noProof/>
                <w:webHidden/>
              </w:rPr>
              <w:fldChar w:fldCharType="separate"/>
            </w:r>
            <w:r>
              <w:rPr>
                <w:noProof/>
                <w:webHidden/>
              </w:rPr>
              <w:t>10</w:t>
            </w:r>
            <w:r>
              <w:rPr>
                <w:noProof/>
                <w:webHidden/>
              </w:rPr>
              <w:fldChar w:fldCharType="end"/>
            </w:r>
          </w:hyperlink>
        </w:p>
        <w:p w14:paraId="6C661251" w14:textId="6F8B6761"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42" w:history="1">
            <w:r w:rsidRPr="006D3FBC">
              <w:rPr>
                <w:rStyle w:val="Hipervnculo"/>
                <w:rFonts w:ascii="Times New Roman" w:hAnsi="Times New Roman" w:cs="Times New Roman"/>
                <w:noProof/>
              </w:rPr>
              <w:t>5.2 Implementación de la Conexión a Base de Datos</w:t>
            </w:r>
            <w:r>
              <w:rPr>
                <w:noProof/>
                <w:webHidden/>
              </w:rPr>
              <w:tab/>
            </w:r>
            <w:r>
              <w:rPr>
                <w:noProof/>
                <w:webHidden/>
              </w:rPr>
              <w:fldChar w:fldCharType="begin"/>
            </w:r>
            <w:r>
              <w:rPr>
                <w:noProof/>
                <w:webHidden/>
              </w:rPr>
              <w:instrText xml:space="preserve"> PAGEREF _Toc226793442 \h </w:instrText>
            </w:r>
            <w:r>
              <w:rPr>
                <w:noProof/>
                <w:webHidden/>
              </w:rPr>
            </w:r>
            <w:r>
              <w:rPr>
                <w:noProof/>
                <w:webHidden/>
              </w:rPr>
              <w:fldChar w:fldCharType="separate"/>
            </w:r>
            <w:r>
              <w:rPr>
                <w:noProof/>
                <w:webHidden/>
              </w:rPr>
              <w:t>12</w:t>
            </w:r>
            <w:r>
              <w:rPr>
                <w:noProof/>
                <w:webHidden/>
              </w:rPr>
              <w:fldChar w:fldCharType="end"/>
            </w:r>
          </w:hyperlink>
        </w:p>
        <w:p w14:paraId="22D99175" w14:textId="386DAF37" w:rsidR="00147151" w:rsidRDefault="00147151">
          <w:pPr>
            <w:pStyle w:val="TDC1"/>
            <w:tabs>
              <w:tab w:val="right" w:leader="dot" w:pos="8630"/>
            </w:tabs>
            <w:rPr>
              <w:rFonts w:asciiTheme="minorHAnsi" w:hAnsiTheme="minorHAnsi"/>
              <w:noProof/>
              <w:kern w:val="2"/>
              <w:sz w:val="24"/>
              <w:szCs w:val="24"/>
              <w:lang w:val="es-NI" w:eastAsia="es-NI"/>
              <w14:ligatures w14:val="standardContextual"/>
            </w:rPr>
          </w:pPr>
          <w:hyperlink w:anchor="_Toc226793443" w:history="1">
            <w:r w:rsidRPr="006D3FBC">
              <w:rPr>
                <w:rStyle w:val="Hipervnculo"/>
                <w:rFonts w:ascii="Times New Roman" w:hAnsi="Times New Roman" w:cs="Times New Roman"/>
                <w:noProof/>
              </w:rPr>
              <w:t>6. Control de Calidad: Técnicas de Pruebas Unitarias</w:t>
            </w:r>
            <w:r>
              <w:rPr>
                <w:noProof/>
                <w:webHidden/>
              </w:rPr>
              <w:tab/>
            </w:r>
            <w:r>
              <w:rPr>
                <w:noProof/>
                <w:webHidden/>
              </w:rPr>
              <w:fldChar w:fldCharType="begin"/>
            </w:r>
            <w:r>
              <w:rPr>
                <w:noProof/>
                <w:webHidden/>
              </w:rPr>
              <w:instrText xml:space="preserve"> PAGEREF _Toc226793443 \h </w:instrText>
            </w:r>
            <w:r>
              <w:rPr>
                <w:noProof/>
                <w:webHidden/>
              </w:rPr>
            </w:r>
            <w:r>
              <w:rPr>
                <w:noProof/>
                <w:webHidden/>
              </w:rPr>
              <w:fldChar w:fldCharType="separate"/>
            </w:r>
            <w:r>
              <w:rPr>
                <w:noProof/>
                <w:webHidden/>
              </w:rPr>
              <w:t>14</w:t>
            </w:r>
            <w:r>
              <w:rPr>
                <w:noProof/>
                <w:webHidden/>
              </w:rPr>
              <w:fldChar w:fldCharType="end"/>
            </w:r>
          </w:hyperlink>
        </w:p>
        <w:p w14:paraId="0FADFBDD" w14:textId="5C902C78"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44" w:history="1">
            <w:r w:rsidRPr="006D3FBC">
              <w:rPr>
                <w:rStyle w:val="Hipervnculo"/>
                <w:rFonts w:ascii="Times New Roman" w:hAnsi="Times New Roman" w:cs="Times New Roman"/>
                <w:noProof/>
              </w:rPr>
              <w:t>6.1 Pruebas Unitarias (White Box y Black Box)</w:t>
            </w:r>
            <w:r>
              <w:rPr>
                <w:noProof/>
                <w:webHidden/>
              </w:rPr>
              <w:tab/>
            </w:r>
            <w:r>
              <w:rPr>
                <w:noProof/>
                <w:webHidden/>
              </w:rPr>
              <w:fldChar w:fldCharType="begin"/>
            </w:r>
            <w:r>
              <w:rPr>
                <w:noProof/>
                <w:webHidden/>
              </w:rPr>
              <w:instrText xml:space="preserve"> PAGEREF _Toc226793444 \h </w:instrText>
            </w:r>
            <w:r>
              <w:rPr>
                <w:noProof/>
                <w:webHidden/>
              </w:rPr>
            </w:r>
            <w:r>
              <w:rPr>
                <w:noProof/>
                <w:webHidden/>
              </w:rPr>
              <w:fldChar w:fldCharType="separate"/>
            </w:r>
            <w:r>
              <w:rPr>
                <w:noProof/>
                <w:webHidden/>
              </w:rPr>
              <w:t>15</w:t>
            </w:r>
            <w:r>
              <w:rPr>
                <w:noProof/>
                <w:webHidden/>
              </w:rPr>
              <w:fldChar w:fldCharType="end"/>
            </w:r>
          </w:hyperlink>
        </w:p>
        <w:p w14:paraId="20A41644" w14:textId="33241E7B"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45" w:history="1">
            <w:r w:rsidRPr="006D3FBC">
              <w:rPr>
                <w:rStyle w:val="Hipervnculo"/>
                <w:rFonts w:ascii="Times New Roman" w:hAnsi="Times New Roman" w:cs="Times New Roman"/>
                <w:noProof/>
              </w:rPr>
              <w:t>6.2 Técnicas de Pruebas de Integración y Mocking</w:t>
            </w:r>
            <w:r>
              <w:rPr>
                <w:noProof/>
                <w:webHidden/>
              </w:rPr>
              <w:tab/>
            </w:r>
            <w:r>
              <w:rPr>
                <w:noProof/>
                <w:webHidden/>
              </w:rPr>
              <w:fldChar w:fldCharType="begin"/>
            </w:r>
            <w:r>
              <w:rPr>
                <w:noProof/>
                <w:webHidden/>
              </w:rPr>
              <w:instrText xml:space="preserve"> PAGEREF _Toc226793445 \h </w:instrText>
            </w:r>
            <w:r>
              <w:rPr>
                <w:noProof/>
                <w:webHidden/>
              </w:rPr>
            </w:r>
            <w:r>
              <w:rPr>
                <w:noProof/>
                <w:webHidden/>
              </w:rPr>
              <w:fldChar w:fldCharType="separate"/>
            </w:r>
            <w:r>
              <w:rPr>
                <w:noProof/>
                <w:webHidden/>
              </w:rPr>
              <w:t>17</w:t>
            </w:r>
            <w:r>
              <w:rPr>
                <w:noProof/>
                <w:webHidden/>
              </w:rPr>
              <w:fldChar w:fldCharType="end"/>
            </w:r>
          </w:hyperlink>
        </w:p>
        <w:p w14:paraId="51F70565" w14:textId="4DFD171B" w:rsidR="00147151" w:rsidRDefault="00147151">
          <w:pPr>
            <w:pStyle w:val="TDC1"/>
            <w:tabs>
              <w:tab w:val="right" w:leader="dot" w:pos="8630"/>
            </w:tabs>
            <w:rPr>
              <w:rFonts w:asciiTheme="minorHAnsi" w:hAnsiTheme="minorHAnsi"/>
              <w:noProof/>
              <w:kern w:val="2"/>
              <w:sz w:val="24"/>
              <w:szCs w:val="24"/>
              <w:lang w:val="es-NI" w:eastAsia="es-NI"/>
              <w14:ligatures w14:val="standardContextual"/>
            </w:rPr>
          </w:pPr>
          <w:hyperlink w:anchor="_Toc226793446" w:history="1">
            <w:r w:rsidRPr="006D3FBC">
              <w:rPr>
                <w:rStyle w:val="Hipervnculo"/>
                <w:rFonts w:ascii="Times New Roman" w:hAnsi="Times New Roman" w:cs="Times New Roman"/>
                <w:noProof/>
              </w:rPr>
              <w:t>7. Anexos y Trazabilidad de Requerimientos</w:t>
            </w:r>
            <w:r>
              <w:rPr>
                <w:noProof/>
                <w:webHidden/>
              </w:rPr>
              <w:tab/>
            </w:r>
            <w:r>
              <w:rPr>
                <w:noProof/>
                <w:webHidden/>
              </w:rPr>
              <w:fldChar w:fldCharType="begin"/>
            </w:r>
            <w:r>
              <w:rPr>
                <w:noProof/>
                <w:webHidden/>
              </w:rPr>
              <w:instrText xml:space="preserve"> PAGEREF _Toc226793446 \h </w:instrText>
            </w:r>
            <w:r>
              <w:rPr>
                <w:noProof/>
                <w:webHidden/>
              </w:rPr>
            </w:r>
            <w:r>
              <w:rPr>
                <w:noProof/>
                <w:webHidden/>
              </w:rPr>
              <w:fldChar w:fldCharType="separate"/>
            </w:r>
            <w:r>
              <w:rPr>
                <w:noProof/>
                <w:webHidden/>
              </w:rPr>
              <w:t>19</w:t>
            </w:r>
            <w:r>
              <w:rPr>
                <w:noProof/>
                <w:webHidden/>
              </w:rPr>
              <w:fldChar w:fldCharType="end"/>
            </w:r>
          </w:hyperlink>
        </w:p>
        <w:p w14:paraId="0C96D39A" w14:textId="47EC8151"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47" w:history="1">
            <w:r w:rsidRPr="006D3FBC">
              <w:rPr>
                <w:rStyle w:val="Hipervnculo"/>
                <w:rFonts w:ascii="Times New Roman" w:hAnsi="Times New Roman" w:cs="Times New Roman"/>
                <w:noProof/>
              </w:rPr>
              <w:t>7.1 Requerimientos Funcionales (RF)</w:t>
            </w:r>
            <w:r>
              <w:rPr>
                <w:noProof/>
                <w:webHidden/>
              </w:rPr>
              <w:tab/>
            </w:r>
            <w:r>
              <w:rPr>
                <w:noProof/>
                <w:webHidden/>
              </w:rPr>
              <w:fldChar w:fldCharType="begin"/>
            </w:r>
            <w:r>
              <w:rPr>
                <w:noProof/>
                <w:webHidden/>
              </w:rPr>
              <w:instrText xml:space="preserve"> PAGEREF _Toc226793447 \h </w:instrText>
            </w:r>
            <w:r>
              <w:rPr>
                <w:noProof/>
                <w:webHidden/>
              </w:rPr>
            </w:r>
            <w:r>
              <w:rPr>
                <w:noProof/>
                <w:webHidden/>
              </w:rPr>
              <w:fldChar w:fldCharType="separate"/>
            </w:r>
            <w:r>
              <w:rPr>
                <w:noProof/>
                <w:webHidden/>
              </w:rPr>
              <w:t>19</w:t>
            </w:r>
            <w:r>
              <w:rPr>
                <w:noProof/>
                <w:webHidden/>
              </w:rPr>
              <w:fldChar w:fldCharType="end"/>
            </w:r>
          </w:hyperlink>
        </w:p>
        <w:p w14:paraId="1140819B" w14:textId="6893EDE7" w:rsidR="00147151" w:rsidRDefault="00147151">
          <w:pPr>
            <w:pStyle w:val="TDC2"/>
            <w:tabs>
              <w:tab w:val="right" w:leader="dot" w:pos="8630"/>
            </w:tabs>
            <w:rPr>
              <w:rFonts w:asciiTheme="minorHAnsi" w:hAnsiTheme="minorHAnsi"/>
              <w:noProof/>
              <w:kern w:val="2"/>
              <w:sz w:val="24"/>
              <w:szCs w:val="24"/>
              <w:lang w:val="es-NI" w:eastAsia="es-NI"/>
              <w14:ligatures w14:val="standardContextual"/>
            </w:rPr>
          </w:pPr>
          <w:hyperlink w:anchor="_Toc226793448" w:history="1">
            <w:r w:rsidRPr="006D3FBC">
              <w:rPr>
                <w:rStyle w:val="Hipervnculo"/>
                <w:rFonts w:ascii="Times New Roman" w:hAnsi="Times New Roman" w:cs="Times New Roman"/>
                <w:noProof/>
              </w:rPr>
              <w:t>7.2 Requerimientos No Funcionales (RNF)</w:t>
            </w:r>
            <w:r>
              <w:rPr>
                <w:noProof/>
                <w:webHidden/>
              </w:rPr>
              <w:tab/>
            </w:r>
            <w:r>
              <w:rPr>
                <w:noProof/>
                <w:webHidden/>
              </w:rPr>
              <w:fldChar w:fldCharType="begin"/>
            </w:r>
            <w:r>
              <w:rPr>
                <w:noProof/>
                <w:webHidden/>
              </w:rPr>
              <w:instrText xml:space="preserve"> PAGEREF _Toc226793448 \h </w:instrText>
            </w:r>
            <w:r>
              <w:rPr>
                <w:noProof/>
                <w:webHidden/>
              </w:rPr>
            </w:r>
            <w:r>
              <w:rPr>
                <w:noProof/>
                <w:webHidden/>
              </w:rPr>
              <w:fldChar w:fldCharType="separate"/>
            </w:r>
            <w:r>
              <w:rPr>
                <w:noProof/>
                <w:webHidden/>
              </w:rPr>
              <w:t>21</w:t>
            </w:r>
            <w:r>
              <w:rPr>
                <w:noProof/>
                <w:webHidden/>
              </w:rPr>
              <w:fldChar w:fldCharType="end"/>
            </w:r>
          </w:hyperlink>
        </w:p>
        <w:p w14:paraId="10CB1877" w14:textId="72B8D5CC" w:rsidR="00826DE4" w:rsidRDefault="00826DE4">
          <w:r>
            <w:rPr>
              <w:b/>
              <w:bCs/>
              <w:lang w:val="es-ES"/>
            </w:rPr>
            <w:fldChar w:fldCharType="end"/>
          </w:r>
        </w:p>
      </w:sdtContent>
    </w:sdt>
    <w:p w14:paraId="0DF5D751" w14:textId="77777777" w:rsidR="00826DE4" w:rsidRDefault="00826DE4">
      <w:pPr>
        <w:rPr>
          <w:rFonts w:ascii="Times New Roman" w:eastAsiaTheme="majorEastAsia" w:hAnsi="Times New Roman" w:cs="Times New Roman"/>
          <w:b/>
          <w:bCs/>
          <w:sz w:val="24"/>
          <w:szCs w:val="24"/>
        </w:rPr>
      </w:pPr>
      <w:r>
        <w:rPr>
          <w:rFonts w:ascii="Times New Roman" w:hAnsi="Times New Roman" w:cs="Times New Roman"/>
          <w:sz w:val="24"/>
          <w:szCs w:val="24"/>
        </w:rPr>
        <w:br w:type="page"/>
      </w:r>
    </w:p>
    <w:p w14:paraId="5B537483" w14:textId="39FBDA63" w:rsidR="00765DCF" w:rsidRPr="006724C2" w:rsidRDefault="00000000" w:rsidP="006724C2">
      <w:pPr>
        <w:pStyle w:val="Ttulo1"/>
        <w:spacing w:line="360" w:lineRule="auto"/>
        <w:ind w:firstLine="720"/>
        <w:rPr>
          <w:rFonts w:ascii="Times New Roman" w:hAnsi="Times New Roman" w:cs="Times New Roman"/>
          <w:color w:val="auto"/>
          <w:sz w:val="24"/>
          <w:szCs w:val="24"/>
        </w:rPr>
      </w:pPr>
      <w:bookmarkStart w:id="0" w:name="_Toc226793433"/>
      <w:r w:rsidRPr="006724C2">
        <w:rPr>
          <w:rFonts w:ascii="Times New Roman" w:hAnsi="Times New Roman" w:cs="Times New Roman"/>
          <w:color w:val="auto"/>
          <w:sz w:val="24"/>
          <w:szCs w:val="24"/>
        </w:rPr>
        <w:lastRenderedPageBreak/>
        <w:t>1. Introducción y Contexto del Proyecto</w:t>
      </w:r>
      <w:bookmarkEnd w:id="0"/>
    </w:p>
    <w:p w14:paraId="2BA9B1F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El presente documento tiene como objetivo proporcionar una descripción exhaustiva y detallada del proyecto de desarrollo de software para la Farmacia 'Vannesa'. Este documento abarca desde la conceptualización y el modelo de negocio hasta los detalles más profundos de implementación, conexiones a bases de datos y estrategias de control de calidad mediante pruebas unitarias.</w:t>
      </w:r>
    </w:p>
    <w:p w14:paraId="281C10B1"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1" w:name="_Toc226793434"/>
      <w:r w:rsidRPr="006724C2">
        <w:rPr>
          <w:rFonts w:ascii="Times New Roman" w:hAnsi="Times New Roman" w:cs="Times New Roman"/>
          <w:color w:val="auto"/>
          <w:sz w:val="24"/>
          <w:szCs w:val="24"/>
        </w:rPr>
        <w:t>1.1 Diferencia entre la Sintaxis de Análisis y Diseño</w:t>
      </w:r>
      <w:bookmarkEnd w:id="1"/>
    </w:p>
    <w:p w14:paraId="57B91B3C"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En la ingeniería de software, la sintaxis del análisis y diseño abarcan propósitos divergentes. El análisis se orienta al 'QUÉ' debe hacer el sistema, utilizando una sintaxis cercana al usuario y al dominio del negocio (ej. diagramas de casos de uso semánticos, requisitos funcionales descritos en lenguaje natural). Por el contrario, el diseño resuelve el 'CÓMO' el sistema implementará y operará dicha solución bajo el capó, usando una sintaxis técnica, sistemática y determinística, orientada a la arquitectura de software, bases de datos (diagramas físicos E-R relacionales) y paradigmas de programación.</w:t>
      </w:r>
    </w:p>
    <w:p w14:paraId="7356AAD4"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El análisis estructural profundiza en la elicitación de requisitos y comunicación con los stakeholders, identificando cuellos de botella en la venta de medicamentos. Mientras que, por su lado, el diseño técnico estipula las herramientas exactas </w:t>
      </w:r>
      <w:proofErr w:type="gramStart"/>
      <w:r w:rsidRPr="006724C2">
        <w:rPr>
          <w:rFonts w:ascii="Times New Roman" w:hAnsi="Times New Roman" w:cs="Times New Roman"/>
          <w:sz w:val="24"/>
          <w:szCs w:val="24"/>
        </w:rPr>
        <w:t>a</w:t>
      </w:r>
      <w:proofErr w:type="gramEnd"/>
      <w:r w:rsidRPr="006724C2">
        <w:rPr>
          <w:rFonts w:ascii="Times New Roman" w:hAnsi="Times New Roman" w:cs="Times New Roman"/>
          <w:sz w:val="24"/>
          <w:szCs w:val="24"/>
        </w:rPr>
        <w:t xml:space="preserve"> emplear: un stack en Python 3, la biblioteca Flask, el motor SQLite y los patrones de Clean Architecture y SOLID. Esta disociación permite que si en algún momento los requerimientos (el QUÉ) cambian, las decisiones técnicas de diseño (el CÓMO) puedan adaptarse con la menor fricción posible siempre y cuando se mantenga la cohesión del sistema.</w:t>
      </w:r>
    </w:p>
    <w:p w14:paraId="5EE485A5" w14:textId="77777777" w:rsidR="00765DCF" w:rsidRPr="006724C2" w:rsidRDefault="00000000" w:rsidP="006724C2">
      <w:pPr>
        <w:pStyle w:val="Ttulo1"/>
        <w:spacing w:line="360" w:lineRule="auto"/>
        <w:ind w:firstLine="720"/>
        <w:rPr>
          <w:rFonts w:ascii="Times New Roman" w:hAnsi="Times New Roman" w:cs="Times New Roman"/>
          <w:color w:val="auto"/>
          <w:sz w:val="24"/>
          <w:szCs w:val="24"/>
        </w:rPr>
      </w:pPr>
      <w:bookmarkStart w:id="2" w:name="_Toc226793435"/>
      <w:r w:rsidRPr="006724C2">
        <w:rPr>
          <w:rFonts w:ascii="Times New Roman" w:hAnsi="Times New Roman" w:cs="Times New Roman"/>
          <w:color w:val="auto"/>
          <w:sz w:val="24"/>
          <w:szCs w:val="24"/>
        </w:rPr>
        <w:t>2. Modelo de Negocio de Farmacia Vannesa</w:t>
      </w:r>
      <w:bookmarkEnd w:id="2"/>
    </w:p>
    <w:p w14:paraId="7FE7E3E1"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Farmacia 'Vannesa' es un establecimiento vital para el expendio al por menor de medicamentos genéricos y comerciales. Su modelo de negocio se basa en la rotación de inventario con pacientes médicos, despachando un amplio catálogo a clientes en mostrador. Requieren un control sumamente preciso que describa desde dosis y laboratorios hasta un estricto manejo de precios diferenciados (costo para la farmacia y venta final).</w:t>
      </w:r>
    </w:p>
    <w:p w14:paraId="7E1E1FE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lastRenderedPageBreak/>
        <w:t>El manejo de medicamentos requiere estricto control sanitario y financiero. Cada lote tiene fechas de caducidad que obligan a crear un algoritmo tipo 'First In, First Out' (FIFO) o validaciones de alerta temprana. Las pérdidas por vencimiento representan mermas económicas devastadoras para las farmacias modernas, haciendo imprescindible la gestión minuciosa. Al mismo tiempo, las ventas de mostrador fluyen rápido, requiriendo un Point of Sale (POS) que evite la congestión. A nivel financiero, cada transacción computa un precio de costo y un precio de venta para el posterior cálculo del margen de utilidad.</w:t>
      </w:r>
    </w:p>
    <w:p w14:paraId="64B9DF5D" w14:textId="77777777" w:rsidR="00765DCF" w:rsidRPr="006724C2" w:rsidRDefault="00000000" w:rsidP="006724C2">
      <w:pPr>
        <w:pStyle w:val="Ttulo1"/>
        <w:spacing w:line="360" w:lineRule="auto"/>
        <w:ind w:firstLine="720"/>
        <w:rPr>
          <w:rFonts w:ascii="Times New Roman" w:hAnsi="Times New Roman" w:cs="Times New Roman"/>
          <w:color w:val="auto"/>
          <w:sz w:val="24"/>
          <w:szCs w:val="24"/>
        </w:rPr>
      </w:pPr>
      <w:bookmarkStart w:id="3" w:name="_Toc226793436"/>
      <w:r w:rsidRPr="006724C2">
        <w:rPr>
          <w:rFonts w:ascii="Times New Roman" w:hAnsi="Times New Roman" w:cs="Times New Roman"/>
          <w:color w:val="auto"/>
          <w:sz w:val="24"/>
          <w:szCs w:val="24"/>
        </w:rPr>
        <w:t>3. Descripción de la Situación y Necesidad del Proyecto</w:t>
      </w:r>
      <w:bookmarkEnd w:id="3"/>
    </w:p>
    <w:p w14:paraId="49BAF0E4"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Anteriormente, la integridad de los datos de la farmacia presentaba carencias, evidenciadas por un inventario superficial y limitado en variables (solo existencias y genéricos no diferenciados). Además, el mantenimiento y control del inventario resultaba deficiente debido a la exigente carga de trabajo físico que esto implica. Esta situación conlleva riesgos críticos, tales como perder el rastreo de caducidades, ignorar la presentación real y dosis del fármaco para el control médico, y generar vulnerabilidades al permitir el acceso de personal no autorizado a las listas de precios.</w:t>
      </w:r>
    </w:p>
    <w:p w14:paraId="23B82935"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Frente a estas adversidades, surge la inminente necesidad de construir una solución de software escalable. El margen de error humano causaba discrepancias en en cuadre de caja diario. Los dependientes muchas veces cruzaban la información de genéricos de diferentes laboratorios. Era urgente asegurar los perfiles de usuario, de tal forma que un cajero no pudiera alterar el inventario bruto, mientras que los administradores tuvieran la potestad total a través de un panel restringido. Se requería un sistema informático integral (SIS).</w:t>
      </w:r>
    </w:p>
    <w:p w14:paraId="6B118994" w14:textId="77777777" w:rsidR="00765DCF" w:rsidRPr="006724C2" w:rsidRDefault="00000000" w:rsidP="006724C2">
      <w:pPr>
        <w:pStyle w:val="Ttulo1"/>
        <w:spacing w:line="360" w:lineRule="auto"/>
        <w:ind w:firstLine="720"/>
        <w:rPr>
          <w:rFonts w:ascii="Times New Roman" w:hAnsi="Times New Roman" w:cs="Times New Roman"/>
          <w:color w:val="auto"/>
          <w:sz w:val="24"/>
          <w:szCs w:val="24"/>
        </w:rPr>
      </w:pPr>
      <w:bookmarkStart w:id="4" w:name="_Toc226793437"/>
      <w:r w:rsidRPr="006724C2">
        <w:rPr>
          <w:rFonts w:ascii="Times New Roman" w:hAnsi="Times New Roman" w:cs="Times New Roman"/>
          <w:color w:val="auto"/>
          <w:sz w:val="24"/>
          <w:szCs w:val="24"/>
        </w:rPr>
        <w:t>4. Descripción General y Arquitectura del Sistema (Qué hace y cómo funciona)</w:t>
      </w:r>
      <w:bookmarkEnd w:id="4"/>
    </w:p>
    <w:p w14:paraId="1AD7DCDE"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El proyecto actual pretende automatizar el modelo de venta en el entorno de la farmacia a través de un esquema asegurado informáticamente. Esto abarca un sistema seguro de inicio de sesión con encriptación, para proteger el panel operativo. Automatiza </w:t>
      </w:r>
      <w:r w:rsidRPr="006724C2">
        <w:rPr>
          <w:rFonts w:ascii="Times New Roman" w:hAnsi="Times New Roman" w:cs="Times New Roman"/>
          <w:sz w:val="24"/>
          <w:szCs w:val="24"/>
        </w:rPr>
        <w:lastRenderedPageBreak/>
        <w:t>además la gestión integral del fármaco de acuerdo a 11 características estructurales, dotando al sistema de capacidad transaccional (cajeros sumando precios en automático) y gráficas estadísticas sobre ventas históricas.</w:t>
      </w:r>
    </w:p>
    <w:p w14:paraId="6640EBEA"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5" w:name="_Toc226793438"/>
      <w:r w:rsidRPr="006724C2">
        <w:rPr>
          <w:rFonts w:ascii="Times New Roman" w:hAnsi="Times New Roman" w:cs="Times New Roman"/>
          <w:color w:val="auto"/>
          <w:sz w:val="24"/>
          <w:szCs w:val="24"/>
        </w:rPr>
        <w:t>4.1 Framework de Aplicación: Flask and Clean Architecture</w:t>
      </w:r>
      <w:bookmarkEnd w:id="5"/>
    </w:p>
    <w:p w14:paraId="63A763D8"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El sistema está construido mediante Flask, un microframework de Python, organizando el código base bajo principios de Clean Architecture y Model-View-Controller (MVC) descentralizado en subcapas lógicas (Application, Domain, Infrastructure y Presentation).</w:t>
      </w:r>
    </w:p>
    <w:p w14:paraId="27AE4EA1"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El Dominio (Domain) alberga las entidades del núcleo: User, Product, Sale y SaleItem. La Capa de Aplicación expone la lógica de negocio a través de Servicios: AuthService para autenticación, InventoryService para gestión de fármacos, y SalesService para la consolidación del POS. La infraestructura consolida SQLite con sus repositorios. La presentación maneja las rutas a través de Blueprints, respondiendo con plantillas Jinja2 adaptadas al paradigma visual Glassmorphism.</w:t>
      </w:r>
    </w:p>
    <w:p w14:paraId="650B455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decisión de implementar Clean Architecture nace de la necesidad de mantener el código puro e independiente de los frameworks externos. Al abstraer SQLite en la capa de Infraestructura a través de repositorios como 'SQLiteProductRepository', garantizamos que ninguna regla de negocio dependa directamente del driver de base de datos. Si el día de mañana la Farmacia Vannesa escala estructuralmente a PostgreSQL o MySQL, únicamente será necesario implementar un 'PostgresProductRepository' respetando los contratos de la capa de Dominio, cumpliendo la 'D' (Dependency Inversion) del principio SOLID. De la misma forma, las interfaces de usuario construidas en Flask y HTML interactúan exclusivamente con la capa de aplicación (Servicios), logrando altísima cohesión mediante un bajo acoplamiento.</w:t>
      </w:r>
    </w:p>
    <w:p w14:paraId="7C6EEB32"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La decisión de implementar Clean Architecture nace de la necesidad de mantener el código puro e independiente de los frameworks externos. Al abstraer SQLite en la capa de Infraestructura a través de repositorios como 'SQLiteProductRepository', garantizamos que ninguna regla de negocio dependa directamente del driver de base de datos. Si el día de mañana la Farmacia Vannesa escala estructuralmente a PostgreSQL o MySQL, </w:t>
      </w:r>
      <w:r w:rsidRPr="006724C2">
        <w:rPr>
          <w:rFonts w:ascii="Times New Roman" w:hAnsi="Times New Roman" w:cs="Times New Roman"/>
          <w:sz w:val="24"/>
          <w:szCs w:val="24"/>
        </w:rPr>
        <w:lastRenderedPageBreak/>
        <w:t>únicamente será necesario implementar un 'PostgresProductRepository' respetando los contratos de la capa de Dominio, cumpliendo la 'D' (Dependency Inversion) del principio SOLID. De la misma forma, las interfaces de usuario construidas en Flask y HTML interactúan exclusivamente con la capa de aplicación (Servicios), logrando altísima cohesión mediante un bajo acoplamiento.</w:t>
      </w:r>
    </w:p>
    <w:p w14:paraId="4641D4E6"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decisión de implementar Clean Architecture nace de la necesidad de mantener el código puro e independiente de los frameworks externos. Al abstraer SQLite en la capa de Infraestructura a través de repositorios como 'SQLiteProductRepository', garantizamos que ninguna regla de negocio dependa directamente del driver de base de datos. Si el día de mañana la Farmacia Vannesa escala estructuralmente a PostgreSQL o MySQL, únicamente será necesario implementar un 'PostgresProductRepository' respetando los contratos de la capa de Dominio, cumpliendo la 'D' (Dependency Inversion) del principio SOLID. De la misma forma, las interfaces de usuario construidas en Flask y HTML interactúan exclusivamente con la capa de aplicación (Servicios), logrando altísima cohesión mediante un bajo acoplamiento.</w:t>
      </w:r>
    </w:p>
    <w:p w14:paraId="66915F95"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decisión de implementar Clean Architecture nace de la necesidad de mantener el código puro e independiente de los frameworks externos. Al abstraer SQLite en la capa de Infraestructura a través de repositorios como 'SQLiteProductRepository', garantizamos que ninguna regla de negocio dependa directamente del driver de base de datos. Si el día de mañana la Farmacia Vannesa escala estructuralmente a PostgreSQL o MySQL, únicamente será necesario implementar un 'PostgresProductRepository' respetando los contratos de la capa de Dominio, cumpliendo la 'D' (Dependency Inversion) del principio SOLID. De la misma forma, las interfaces de usuario construidas en Flask y HTML interactúan exclusivamente con la capa de aplicación (Servicios), logrando altísima cohesión mediante un bajo acoplamiento.</w:t>
      </w:r>
    </w:p>
    <w:p w14:paraId="720CC3C6"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La decisión de implementar Clean Architecture nace de la necesidad de mantener el código puro e independiente de los frameworks externos. Al abstraer SQLite en la capa de Infraestructura a través de repositorios como 'SQLiteProductRepository', garantizamos que ninguna regla de negocio dependa directamente del driver de base de datos. Si el día de mañana la Farmacia Vannesa escala estructuralmente a PostgreSQL o MySQL, </w:t>
      </w:r>
      <w:r w:rsidRPr="006724C2">
        <w:rPr>
          <w:rFonts w:ascii="Times New Roman" w:hAnsi="Times New Roman" w:cs="Times New Roman"/>
          <w:sz w:val="24"/>
          <w:szCs w:val="24"/>
        </w:rPr>
        <w:lastRenderedPageBreak/>
        <w:t>únicamente será necesario implementar un 'PostgresProductRepository' respetando los contratos de la capa de Dominio, cumpliendo la 'D' (Dependency Inversion) del principio SOLID. De la misma forma, las interfaces de usuario construidas en Flask y HTML interactúan exclusivamente con la capa de aplicación (Servicios), logrando altísima cohesión mediante un bajo acoplamiento.</w:t>
      </w:r>
    </w:p>
    <w:p w14:paraId="6EBF6B4D"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decisión de implementar Clean Architecture nace de la necesidad de mantener el código puro e independiente de los frameworks externos. Al abstraer SQLite en la capa de Infraestructura a través de repositorios como 'SQLiteProductRepository', garantizamos que ninguna regla de negocio dependa directamente del driver de base de datos. Si el día de mañana la Farmacia Vannesa escala estructuralmente a PostgreSQL o MySQL, únicamente será necesario implementar un 'PostgresProductRepository' respetando los contratos de la capa de Dominio, cumpliendo la 'D' (Dependency Inversion) del principio SOLID. De la misma forma, las interfaces de usuario construidas en Flask y HTML interactúan exclusivamente con la capa de aplicación (Servicios), logrando altísima cohesión mediante un bajo acoplamiento.</w:t>
      </w:r>
    </w:p>
    <w:p w14:paraId="40846A39"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decisión de implementar Clean Architecture nace de la necesidad de mantener el código puro e independiente de los frameworks externos. Al abstraer SQLite en la capa de Infraestructura a través de repositorios como 'SQLiteProductRepository', garantizamos que ninguna regla de negocio dependa directamente del driver de base de datos. Si el día de mañana la Farmacia Vannesa escala estructuralmente a PostgreSQL o MySQL, únicamente será necesario implementar un 'PostgresProductRepository' respetando los contratos de la capa de Dominio, cumpliendo la 'D' (Dependency Inversion) del principio SOLID. De la misma forma, las interfaces de usuario construidas en Flask y HTML interactúan exclusivamente con la capa de aplicación (Servicios), logrando altísima cohesión mediante un bajo acoplamiento.</w:t>
      </w:r>
    </w:p>
    <w:p w14:paraId="32EBF349"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La decisión de implementar Clean Architecture nace de la necesidad de mantener el código puro e independiente de los frameworks externos. Al abstraer SQLite en la capa de Infraestructura a través de repositorios como 'SQLiteProductRepository', garantizamos que ninguna regla de negocio dependa directamente del driver de base de datos. Si el día de mañana la Farmacia Vannesa escala estructuralmente a PostgreSQL o MySQL, </w:t>
      </w:r>
      <w:r w:rsidRPr="006724C2">
        <w:rPr>
          <w:rFonts w:ascii="Times New Roman" w:hAnsi="Times New Roman" w:cs="Times New Roman"/>
          <w:sz w:val="24"/>
          <w:szCs w:val="24"/>
        </w:rPr>
        <w:lastRenderedPageBreak/>
        <w:t>únicamente será necesario implementar un 'PostgresProductRepository' respetando los contratos de la capa de Dominio, cumpliendo la 'D' (Dependency Inversion) del principio SOLID. De la misma forma, las interfaces de usuario construidas en Flask y HTML interactúan exclusivamente con la capa de aplicación (Servicios), logrando altísima cohesión mediante un bajo acoplamiento.</w:t>
      </w:r>
    </w:p>
    <w:p w14:paraId="20E1048C"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6" w:name="_Toc226793439"/>
      <w:r w:rsidRPr="006724C2">
        <w:rPr>
          <w:rFonts w:ascii="Times New Roman" w:hAnsi="Times New Roman" w:cs="Times New Roman"/>
          <w:color w:val="auto"/>
          <w:sz w:val="24"/>
          <w:szCs w:val="24"/>
        </w:rPr>
        <w:t>4.2 Diagramas de Uso y Actores</w:t>
      </w:r>
      <w:bookmarkEnd w:id="6"/>
    </w:p>
    <w:p w14:paraId="73783E35" w14:textId="77777777" w:rsidR="00765DCF" w:rsidRPr="006724C2" w:rsidRDefault="00000000" w:rsidP="006724C2">
      <w:pPr>
        <w:spacing w:line="360" w:lineRule="auto"/>
        <w:ind w:firstLine="720"/>
        <w:rPr>
          <w:rFonts w:ascii="Times New Roman" w:hAnsi="Times New Roman" w:cs="Times New Roman"/>
          <w:sz w:val="24"/>
          <w:szCs w:val="24"/>
        </w:rPr>
      </w:pPr>
      <w:proofErr w:type="gramStart"/>
      <w:r w:rsidRPr="006724C2">
        <w:rPr>
          <w:rFonts w:ascii="Times New Roman" w:hAnsi="Times New Roman" w:cs="Times New Roman"/>
          <w:sz w:val="24"/>
          <w:szCs w:val="24"/>
        </w:rPr>
        <w:t>Los</w:t>
      </w:r>
      <w:proofErr w:type="gramEnd"/>
      <w:r w:rsidRPr="006724C2">
        <w:rPr>
          <w:rFonts w:ascii="Times New Roman" w:hAnsi="Times New Roman" w:cs="Times New Roman"/>
          <w:sz w:val="24"/>
          <w:szCs w:val="24"/>
        </w:rPr>
        <w:t xml:space="preserve"> roles operativos se dividen en Administrador y Cajero. </w:t>
      </w:r>
      <w:r w:rsidRPr="006724C2">
        <w:rPr>
          <w:rFonts w:ascii="Times New Roman" w:hAnsi="Times New Roman" w:cs="Times New Roman"/>
          <w:sz w:val="24"/>
          <w:szCs w:val="24"/>
        </w:rPr>
        <w:br/>
        <w:t>- CU01 Iniciar Sesión: Acceso a la plataforma a través de un hash.</w:t>
      </w:r>
      <w:r w:rsidRPr="006724C2">
        <w:rPr>
          <w:rFonts w:ascii="Times New Roman" w:hAnsi="Times New Roman" w:cs="Times New Roman"/>
          <w:sz w:val="24"/>
          <w:szCs w:val="24"/>
        </w:rPr>
        <w:br/>
        <w:t>- CU02 Dar de alta Medicamento: Funcionalidad de backoffice para gestionar componentes a granel con especificación médica.</w:t>
      </w:r>
      <w:r w:rsidRPr="006724C2">
        <w:rPr>
          <w:rFonts w:ascii="Times New Roman" w:hAnsi="Times New Roman" w:cs="Times New Roman"/>
          <w:sz w:val="24"/>
          <w:szCs w:val="24"/>
        </w:rPr>
        <w:br/>
        <w:t>- CU03 Compilar y Ejecutar Venta: Generar los tickets, calcular totales y deducir la base de datos.</w:t>
      </w:r>
      <w:r w:rsidRPr="006724C2">
        <w:rPr>
          <w:rFonts w:ascii="Times New Roman" w:hAnsi="Times New Roman" w:cs="Times New Roman"/>
          <w:sz w:val="24"/>
          <w:szCs w:val="24"/>
        </w:rPr>
        <w:br/>
        <w:t>- CU04 Dashboard: Interfaz para analizar flujos comerciales y predicciones.</w:t>
      </w:r>
    </w:p>
    <w:p w14:paraId="66F75ECE"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Desde una perspectiva comportamental, el flujo del sistema obedece a un estado determinístico dependiente de sesión. Toda ruta </w:t>
      </w:r>
      <w:proofErr w:type="gramStart"/>
      <w:r w:rsidRPr="006724C2">
        <w:rPr>
          <w:rFonts w:ascii="Times New Roman" w:hAnsi="Times New Roman" w:cs="Times New Roman"/>
          <w:sz w:val="24"/>
          <w:szCs w:val="24"/>
        </w:rPr>
        <w:t>a</w:t>
      </w:r>
      <w:proofErr w:type="gramEnd"/>
      <w:r w:rsidRPr="006724C2">
        <w:rPr>
          <w:rFonts w:ascii="Times New Roman" w:hAnsi="Times New Roman" w:cs="Times New Roman"/>
          <w:sz w:val="24"/>
          <w:szCs w:val="24"/>
        </w:rPr>
        <w:t xml:space="preserve"> excepción del endpoint de /login está protegida por decoradores que comprueban la presencia del token de sesión almacenado del lado del servidor. Esto bloquea instantáneamente vulnerabilidades Insecure Direct Object Reference (IDOR). Cuando el 'Vendedor Cajero' procede al CU03, el sistema genera dinámicamente un carrito de la compra temporal. Al presionar el botón de ejecución o 'Checkout', la vista de /sales delega la responsabilidad al SalesService. Éste servicio es responsable de orquestar transaccionalmente la creación </w:t>
      </w:r>
      <w:proofErr w:type="gramStart"/>
      <w:r w:rsidRPr="006724C2">
        <w:rPr>
          <w:rFonts w:ascii="Times New Roman" w:hAnsi="Times New Roman" w:cs="Times New Roman"/>
          <w:sz w:val="24"/>
          <w:szCs w:val="24"/>
        </w:rPr>
        <w:t>un Sale</w:t>
      </w:r>
      <w:proofErr w:type="gramEnd"/>
      <w:r w:rsidRPr="006724C2">
        <w:rPr>
          <w:rFonts w:ascii="Times New Roman" w:hAnsi="Times New Roman" w:cs="Times New Roman"/>
          <w:sz w:val="24"/>
          <w:szCs w:val="24"/>
        </w:rPr>
        <w:t xml:space="preserve"> en el objeto SalesRepository y derivar tantos SaleItems como líneas de ticket existan hacia el repositorio asociado. Por último, llama al InventoryService forzando el descuento aritmético del inventario remanente. Todo esto antes de hacer el commit final a la base de SQLite.</w:t>
      </w:r>
    </w:p>
    <w:p w14:paraId="3AFCDFE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Desde una perspectiva comportamental, el flujo del sistema obedece a un estado determinístico dependiente de sesión. Toda ruta </w:t>
      </w:r>
      <w:proofErr w:type="gramStart"/>
      <w:r w:rsidRPr="006724C2">
        <w:rPr>
          <w:rFonts w:ascii="Times New Roman" w:hAnsi="Times New Roman" w:cs="Times New Roman"/>
          <w:sz w:val="24"/>
          <w:szCs w:val="24"/>
        </w:rPr>
        <w:t>a</w:t>
      </w:r>
      <w:proofErr w:type="gramEnd"/>
      <w:r w:rsidRPr="006724C2">
        <w:rPr>
          <w:rFonts w:ascii="Times New Roman" w:hAnsi="Times New Roman" w:cs="Times New Roman"/>
          <w:sz w:val="24"/>
          <w:szCs w:val="24"/>
        </w:rPr>
        <w:t xml:space="preserve"> excepción del endpoint de /login está protegida por decoradores que comprueban la presencia del token de sesión almacenado del lado del servidor. Esto bloquea instantáneamente vulnerabilidades Insecure Direct Object Reference (IDOR). Cuando el 'Vendedor Cajero' procede al CU03, el sistema </w:t>
      </w:r>
      <w:r w:rsidRPr="006724C2">
        <w:rPr>
          <w:rFonts w:ascii="Times New Roman" w:hAnsi="Times New Roman" w:cs="Times New Roman"/>
          <w:sz w:val="24"/>
          <w:szCs w:val="24"/>
        </w:rPr>
        <w:lastRenderedPageBreak/>
        <w:t xml:space="preserve">genera dinámicamente un carrito de la compra temporal. Al presionar el botón de ejecución o 'Checkout', la vista de /sales delega la responsabilidad al SalesService. Éste servicio es responsable de orquestar transaccionalmente la creación </w:t>
      </w:r>
      <w:proofErr w:type="gramStart"/>
      <w:r w:rsidRPr="006724C2">
        <w:rPr>
          <w:rFonts w:ascii="Times New Roman" w:hAnsi="Times New Roman" w:cs="Times New Roman"/>
          <w:sz w:val="24"/>
          <w:szCs w:val="24"/>
        </w:rPr>
        <w:t>un Sale</w:t>
      </w:r>
      <w:proofErr w:type="gramEnd"/>
      <w:r w:rsidRPr="006724C2">
        <w:rPr>
          <w:rFonts w:ascii="Times New Roman" w:hAnsi="Times New Roman" w:cs="Times New Roman"/>
          <w:sz w:val="24"/>
          <w:szCs w:val="24"/>
        </w:rPr>
        <w:t xml:space="preserve"> en el objeto SalesRepository y derivar tantos SaleItems como líneas de ticket existan hacia el repositorio asociado. Por último, llama al InventoryService forzando el descuento aritmético del inventario remanente. Todo esto antes de hacer el commit final a la base de SQLite.</w:t>
      </w:r>
    </w:p>
    <w:p w14:paraId="12256274"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Desde una perspectiva comportamental, el flujo del sistema obedece a un estado determinístico dependiente de sesión. Toda ruta </w:t>
      </w:r>
      <w:proofErr w:type="gramStart"/>
      <w:r w:rsidRPr="006724C2">
        <w:rPr>
          <w:rFonts w:ascii="Times New Roman" w:hAnsi="Times New Roman" w:cs="Times New Roman"/>
          <w:sz w:val="24"/>
          <w:szCs w:val="24"/>
        </w:rPr>
        <w:t>a</w:t>
      </w:r>
      <w:proofErr w:type="gramEnd"/>
      <w:r w:rsidRPr="006724C2">
        <w:rPr>
          <w:rFonts w:ascii="Times New Roman" w:hAnsi="Times New Roman" w:cs="Times New Roman"/>
          <w:sz w:val="24"/>
          <w:szCs w:val="24"/>
        </w:rPr>
        <w:t xml:space="preserve"> excepción del endpoint de /login está protegida por decoradores que comprueban la presencia del token de sesión almacenado del lado del servidor. Esto bloquea instantáneamente vulnerabilidades Insecure Direct Object Reference (IDOR). Cuando el 'Vendedor Cajero' procede al CU03, el sistema genera dinámicamente un carrito de la compra temporal. Al presionar el botón de ejecución o 'Checkout', la vista de /sales delega la responsabilidad al SalesService. Éste servicio es responsable de orquestar transaccionalmente la creación </w:t>
      </w:r>
      <w:proofErr w:type="gramStart"/>
      <w:r w:rsidRPr="006724C2">
        <w:rPr>
          <w:rFonts w:ascii="Times New Roman" w:hAnsi="Times New Roman" w:cs="Times New Roman"/>
          <w:sz w:val="24"/>
          <w:szCs w:val="24"/>
        </w:rPr>
        <w:t>un Sale</w:t>
      </w:r>
      <w:proofErr w:type="gramEnd"/>
      <w:r w:rsidRPr="006724C2">
        <w:rPr>
          <w:rFonts w:ascii="Times New Roman" w:hAnsi="Times New Roman" w:cs="Times New Roman"/>
          <w:sz w:val="24"/>
          <w:szCs w:val="24"/>
        </w:rPr>
        <w:t xml:space="preserve"> en el objeto SalesRepository y derivar tantos SaleItems como líneas de ticket existan hacia el repositorio asociado. Por último, llama al InventoryService forzando el descuento aritmético del inventario remanente. Todo esto antes de hacer el commit final a la base de SQLite.</w:t>
      </w:r>
    </w:p>
    <w:p w14:paraId="3F3EB9F5"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Desde una perspectiva comportamental, el flujo del sistema obedece a un estado determinístico dependiente de sesión. Toda ruta </w:t>
      </w:r>
      <w:proofErr w:type="gramStart"/>
      <w:r w:rsidRPr="006724C2">
        <w:rPr>
          <w:rFonts w:ascii="Times New Roman" w:hAnsi="Times New Roman" w:cs="Times New Roman"/>
          <w:sz w:val="24"/>
          <w:szCs w:val="24"/>
        </w:rPr>
        <w:t>a</w:t>
      </w:r>
      <w:proofErr w:type="gramEnd"/>
      <w:r w:rsidRPr="006724C2">
        <w:rPr>
          <w:rFonts w:ascii="Times New Roman" w:hAnsi="Times New Roman" w:cs="Times New Roman"/>
          <w:sz w:val="24"/>
          <w:szCs w:val="24"/>
        </w:rPr>
        <w:t xml:space="preserve"> excepción del endpoint de /login está protegida por decoradores que comprueban la presencia del token de sesión almacenado del lado del servidor. Esto bloquea instantáneamente vulnerabilidades Insecure Direct Object Reference (IDOR). Cuando el 'Vendedor Cajero' procede al CU03, el sistema genera dinámicamente un carrito de la compra temporal. Al presionar el botón de ejecución o 'Checkout', la vista de /sales delega la responsabilidad al SalesService. Éste servicio es responsable de orquestar transaccionalmente la creación </w:t>
      </w:r>
      <w:proofErr w:type="gramStart"/>
      <w:r w:rsidRPr="006724C2">
        <w:rPr>
          <w:rFonts w:ascii="Times New Roman" w:hAnsi="Times New Roman" w:cs="Times New Roman"/>
          <w:sz w:val="24"/>
          <w:szCs w:val="24"/>
        </w:rPr>
        <w:t>un Sale</w:t>
      </w:r>
      <w:proofErr w:type="gramEnd"/>
      <w:r w:rsidRPr="006724C2">
        <w:rPr>
          <w:rFonts w:ascii="Times New Roman" w:hAnsi="Times New Roman" w:cs="Times New Roman"/>
          <w:sz w:val="24"/>
          <w:szCs w:val="24"/>
        </w:rPr>
        <w:t xml:space="preserve"> en el objeto SalesRepository y derivar tantos SaleItems como líneas de ticket existan hacia el repositorio asociado. Por último, llama al InventoryService forzando el descuento </w:t>
      </w:r>
      <w:r w:rsidRPr="006724C2">
        <w:rPr>
          <w:rFonts w:ascii="Times New Roman" w:hAnsi="Times New Roman" w:cs="Times New Roman"/>
          <w:sz w:val="24"/>
          <w:szCs w:val="24"/>
        </w:rPr>
        <w:lastRenderedPageBreak/>
        <w:t>aritmético del inventario remanente. Todo esto antes de hacer el commit final a la base de SQLite.</w:t>
      </w:r>
    </w:p>
    <w:p w14:paraId="6470C039"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Desde una perspectiva comportamental, el flujo del sistema obedece a un estado determinístico dependiente de sesión. Toda ruta </w:t>
      </w:r>
      <w:proofErr w:type="gramStart"/>
      <w:r w:rsidRPr="006724C2">
        <w:rPr>
          <w:rFonts w:ascii="Times New Roman" w:hAnsi="Times New Roman" w:cs="Times New Roman"/>
          <w:sz w:val="24"/>
          <w:szCs w:val="24"/>
        </w:rPr>
        <w:t>a</w:t>
      </w:r>
      <w:proofErr w:type="gramEnd"/>
      <w:r w:rsidRPr="006724C2">
        <w:rPr>
          <w:rFonts w:ascii="Times New Roman" w:hAnsi="Times New Roman" w:cs="Times New Roman"/>
          <w:sz w:val="24"/>
          <w:szCs w:val="24"/>
        </w:rPr>
        <w:t xml:space="preserve"> excepción del endpoint de /login está protegida por decoradores que comprueban la presencia del token de sesión almacenado del lado del servidor. Esto bloquea instantáneamente vulnerabilidades Insecure Direct Object Reference (IDOR). Cuando el 'Vendedor Cajero' procede al CU03, el sistema genera dinámicamente un carrito de la compra temporal. Al presionar el botón de ejecución o 'Checkout', la vista de /sales delega la responsabilidad al SalesService. Éste servicio es responsable de orquestar transaccionalmente la creación </w:t>
      </w:r>
      <w:proofErr w:type="gramStart"/>
      <w:r w:rsidRPr="006724C2">
        <w:rPr>
          <w:rFonts w:ascii="Times New Roman" w:hAnsi="Times New Roman" w:cs="Times New Roman"/>
          <w:sz w:val="24"/>
          <w:szCs w:val="24"/>
        </w:rPr>
        <w:t>un Sale</w:t>
      </w:r>
      <w:proofErr w:type="gramEnd"/>
      <w:r w:rsidRPr="006724C2">
        <w:rPr>
          <w:rFonts w:ascii="Times New Roman" w:hAnsi="Times New Roman" w:cs="Times New Roman"/>
          <w:sz w:val="24"/>
          <w:szCs w:val="24"/>
        </w:rPr>
        <w:t xml:space="preserve"> en el objeto SalesRepository y derivar tantos SaleItems como líneas de ticket existan hacia el repositorio asociado. Por último, llama al InventoryService forzando el descuento aritmético del inventario remanente. Todo esto antes de hacer el commit final a la base de SQLite.</w:t>
      </w:r>
    </w:p>
    <w:p w14:paraId="548B2AD7" w14:textId="77777777" w:rsidR="00765DCF" w:rsidRPr="006724C2" w:rsidRDefault="00000000" w:rsidP="006724C2">
      <w:pPr>
        <w:pStyle w:val="Ttulo1"/>
        <w:spacing w:line="360" w:lineRule="auto"/>
        <w:ind w:firstLine="720"/>
        <w:rPr>
          <w:rFonts w:ascii="Times New Roman" w:hAnsi="Times New Roman" w:cs="Times New Roman"/>
          <w:color w:val="auto"/>
          <w:sz w:val="24"/>
          <w:szCs w:val="24"/>
        </w:rPr>
      </w:pPr>
      <w:bookmarkStart w:id="7" w:name="_Toc226793440"/>
      <w:r w:rsidRPr="006724C2">
        <w:rPr>
          <w:rFonts w:ascii="Times New Roman" w:hAnsi="Times New Roman" w:cs="Times New Roman"/>
          <w:color w:val="auto"/>
          <w:sz w:val="24"/>
          <w:szCs w:val="24"/>
        </w:rPr>
        <w:t>5. Bases de Datos: Estructura, Esquema y Conexiones</w:t>
      </w:r>
      <w:bookmarkEnd w:id="7"/>
    </w:p>
    <w:p w14:paraId="79F755AA"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El almacenamiento físico se consolidó utilizando SQLite, un motor de base de datos relacional integrado nativamente en el entorno. La justificación de uso se apoya en RNF01: lograr que las lecturas y escrituras ocurran a velocidad de In-Memory y prever a la farmacia de instalaciones complicadas y dependencias con microservicios externos.</w:t>
      </w:r>
    </w:p>
    <w:p w14:paraId="209E599D"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8" w:name="_Toc226793441"/>
      <w:r w:rsidRPr="006724C2">
        <w:rPr>
          <w:rFonts w:ascii="Times New Roman" w:hAnsi="Times New Roman" w:cs="Times New Roman"/>
          <w:color w:val="auto"/>
          <w:sz w:val="24"/>
          <w:szCs w:val="24"/>
        </w:rPr>
        <w:t>5.1 Diseño del Modelo Entidad-Relación y Entidades</w:t>
      </w:r>
      <w:bookmarkEnd w:id="8"/>
    </w:p>
    <w:p w14:paraId="75E0A37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El diseño se fundamenta en mantener el cumplimiento de ACID. Las entidades principales incluyen:</w:t>
      </w:r>
      <w:r w:rsidRPr="006724C2">
        <w:rPr>
          <w:rFonts w:ascii="Times New Roman" w:hAnsi="Times New Roman" w:cs="Times New Roman"/>
          <w:sz w:val="24"/>
          <w:szCs w:val="24"/>
        </w:rPr>
        <w:br/>
      </w:r>
      <w:r w:rsidRPr="006724C2">
        <w:rPr>
          <w:rFonts w:ascii="Times New Roman" w:hAnsi="Times New Roman" w:cs="Times New Roman"/>
          <w:sz w:val="24"/>
          <w:szCs w:val="24"/>
        </w:rPr>
        <w:br/>
        <w:t>1. users (id INTEGER PRIMARY KEY, username TEXT UNIQUE, password_hash TEXT)</w:t>
      </w:r>
      <w:r w:rsidRPr="006724C2">
        <w:rPr>
          <w:rFonts w:ascii="Times New Roman" w:hAnsi="Times New Roman" w:cs="Times New Roman"/>
          <w:sz w:val="24"/>
          <w:szCs w:val="24"/>
        </w:rPr>
        <w:br/>
        <w:t>2. products (id INTEGER PRIMARY KEY, name TEXT, generic_name TEXT, product_code TEXT, description TEXT, stock INTEGER, presentation TEXT, laboratory TEXT, expiration_date TEXT, dose TEXT, cost_price REAL, sale_price REAL)</w:t>
      </w:r>
      <w:r w:rsidRPr="006724C2">
        <w:rPr>
          <w:rFonts w:ascii="Times New Roman" w:hAnsi="Times New Roman" w:cs="Times New Roman"/>
          <w:sz w:val="24"/>
          <w:szCs w:val="24"/>
        </w:rPr>
        <w:br/>
        <w:t>3. sales (id INTEGER PRIMARY KEY, total REAL, date TEXT)</w:t>
      </w:r>
      <w:r w:rsidRPr="006724C2">
        <w:rPr>
          <w:rFonts w:ascii="Times New Roman" w:hAnsi="Times New Roman" w:cs="Times New Roman"/>
          <w:sz w:val="24"/>
          <w:szCs w:val="24"/>
        </w:rPr>
        <w:br/>
      </w:r>
      <w:r w:rsidRPr="006724C2">
        <w:rPr>
          <w:rFonts w:ascii="Times New Roman" w:hAnsi="Times New Roman" w:cs="Times New Roman"/>
          <w:sz w:val="24"/>
          <w:szCs w:val="24"/>
        </w:rPr>
        <w:lastRenderedPageBreak/>
        <w:t>4. sale_items (id INTEGER PRIMARY KEY, sale_id INTEGER [FK], product_id INTEGER [FK], quantity INTEGER, price REAL, subtotal REAL)</w:t>
      </w:r>
    </w:p>
    <w:p w14:paraId="45EB03DC"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Esta conjunción estructurada de 4 entidades forma un esquema en Estrella Normalizado. La tabla Products concentra 11 atributos especializados que desglosan minuciosamente el contexto clínico del medicamento, con columnas TEXT para el 'generic_name' y REAL para cálculos fraccionarios. El catálogo está amarrado a las ventas (Sales) mediante una tabla intermedia puente (sale_items). Cada vez que ocurre un ticket, se asienta la cabecera en Sales, indicando el total y el fechado. Luego, los N registros comprados se alojan en sale_items referenciando al ticket que pertenecen y al producto deducido. Así se erradican inconsistencias y se logra una trazabilidad financiera perfecta en el backend.</w:t>
      </w:r>
    </w:p>
    <w:p w14:paraId="63FFF8A5"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Esta conjunción estructurada de 4 entidades forma un esquema en Estrella Normalizado. La tabla Products concentra 11 atributos especializados que desglosan minuciosamente el contexto clínico del medicamento, con columnas TEXT para el 'generic_name' y REAL para cálculos fraccionarios. El catálogo está amarrado a las ventas (Sales) mediante una tabla intermedia puente (sale_items). Cada vez que ocurre un ticket, se asienta la cabecera en Sales, indicando el total y el fechado. Luego, los N registros comprados se alojan en sale_items referenciando al ticket que pertenecen y al producto deducido. Así se erradican inconsistencias y se logra una trazabilidad financiera perfecta en el backend.</w:t>
      </w:r>
    </w:p>
    <w:p w14:paraId="6DF2B718"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Esta conjunción estructurada de 4 entidades forma un esquema en Estrella Normalizado. La tabla Products concentra 11 atributos especializados que desglosan minuciosamente el contexto clínico del medicamento, con columnas TEXT para el 'generic_name' y REAL para cálculos fraccionarios. El catálogo está amarrado a las ventas (Sales) mediante una tabla intermedia puente (sale_items). Cada vez que ocurre un ticket, se asienta la cabecera en Sales, indicando el total y el fechado. Luego, los N registros comprados se alojan en sale_items referenciando al ticket que pertenecen y al producto deducido. Así se erradican inconsistencias y se logra una trazabilidad financiera perfecta en el backend.</w:t>
      </w:r>
    </w:p>
    <w:p w14:paraId="1366F5CE"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lastRenderedPageBreak/>
        <w:t>Esta conjunción estructurada de 4 entidades forma un esquema en Estrella Normalizado. La tabla Products concentra 11 atributos especializados que desglosan minuciosamente el contexto clínico del medicamento, con columnas TEXT para el 'generic_name' y REAL para cálculos fraccionarios. El catálogo está amarrado a las ventas (Sales) mediante una tabla intermedia puente (sale_items). Cada vez que ocurre un ticket, se asienta la cabecera en Sales, indicando el total y el fechado. Luego, los N registros comprados se alojan en sale_items referenciando al ticket que pertenecen y al producto deducido. Así se erradican inconsistencias y se logra una trazabilidad financiera perfecta en el backend.</w:t>
      </w:r>
    </w:p>
    <w:p w14:paraId="6FF08A78"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Esta conjunción estructurada de 4 entidades forma un esquema en Estrella Normalizado. La tabla Products concentra 11 atributos especializados que desglosan minuciosamente el contexto clínico del medicamento, con columnas TEXT para el 'generic_name' y REAL para cálculos fraccionarios. El catálogo está amarrado a las ventas (Sales) mediante una tabla intermedia puente (sale_items). Cada vez que ocurre un ticket, se asienta la cabecera en Sales, indicando el total y el fechado. Luego, los N registros comprados se alojan en sale_items referenciando al ticket que pertenecen y al producto deducido. Así se erradican inconsistencias y se logra una trazabilidad financiera perfecta en el backend.</w:t>
      </w:r>
    </w:p>
    <w:p w14:paraId="79FD04FE"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9" w:name="_Toc226793442"/>
      <w:r w:rsidRPr="006724C2">
        <w:rPr>
          <w:rFonts w:ascii="Times New Roman" w:hAnsi="Times New Roman" w:cs="Times New Roman"/>
          <w:color w:val="auto"/>
          <w:sz w:val="24"/>
          <w:szCs w:val="24"/>
        </w:rPr>
        <w:t>5.2 Implementación de la Conexión a Base de Datos</w:t>
      </w:r>
      <w:bookmarkEnd w:id="9"/>
    </w:p>
    <w:p w14:paraId="7AB57796"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La conexión es manejada por el módulo `app/infrastructure/database/sqlite_connection.py`. Se desarrolló la clase `SQLiteDatabase` como </w:t>
      </w:r>
      <w:proofErr w:type="gramStart"/>
      <w:r w:rsidRPr="006724C2">
        <w:rPr>
          <w:rFonts w:ascii="Times New Roman" w:hAnsi="Times New Roman" w:cs="Times New Roman"/>
          <w:sz w:val="24"/>
          <w:szCs w:val="24"/>
        </w:rPr>
        <w:t>un Wrapper</w:t>
      </w:r>
      <w:proofErr w:type="gramEnd"/>
      <w:r w:rsidRPr="006724C2">
        <w:rPr>
          <w:rFonts w:ascii="Times New Roman" w:hAnsi="Times New Roman" w:cs="Times New Roman"/>
          <w:sz w:val="24"/>
          <w:szCs w:val="24"/>
        </w:rPr>
        <w:t xml:space="preserve"> (Envoltorio) para gestionar los descriptores de conexión de `sqlite3` de manera segura y controlada.</w:t>
      </w:r>
    </w:p>
    <w:p w14:paraId="1EB9A45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Al inicializar la clase: `def __init_</w:t>
      </w:r>
      <w:proofErr w:type="gramStart"/>
      <w:r w:rsidRPr="006724C2">
        <w:rPr>
          <w:rFonts w:ascii="Times New Roman" w:hAnsi="Times New Roman" w:cs="Times New Roman"/>
          <w:sz w:val="24"/>
          <w:szCs w:val="24"/>
        </w:rPr>
        <w:t>_(</w:t>
      </w:r>
      <w:proofErr w:type="gramEnd"/>
      <w:r w:rsidRPr="006724C2">
        <w:rPr>
          <w:rFonts w:ascii="Times New Roman" w:hAnsi="Times New Roman" w:cs="Times New Roman"/>
          <w:sz w:val="24"/>
          <w:szCs w:val="24"/>
        </w:rPr>
        <w:t>self, db_path: str = "farmacia_vannesa.db")`, se verifica o se construye el path absoluto. El método `init_</w:t>
      </w:r>
      <w:proofErr w:type="gramStart"/>
      <w:r w:rsidRPr="006724C2">
        <w:rPr>
          <w:rFonts w:ascii="Times New Roman" w:hAnsi="Times New Roman" w:cs="Times New Roman"/>
          <w:sz w:val="24"/>
          <w:szCs w:val="24"/>
        </w:rPr>
        <w:t>db(</w:t>
      </w:r>
      <w:proofErr w:type="gramEnd"/>
      <w:r w:rsidRPr="006724C2">
        <w:rPr>
          <w:rFonts w:ascii="Times New Roman" w:hAnsi="Times New Roman" w:cs="Times New Roman"/>
          <w:sz w:val="24"/>
          <w:szCs w:val="24"/>
        </w:rPr>
        <w:t>)` emplea DDL (Data Definition Language) para orquestar los CREATE TABLE IF NOT EXISTS con el esquema físico correspondiente. Se usa la instrucción `sqlite3.Row` dentro de la fábrica de cursores (`conn.row_factory = sqlite3.Row`) para que las consultas retornen objetos similares a diccionarios en memoria y no tuplas numéricas opacas, facilitando enormemente el parseo en la capa de infraestructura.</w:t>
      </w:r>
    </w:p>
    <w:p w14:paraId="52E15D6A"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lastRenderedPageBreak/>
        <w:t>La gestión de la conexión es vital para la solidez. La clase utiliza la instrucción contextual 'with self.get_</w:t>
      </w:r>
      <w:proofErr w:type="gramStart"/>
      <w:r w:rsidRPr="006724C2">
        <w:rPr>
          <w:rFonts w:ascii="Times New Roman" w:hAnsi="Times New Roman" w:cs="Times New Roman"/>
          <w:sz w:val="24"/>
          <w:szCs w:val="24"/>
        </w:rPr>
        <w:t>connection(</w:t>
      </w:r>
      <w:proofErr w:type="gramEnd"/>
      <w:r w:rsidRPr="006724C2">
        <w:rPr>
          <w:rFonts w:ascii="Times New Roman" w:hAnsi="Times New Roman" w:cs="Times New Roman"/>
          <w:sz w:val="24"/>
          <w:szCs w:val="24"/>
        </w:rPr>
        <w:t xml:space="preserve">) as conn:' durante la inicialización, garantizando el commit del DDL. Posteriormente, cada uno de los repositorios inyecta esta clase maestra de base de datos a través de sus constructores. Por lo tanto, cuando SQLiteProductRepository llama a </w:t>
      </w:r>
      <w:proofErr w:type="gramStart"/>
      <w:r w:rsidRPr="006724C2">
        <w:rPr>
          <w:rFonts w:ascii="Times New Roman" w:hAnsi="Times New Roman" w:cs="Times New Roman"/>
          <w:sz w:val="24"/>
          <w:szCs w:val="24"/>
        </w:rPr>
        <w:t>'.insert</w:t>
      </w:r>
      <w:proofErr w:type="gramEnd"/>
      <w:r w:rsidRPr="006724C2">
        <w:rPr>
          <w:rFonts w:ascii="Times New Roman" w:hAnsi="Times New Roman" w:cs="Times New Roman"/>
          <w:sz w:val="24"/>
          <w:szCs w:val="24"/>
        </w:rPr>
        <w:t>(product)', obtiene la conexión temporalmente dentro de un bloque 'with', realiza la inserción de las 11 variables a través de un cursor y un query parametrizado (evitando a toda costa inyecciones SQL nocivas) y cierra de manera implícita la transacción sin dejar fugas de descriptores de memoria abierta en el hilo de ejecución del servidor Windows.</w:t>
      </w:r>
    </w:p>
    <w:p w14:paraId="2AC988DF"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gestión de la conexión es vital para la solidez. La clase utiliza la instrucción contextual 'with self.get_</w:t>
      </w:r>
      <w:proofErr w:type="gramStart"/>
      <w:r w:rsidRPr="006724C2">
        <w:rPr>
          <w:rFonts w:ascii="Times New Roman" w:hAnsi="Times New Roman" w:cs="Times New Roman"/>
          <w:sz w:val="24"/>
          <w:szCs w:val="24"/>
        </w:rPr>
        <w:t>connection(</w:t>
      </w:r>
      <w:proofErr w:type="gramEnd"/>
      <w:r w:rsidRPr="006724C2">
        <w:rPr>
          <w:rFonts w:ascii="Times New Roman" w:hAnsi="Times New Roman" w:cs="Times New Roman"/>
          <w:sz w:val="24"/>
          <w:szCs w:val="24"/>
        </w:rPr>
        <w:t xml:space="preserve">) as conn:' durante la inicialización, garantizando el commit del DDL. Posteriormente, cada uno de los repositorios inyecta esta clase maestra de base de datos a través de sus constructores. Por lo tanto, cuando SQLiteProductRepository llama a </w:t>
      </w:r>
      <w:proofErr w:type="gramStart"/>
      <w:r w:rsidRPr="006724C2">
        <w:rPr>
          <w:rFonts w:ascii="Times New Roman" w:hAnsi="Times New Roman" w:cs="Times New Roman"/>
          <w:sz w:val="24"/>
          <w:szCs w:val="24"/>
        </w:rPr>
        <w:t>'.insert</w:t>
      </w:r>
      <w:proofErr w:type="gramEnd"/>
      <w:r w:rsidRPr="006724C2">
        <w:rPr>
          <w:rFonts w:ascii="Times New Roman" w:hAnsi="Times New Roman" w:cs="Times New Roman"/>
          <w:sz w:val="24"/>
          <w:szCs w:val="24"/>
        </w:rPr>
        <w:t>(product)', obtiene la conexión temporalmente dentro de un bloque 'with', realiza la inserción de las 11 variables a través de un cursor y un query parametrizado (evitando a toda costa inyecciones SQL nocivas) y cierra de manera implícita la transacción sin dejar fugas de descriptores de memoria abierta en el hilo de ejecución del servidor Windows.</w:t>
      </w:r>
    </w:p>
    <w:p w14:paraId="109492EE"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gestión de la conexión es vital para la solidez. La clase utiliza la instrucción contextual 'with self.get_</w:t>
      </w:r>
      <w:proofErr w:type="gramStart"/>
      <w:r w:rsidRPr="006724C2">
        <w:rPr>
          <w:rFonts w:ascii="Times New Roman" w:hAnsi="Times New Roman" w:cs="Times New Roman"/>
          <w:sz w:val="24"/>
          <w:szCs w:val="24"/>
        </w:rPr>
        <w:t>connection(</w:t>
      </w:r>
      <w:proofErr w:type="gramEnd"/>
      <w:r w:rsidRPr="006724C2">
        <w:rPr>
          <w:rFonts w:ascii="Times New Roman" w:hAnsi="Times New Roman" w:cs="Times New Roman"/>
          <w:sz w:val="24"/>
          <w:szCs w:val="24"/>
        </w:rPr>
        <w:t xml:space="preserve">) as conn:' durante la inicialización, garantizando el commit del DDL. Posteriormente, cada uno de los repositorios inyecta esta clase maestra de base de datos a través de sus constructores. Por lo tanto, cuando SQLiteProductRepository llama a </w:t>
      </w:r>
      <w:proofErr w:type="gramStart"/>
      <w:r w:rsidRPr="006724C2">
        <w:rPr>
          <w:rFonts w:ascii="Times New Roman" w:hAnsi="Times New Roman" w:cs="Times New Roman"/>
          <w:sz w:val="24"/>
          <w:szCs w:val="24"/>
        </w:rPr>
        <w:t>'.insert</w:t>
      </w:r>
      <w:proofErr w:type="gramEnd"/>
      <w:r w:rsidRPr="006724C2">
        <w:rPr>
          <w:rFonts w:ascii="Times New Roman" w:hAnsi="Times New Roman" w:cs="Times New Roman"/>
          <w:sz w:val="24"/>
          <w:szCs w:val="24"/>
        </w:rPr>
        <w:t>(product)', obtiene la conexión temporalmente dentro de un bloque 'with', realiza la inserción de las 11 variables a través de un cursor y un query parametrizado (evitando a toda costa inyecciones SQL nocivas) y cierra de manera implícita la transacción sin dejar fugas de descriptores de memoria abierta en el hilo de ejecución del servidor Windows.</w:t>
      </w:r>
    </w:p>
    <w:p w14:paraId="2ED5659E"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gestión de la conexión es vital para la solidez. La clase utiliza la instrucción contextual 'with self.get_</w:t>
      </w:r>
      <w:proofErr w:type="gramStart"/>
      <w:r w:rsidRPr="006724C2">
        <w:rPr>
          <w:rFonts w:ascii="Times New Roman" w:hAnsi="Times New Roman" w:cs="Times New Roman"/>
          <w:sz w:val="24"/>
          <w:szCs w:val="24"/>
        </w:rPr>
        <w:t>connection(</w:t>
      </w:r>
      <w:proofErr w:type="gramEnd"/>
      <w:r w:rsidRPr="006724C2">
        <w:rPr>
          <w:rFonts w:ascii="Times New Roman" w:hAnsi="Times New Roman" w:cs="Times New Roman"/>
          <w:sz w:val="24"/>
          <w:szCs w:val="24"/>
        </w:rPr>
        <w:t xml:space="preserve">) as conn:' durante la inicialización, garantizando el commit del DDL. Posteriormente, cada uno de los repositorios inyecta esta clase maestra </w:t>
      </w:r>
      <w:r w:rsidRPr="006724C2">
        <w:rPr>
          <w:rFonts w:ascii="Times New Roman" w:hAnsi="Times New Roman" w:cs="Times New Roman"/>
          <w:sz w:val="24"/>
          <w:szCs w:val="24"/>
        </w:rPr>
        <w:lastRenderedPageBreak/>
        <w:t xml:space="preserve">de base de datos a través de sus constructores. Por lo tanto, cuando SQLiteProductRepository llama a </w:t>
      </w:r>
      <w:proofErr w:type="gramStart"/>
      <w:r w:rsidRPr="006724C2">
        <w:rPr>
          <w:rFonts w:ascii="Times New Roman" w:hAnsi="Times New Roman" w:cs="Times New Roman"/>
          <w:sz w:val="24"/>
          <w:szCs w:val="24"/>
        </w:rPr>
        <w:t>'.insert</w:t>
      </w:r>
      <w:proofErr w:type="gramEnd"/>
      <w:r w:rsidRPr="006724C2">
        <w:rPr>
          <w:rFonts w:ascii="Times New Roman" w:hAnsi="Times New Roman" w:cs="Times New Roman"/>
          <w:sz w:val="24"/>
          <w:szCs w:val="24"/>
        </w:rPr>
        <w:t>(product)', obtiene la conexión temporalmente dentro de un bloque 'with', realiza la inserción de las 11 variables a través de un cursor y un query parametrizado (evitando a toda costa inyecciones SQL nocivas) y cierra de manera implícita la transacción sin dejar fugas de descriptores de memoria abierta en el hilo de ejecución del servidor Windows.</w:t>
      </w:r>
    </w:p>
    <w:p w14:paraId="4BA817DE"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gestión de la conexión es vital para la solidez. La clase utiliza la instrucción contextual 'with self.get_</w:t>
      </w:r>
      <w:proofErr w:type="gramStart"/>
      <w:r w:rsidRPr="006724C2">
        <w:rPr>
          <w:rFonts w:ascii="Times New Roman" w:hAnsi="Times New Roman" w:cs="Times New Roman"/>
          <w:sz w:val="24"/>
          <w:szCs w:val="24"/>
        </w:rPr>
        <w:t>connection(</w:t>
      </w:r>
      <w:proofErr w:type="gramEnd"/>
      <w:r w:rsidRPr="006724C2">
        <w:rPr>
          <w:rFonts w:ascii="Times New Roman" w:hAnsi="Times New Roman" w:cs="Times New Roman"/>
          <w:sz w:val="24"/>
          <w:szCs w:val="24"/>
        </w:rPr>
        <w:t xml:space="preserve">) as conn:' durante la inicialización, garantizando el commit del DDL. Posteriormente, cada uno de los repositorios inyecta esta clase maestra de base de datos a través de sus constructores. Por lo tanto, cuando SQLiteProductRepository llama a </w:t>
      </w:r>
      <w:proofErr w:type="gramStart"/>
      <w:r w:rsidRPr="006724C2">
        <w:rPr>
          <w:rFonts w:ascii="Times New Roman" w:hAnsi="Times New Roman" w:cs="Times New Roman"/>
          <w:sz w:val="24"/>
          <w:szCs w:val="24"/>
        </w:rPr>
        <w:t>'.insert</w:t>
      </w:r>
      <w:proofErr w:type="gramEnd"/>
      <w:r w:rsidRPr="006724C2">
        <w:rPr>
          <w:rFonts w:ascii="Times New Roman" w:hAnsi="Times New Roman" w:cs="Times New Roman"/>
          <w:sz w:val="24"/>
          <w:szCs w:val="24"/>
        </w:rPr>
        <w:t>(product)', obtiene la conexión temporalmente dentro de un bloque 'with', realiza la inserción de las 11 variables a través de un cursor y un query parametrizado (evitando a toda costa inyecciones SQL nocivas) y cierra de manera implícita la transacción sin dejar fugas de descriptores de memoria abierta en el hilo de ejecución del servidor Windows.</w:t>
      </w:r>
    </w:p>
    <w:p w14:paraId="0AA885B4"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 gestión de la conexión es vital para la solidez. La clase utiliza la instrucción contextual 'with self.get_</w:t>
      </w:r>
      <w:proofErr w:type="gramStart"/>
      <w:r w:rsidRPr="006724C2">
        <w:rPr>
          <w:rFonts w:ascii="Times New Roman" w:hAnsi="Times New Roman" w:cs="Times New Roman"/>
          <w:sz w:val="24"/>
          <w:szCs w:val="24"/>
        </w:rPr>
        <w:t>connection(</w:t>
      </w:r>
      <w:proofErr w:type="gramEnd"/>
      <w:r w:rsidRPr="006724C2">
        <w:rPr>
          <w:rFonts w:ascii="Times New Roman" w:hAnsi="Times New Roman" w:cs="Times New Roman"/>
          <w:sz w:val="24"/>
          <w:szCs w:val="24"/>
        </w:rPr>
        <w:t xml:space="preserve">) as conn:' durante la inicialización, garantizando el commit del DDL. Posteriormente, cada uno de los repositorios inyecta esta clase maestra de base de datos a través de sus constructores. Por lo tanto, cuando SQLiteProductRepository llama a </w:t>
      </w:r>
      <w:proofErr w:type="gramStart"/>
      <w:r w:rsidRPr="006724C2">
        <w:rPr>
          <w:rFonts w:ascii="Times New Roman" w:hAnsi="Times New Roman" w:cs="Times New Roman"/>
          <w:sz w:val="24"/>
          <w:szCs w:val="24"/>
        </w:rPr>
        <w:t>'.insert</w:t>
      </w:r>
      <w:proofErr w:type="gramEnd"/>
      <w:r w:rsidRPr="006724C2">
        <w:rPr>
          <w:rFonts w:ascii="Times New Roman" w:hAnsi="Times New Roman" w:cs="Times New Roman"/>
          <w:sz w:val="24"/>
          <w:szCs w:val="24"/>
        </w:rPr>
        <w:t>(product)', obtiene la conexión temporalmente dentro de un bloque 'with', realiza la inserción de las 11 variables a través de un cursor y un query parametrizado (evitando a toda costa inyecciones SQL nocivas) y cierra de manera implícita la transacción sin dejar fugas de descriptores de memoria abierta en el hilo de ejecución del servidor Windows.</w:t>
      </w:r>
    </w:p>
    <w:p w14:paraId="7E1E0D00" w14:textId="77777777" w:rsidR="00765DCF" w:rsidRPr="006724C2" w:rsidRDefault="00000000" w:rsidP="006724C2">
      <w:pPr>
        <w:pStyle w:val="Ttulo1"/>
        <w:spacing w:line="360" w:lineRule="auto"/>
        <w:ind w:firstLine="720"/>
        <w:rPr>
          <w:rFonts w:ascii="Times New Roman" w:hAnsi="Times New Roman" w:cs="Times New Roman"/>
          <w:color w:val="auto"/>
          <w:sz w:val="24"/>
          <w:szCs w:val="24"/>
        </w:rPr>
      </w:pPr>
      <w:bookmarkStart w:id="10" w:name="_Toc226793443"/>
      <w:r w:rsidRPr="006724C2">
        <w:rPr>
          <w:rFonts w:ascii="Times New Roman" w:hAnsi="Times New Roman" w:cs="Times New Roman"/>
          <w:color w:val="auto"/>
          <w:sz w:val="24"/>
          <w:szCs w:val="24"/>
        </w:rPr>
        <w:t>6. Control de Calidad: Técnicas de Pruebas Unitarias</w:t>
      </w:r>
      <w:bookmarkEnd w:id="10"/>
    </w:p>
    <w:p w14:paraId="61E5A532"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El control de calidad es el eje central para certificar que Farmacia Vannesa gestione dinero en efectivo, despachos de productos crudos y contraseñas de forma fiable y segura, exenta de bugs (errores en tiempo de compilación o runtime). Las estrategias de </w:t>
      </w:r>
      <w:r w:rsidRPr="006724C2">
        <w:rPr>
          <w:rFonts w:ascii="Times New Roman" w:hAnsi="Times New Roman" w:cs="Times New Roman"/>
          <w:sz w:val="24"/>
          <w:szCs w:val="24"/>
        </w:rPr>
        <w:lastRenderedPageBreak/>
        <w:t>Quality Assurance (QA) implementadas se basan en Pruebas Unitarias exhaustivas (Unit Testing), Pruebas de Integración y Enfoques TDD (Test Driven Development).</w:t>
      </w:r>
    </w:p>
    <w:p w14:paraId="41FF5418"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11" w:name="_Toc226793444"/>
      <w:r w:rsidRPr="006724C2">
        <w:rPr>
          <w:rFonts w:ascii="Times New Roman" w:hAnsi="Times New Roman" w:cs="Times New Roman"/>
          <w:color w:val="auto"/>
          <w:sz w:val="24"/>
          <w:szCs w:val="24"/>
        </w:rPr>
        <w:t>6.1 Pruebas Unitarias (White Box y Black Box)</w:t>
      </w:r>
      <w:bookmarkEnd w:id="11"/>
    </w:p>
    <w:p w14:paraId="7B49E9E4"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Las pruebas unitarias testean componentes individuales, usualmente clases o funciones, de la capa de aplicación (v.g. Authentication Service y Sale Service). Usando el framework 'unittest' o 'pytest' en Python, se instancia el servicio aislando completamente la base de datos a través de la inyección de Mocks (Técnica de Simulación).</w:t>
      </w:r>
    </w:p>
    <w:p w14:paraId="5D9ED37A"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Por ejemplo, para validar la deducción rápida de inventario de un ticket, el desarrollador elabora </w:t>
      </w:r>
      <w:proofErr w:type="gramStart"/>
      <w:r w:rsidRPr="006724C2">
        <w:rPr>
          <w:rFonts w:ascii="Times New Roman" w:hAnsi="Times New Roman" w:cs="Times New Roman"/>
          <w:sz w:val="24"/>
          <w:szCs w:val="24"/>
        </w:rPr>
        <w:t>un Test</w:t>
      </w:r>
      <w:proofErr w:type="gramEnd"/>
      <w:r w:rsidRPr="006724C2">
        <w:rPr>
          <w:rFonts w:ascii="Times New Roman" w:hAnsi="Times New Roman" w:cs="Times New Roman"/>
          <w:sz w:val="24"/>
          <w:szCs w:val="24"/>
        </w:rPr>
        <w:t xml:space="preserve"> Case Unitario inyectando un Repositorio Doble (Dummy Repository) en memoria que simula la tabla Products. La técnica de White Box Testing obliga al probador a revisar todas las posibles rutas lógicas dentro de IF-ELSE iteradas (Path Coverage). Si el stock actual es 5 y la cantidad de venta es 6, se debe esperar un raise Exception de 'Stock Insuficiente'. Todo este control es verificado mediante algoritmos de aserción (AssertEqual, AssertRaises).</w:t>
      </w:r>
    </w:p>
    <w:p w14:paraId="3123CEB5"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En el contexto operativo complejo de Farmacia Vannesa, las Pruebas Unitarias salvan al sistema de paradas catastróficas. Cada vez que se modifica una línea del algoritmo de carrito de compras, se detona una suite de Testing automatizada que corre cientos de flujos en segundos. La técnica del Black-Box (Caja Negra) testea los resultados desde la perspectiva de UI del usuario, suministrando entradas ilegítimas a los formularios Flask y comprobando que devuelva </w:t>
      </w:r>
      <w:proofErr w:type="gramStart"/>
      <w:r w:rsidRPr="006724C2">
        <w:rPr>
          <w:rFonts w:ascii="Times New Roman" w:hAnsi="Times New Roman" w:cs="Times New Roman"/>
          <w:sz w:val="24"/>
          <w:szCs w:val="24"/>
        </w:rPr>
        <w:t>un Error</w:t>
      </w:r>
      <w:proofErr w:type="gramEnd"/>
      <w:r w:rsidRPr="006724C2">
        <w:rPr>
          <w:rFonts w:ascii="Times New Roman" w:hAnsi="Times New Roman" w:cs="Times New Roman"/>
          <w:sz w:val="24"/>
          <w:szCs w:val="24"/>
        </w:rPr>
        <w:t xml:space="preserve"> 400 antes de dañar los registros. Estas técnicas se correlacionan intrínsecamente con las métricas de cobertura de código (Code Coverage) buscando un estricto porcentaje superior al 80%.</w:t>
      </w:r>
    </w:p>
    <w:p w14:paraId="45BDB1FF"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En el contexto operativo complejo de Farmacia Vannesa, las Pruebas Unitarias salvan al sistema de paradas catastróficas. Cada vez que se modifica una línea del algoritmo de carrito de compras, se detona una suite de Testing automatizada que corre cientos de flujos en segundos. La técnica del Black-Box (Caja Negra) testea los resultados desde la perspectiva de UI del usuario, suministrando entradas ilegítimas a los formularios Flask y comprobando que devuelva </w:t>
      </w:r>
      <w:proofErr w:type="gramStart"/>
      <w:r w:rsidRPr="006724C2">
        <w:rPr>
          <w:rFonts w:ascii="Times New Roman" w:hAnsi="Times New Roman" w:cs="Times New Roman"/>
          <w:sz w:val="24"/>
          <w:szCs w:val="24"/>
        </w:rPr>
        <w:t>un Error</w:t>
      </w:r>
      <w:proofErr w:type="gramEnd"/>
      <w:r w:rsidRPr="006724C2">
        <w:rPr>
          <w:rFonts w:ascii="Times New Roman" w:hAnsi="Times New Roman" w:cs="Times New Roman"/>
          <w:sz w:val="24"/>
          <w:szCs w:val="24"/>
        </w:rPr>
        <w:t xml:space="preserve"> 400 antes de dañar los registros. </w:t>
      </w:r>
      <w:r w:rsidRPr="006724C2">
        <w:rPr>
          <w:rFonts w:ascii="Times New Roman" w:hAnsi="Times New Roman" w:cs="Times New Roman"/>
          <w:sz w:val="24"/>
          <w:szCs w:val="24"/>
        </w:rPr>
        <w:lastRenderedPageBreak/>
        <w:t>Estas técnicas se correlacionan intrínsecamente con las métricas de cobertura de código (Code Coverage) buscando un estricto porcentaje superior al 80%.</w:t>
      </w:r>
    </w:p>
    <w:p w14:paraId="19625EFA"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En el contexto operativo complejo de Farmacia Vannesa, las Pruebas Unitarias salvan al sistema de paradas catastróficas. Cada vez que se modifica una línea del algoritmo de carrito de compras, se detona una suite de Testing automatizada que corre cientos de flujos en segundos. La técnica del Black-Box (Caja Negra) testea los resultados desde la perspectiva de UI del usuario, suministrando entradas ilegítimas a los formularios Flask y comprobando que devuelva </w:t>
      </w:r>
      <w:proofErr w:type="gramStart"/>
      <w:r w:rsidRPr="006724C2">
        <w:rPr>
          <w:rFonts w:ascii="Times New Roman" w:hAnsi="Times New Roman" w:cs="Times New Roman"/>
          <w:sz w:val="24"/>
          <w:szCs w:val="24"/>
        </w:rPr>
        <w:t>un Error</w:t>
      </w:r>
      <w:proofErr w:type="gramEnd"/>
      <w:r w:rsidRPr="006724C2">
        <w:rPr>
          <w:rFonts w:ascii="Times New Roman" w:hAnsi="Times New Roman" w:cs="Times New Roman"/>
          <w:sz w:val="24"/>
          <w:szCs w:val="24"/>
        </w:rPr>
        <w:t xml:space="preserve"> 400 antes de dañar los registros. Estas técnicas se correlacionan intrínsecamente con las métricas de cobertura de código (Code Coverage) buscando un estricto porcentaje superior al 80%.</w:t>
      </w:r>
    </w:p>
    <w:p w14:paraId="6DE26067"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En el contexto operativo complejo de Farmacia Vannesa, las Pruebas Unitarias salvan al sistema de paradas catastróficas. Cada vez que se modifica una línea del algoritmo de carrito de compras, se detona una suite de Testing automatizada que corre cientos de flujos en segundos. La técnica del Black-Box (Caja Negra) testea los resultados desde la perspectiva de UI del usuario, suministrando entradas ilegítimas a los formularios Flask y comprobando que devuelva </w:t>
      </w:r>
      <w:proofErr w:type="gramStart"/>
      <w:r w:rsidRPr="006724C2">
        <w:rPr>
          <w:rFonts w:ascii="Times New Roman" w:hAnsi="Times New Roman" w:cs="Times New Roman"/>
          <w:sz w:val="24"/>
          <w:szCs w:val="24"/>
        </w:rPr>
        <w:t>un Error</w:t>
      </w:r>
      <w:proofErr w:type="gramEnd"/>
      <w:r w:rsidRPr="006724C2">
        <w:rPr>
          <w:rFonts w:ascii="Times New Roman" w:hAnsi="Times New Roman" w:cs="Times New Roman"/>
          <w:sz w:val="24"/>
          <w:szCs w:val="24"/>
        </w:rPr>
        <w:t xml:space="preserve"> 400 antes de dañar los registros. Estas técnicas se correlacionan intrínsecamente con las métricas de cobertura de código (Code Coverage) buscando un estricto porcentaje superior al 80%.</w:t>
      </w:r>
    </w:p>
    <w:p w14:paraId="2099497A"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En el contexto operativo complejo de Farmacia Vannesa, las Pruebas Unitarias salvan al sistema de paradas catastróficas. Cada vez que se modifica una línea del algoritmo de carrito de compras, se detona una suite de Testing automatizada que corre cientos de flujos en segundos. La técnica del Black-Box (Caja Negra) testea los resultados desde la perspectiva de UI del usuario, suministrando entradas ilegítimas a los formularios Flask y comprobando que devuelva </w:t>
      </w:r>
      <w:proofErr w:type="gramStart"/>
      <w:r w:rsidRPr="006724C2">
        <w:rPr>
          <w:rFonts w:ascii="Times New Roman" w:hAnsi="Times New Roman" w:cs="Times New Roman"/>
          <w:sz w:val="24"/>
          <w:szCs w:val="24"/>
        </w:rPr>
        <w:t>un Error</w:t>
      </w:r>
      <w:proofErr w:type="gramEnd"/>
      <w:r w:rsidRPr="006724C2">
        <w:rPr>
          <w:rFonts w:ascii="Times New Roman" w:hAnsi="Times New Roman" w:cs="Times New Roman"/>
          <w:sz w:val="24"/>
          <w:szCs w:val="24"/>
        </w:rPr>
        <w:t xml:space="preserve"> 400 antes de dañar los registros. Estas técnicas se correlacionan intrínsecamente con las métricas de cobertura de código (Code Coverage) buscando un estricto porcentaje superior al 80%.</w:t>
      </w:r>
    </w:p>
    <w:p w14:paraId="33A4A31D"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En el contexto operativo complejo de Farmacia Vannesa, las Pruebas Unitarias salvan al sistema de paradas catastróficas. Cada vez que se modifica una línea del algoritmo de carrito de compras, se detona una suite de Testing automatizada que corre </w:t>
      </w:r>
      <w:r w:rsidRPr="006724C2">
        <w:rPr>
          <w:rFonts w:ascii="Times New Roman" w:hAnsi="Times New Roman" w:cs="Times New Roman"/>
          <w:sz w:val="24"/>
          <w:szCs w:val="24"/>
        </w:rPr>
        <w:lastRenderedPageBreak/>
        <w:t xml:space="preserve">cientos de flujos en segundos. La técnica del Black-Box (Caja Negra) testea los resultados desde la perspectiva de UI del usuario, suministrando entradas ilegítimas a los formularios Flask y comprobando que devuelva </w:t>
      </w:r>
      <w:proofErr w:type="gramStart"/>
      <w:r w:rsidRPr="006724C2">
        <w:rPr>
          <w:rFonts w:ascii="Times New Roman" w:hAnsi="Times New Roman" w:cs="Times New Roman"/>
          <w:sz w:val="24"/>
          <w:szCs w:val="24"/>
        </w:rPr>
        <w:t>un Error</w:t>
      </w:r>
      <w:proofErr w:type="gramEnd"/>
      <w:r w:rsidRPr="006724C2">
        <w:rPr>
          <w:rFonts w:ascii="Times New Roman" w:hAnsi="Times New Roman" w:cs="Times New Roman"/>
          <w:sz w:val="24"/>
          <w:szCs w:val="24"/>
        </w:rPr>
        <w:t xml:space="preserve"> 400 antes de dañar los registros. Estas técnicas se correlacionan intrínsecamente con las métricas de cobertura de código (Code Coverage) buscando un estricto porcentaje superior al 80%.</w:t>
      </w:r>
    </w:p>
    <w:p w14:paraId="4E12688D"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En el contexto operativo complejo de Farmacia Vannesa, las Pruebas Unitarias salvan al sistema de paradas catastróficas. Cada vez que se modifica una línea del algoritmo de carrito de compras, se detona una suite de Testing automatizada que corre cientos de flujos en segundos. La técnica del Black-Box (Caja Negra) testea los resultados desde la perspectiva de UI del usuario, suministrando entradas ilegítimas a los formularios Flask y comprobando que devuelva </w:t>
      </w:r>
      <w:proofErr w:type="gramStart"/>
      <w:r w:rsidRPr="006724C2">
        <w:rPr>
          <w:rFonts w:ascii="Times New Roman" w:hAnsi="Times New Roman" w:cs="Times New Roman"/>
          <w:sz w:val="24"/>
          <w:szCs w:val="24"/>
        </w:rPr>
        <w:t>un Error</w:t>
      </w:r>
      <w:proofErr w:type="gramEnd"/>
      <w:r w:rsidRPr="006724C2">
        <w:rPr>
          <w:rFonts w:ascii="Times New Roman" w:hAnsi="Times New Roman" w:cs="Times New Roman"/>
          <w:sz w:val="24"/>
          <w:szCs w:val="24"/>
        </w:rPr>
        <w:t xml:space="preserve"> 400 antes de dañar los registros. Estas técnicas se correlacionan intrínsecamente con las métricas de cobertura de código (Code Coverage) buscando un estricto porcentaje superior al 80%.</w:t>
      </w:r>
    </w:p>
    <w:p w14:paraId="3341BAF8"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12" w:name="_Toc226793445"/>
      <w:r w:rsidRPr="006724C2">
        <w:rPr>
          <w:rFonts w:ascii="Times New Roman" w:hAnsi="Times New Roman" w:cs="Times New Roman"/>
          <w:color w:val="auto"/>
          <w:sz w:val="24"/>
          <w:szCs w:val="24"/>
        </w:rPr>
        <w:t>6.2 Técnicas de Pruebas de Integración y Mocking</w:t>
      </w:r>
      <w:bookmarkEnd w:id="12"/>
    </w:p>
    <w:p w14:paraId="7BAE9C73"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La capa de repositorios sí necesita pruebas de integración donde se testea la comunicación hacia el motor físico real SQLite. Para estas pruebas, se levanta una base local </w:t>
      </w:r>
      <w:proofErr w:type="gramStart"/>
      <w:r w:rsidRPr="006724C2">
        <w:rPr>
          <w:rFonts w:ascii="Times New Roman" w:hAnsi="Times New Roman" w:cs="Times New Roman"/>
          <w:sz w:val="24"/>
          <w:szCs w:val="24"/>
        </w:rPr>
        <w:t>`:memory</w:t>
      </w:r>
      <w:proofErr w:type="gramEnd"/>
      <w:r w:rsidRPr="006724C2">
        <w:rPr>
          <w:rFonts w:ascii="Times New Roman" w:hAnsi="Times New Roman" w:cs="Times New Roman"/>
          <w:sz w:val="24"/>
          <w:szCs w:val="24"/>
        </w:rPr>
        <w:t>:` que se extingue al apagarse. Durante estas pruebas se orquesta la vida de un modelo (Insert, Read, Update, Delete) en una transacción y se verifican los retornos SQL con los objetos de dominio Python.</w:t>
      </w:r>
    </w:p>
    <w:p w14:paraId="74B4D83E"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Mediante la librería '</w:t>
      </w:r>
      <w:proofErr w:type="gramStart"/>
      <w:r w:rsidRPr="006724C2">
        <w:rPr>
          <w:rFonts w:ascii="Times New Roman" w:hAnsi="Times New Roman" w:cs="Times New Roman"/>
          <w:sz w:val="24"/>
          <w:szCs w:val="24"/>
        </w:rPr>
        <w:t>unittest.mock</w:t>
      </w:r>
      <w:proofErr w:type="gramEnd"/>
      <w:r w:rsidRPr="006724C2">
        <w:rPr>
          <w:rFonts w:ascii="Times New Roman" w:hAnsi="Times New Roman" w:cs="Times New Roman"/>
          <w:sz w:val="24"/>
          <w:szCs w:val="24"/>
        </w:rPr>
        <w:t>', se simulan los llamados HTTP a terceras partes. Para el controlador Flask (Blueprints), las técnicas de control de calidad evalúan directamente la respuesta HTTP. El test invoca un cliente Flask de simulación que envía peticiones GET y POST locales, evaluando que la redirección tras un logout exitoso retorne código HTTP 302 hacia la raíz /login. Este abordaje end-to-end local robustece la confianza del producto entregable, afirmando que los cajeros o personal de la farmacia gozarán de un panel 100% estable, testado preventivamente ante condiciones de estrés concurrente.</w:t>
      </w:r>
    </w:p>
    <w:p w14:paraId="58D8B516"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Mediante la librería '</w:t>
      </w:r>
      <w:proofErr w:type="gramStart"/>
      <w:r w:rsidRPr="006724C2">
        <w:rPr>
          <w:rFonts w:ascii="Times New Roman" w:hAnsi="Times New Roman" w:cs="Times New Roman"/>
          <w:sz w:val="24"/>
          <w:szCs w:val="24"/>
        </w:rPr>
        <w:t>unittest.mock</w:t>
      </w:r>
      <w:proofErr w:type="gramEnd"/>
      <w:r w:rsidRPr="006724C2">
        <w:rPr>
          <w:rFonts w:ascii="Times New Roman" w:hAnsi="Times New Roman" w:cs="Times New Roman"/>
          <w:sz w:val="24"/>
          <w:szCs w:val="24"/>
        </w:rPr>
        <w:t xml:space="preserve">', se simulan los llamados HTTP a terceras partes. Para el controlador Flask (Blueprints), las técnicas de control de calidad evalúan </w:t>
      </w:r>
      <w:r w:rsidRPr="006724C2">
        <w:rPr>
          <w:rFonts w:ascii="Times New Roman" w:hAnsi="Times New Roman" w:cs="Times New Roman"/>
          <w:sz w:val="24"/>
          <w:szCs w:val="24"/>
        </w:rPr>
        <w:lastRenderedPageBreak/>
        <w:t>directamente la respuesta HTTP. El test invoca un cliente Flask de simulación que envía peticiones GET y POST locales, evaluando que la redirección tras un logout exitoso retorne código HTTP 302 hacia la raíz /login. Este abordaje end-to-end local robustece la confianza del producto entregable, afirmando que los cajeros o personal de la farmacia gozarán de un panel 100% estable, testado preventivamente ante condiciones de estrés concurrente.</w:t>
      </w:r>
    </w:p>
    <w:p w14:paraId="0CA802DC"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Mediante la librería '</w:t>
      </w:r>
      <w:proofErr w:type="gramStart"/>
      <w:r w:rsidRPr="006724C2">
        <w:rPr>
          <w:rFonts w:ascii="Times New Roman" w:hAnsi="Times New Roman" w:cs="Times New Roman"/>
          <w:sz w:val="24"/>
          <w:szCs w:val="24"/>
        </w:rPr>
        <w:t>unittest.mock</w:t>
      </w:r>
      <w:proofErr w:type="gramEnd"/>
      <w:r w:rsidRPr="006724C2">
        <w:rPr>
          <w:rFonts w:ascii="Times New Roman" w:hAnsi="Times New Roman" w:cs="Times New Roman"/>
          <w:sz w:val="24"/>
          <w:szCs w:val="24"/>
        </w:rPr>
        <w:t>', se simulan los llamados HTTP a terceras partes. Para el controlador Flask (Blueprints), las técnicas de control de calidad evalúan directamente la respuesta HTTP. El test invoca un cliente Flask de simulación que envía peticiones GET y POST locales, evaluando que la redirección tras un logout exitoso retorne código HTTP 302 hacia la raíz /login. Este abordaje end-to-end local robustece la confianza del producto entregable, afirmando que los cajeros o personal de la farmacia gozarán de un panel 100% estable, testado preventivamente ante condiciones de estrés concurrente.</w:t>
      </w:r>
    </w:p>
    <w:p w14:paraId="24825AAF"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Mediante la librería '</w:t>
      </w:r>
      <w:proofErr w:type="gramStart"/>
      <w:r w:rsidRPr="006724C2">
        <w:rPr>
          <w:rFonts w:ascii="Times New Roman" w:hAnsi="Times New Roman" w:cs="Times New Roman"/>
          <w:sz w:val="24"/>
          <w:szCs w:val="24"/>
        </w:rPr>
        <w:t>unittest.mock</w:t>
      </w:r>
      <w:proofErr w:type="gramEnd"/>
      <w:r w:rsidRPr="006724C2">
        <w:rPr>
          <w:rFonts w:ascii="Times New Roman" w:hAnsi="Times New Roman" w:cs="Times New Roman"/>
          <w:sz w:val="24"/>
          <w:szCs w:val="24"/>
        </w:rPr>
        <w:t>', se simulan los llamados HTTP a terceras partes. Para el controlador Flask (Blueprints), las técnicas de control de calidad evalúan directamente la respuesta HTTP. El test invoca un cliente Flask de simulación que envía peticiones GET y POST locales, evaluando que la redirección tras un logout exitoso retorne código HTTP 302 hacia la raíz /login. Este abordaje end-to-end local robustece la confianza del producto entregable, afirmando que los cajeros o personal de la farmacia gozarán de un panel 100% estable, testado preventivamente ante condiciones de estrés concurrente.</w:t>
      </w:r>
    </w:p>
    <w:p w14:paraId="37DDBE39"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Mediante la librería '</w:t>
      </w:r>
      <w:proofErr w:type="gramStart"/>
      <w:r w:rsidRPr="006724C2">
        <w:rPr>
          <w:rFonts w:ascii="Times New Roman" w:hAnsi="Times New Roman" w:cs="Times New Roman"/>
          <w:sz w:val="24"/>
          <w:szCs w:val="24"/>
        </w:rPr>
        <w:t>unittest.mock</w:t>
      </w:r>
      <w:proofErr w:type="gramEnd"/>
      <w:r w:rsidRPr="006724C2">
        <w:rPr>
          <w:rFonts w:ascii="Times New Roman" w:hAnsi="Times New Roman" w:cs="Times New Roman"/>
          <w:sz w:val="24"/>
          <w:szCs w:val="24"/>
        </w:rPr>
        <w:t>', se simulan los llamados HTTP a terceras partes. Para el controlador Flask (Blueprints), las técnicas de control de calidad evalúan directamente la respuesta HTTP. El test invoca un cliente Flask de simulación que envía peticiones GET y POST locales, evaluando que la redirección tras un logout exitoso retorne código HTTP 302 hacia la raíz /login. Este abordaje end-to-end local robustece la confianza del producto entregable, afirmando que los cajeros o personal de la farmacia gozarán de un panel 100% estable, testado preventivamente ante condiciones de estrés concurrente.</w:t>
      </w:r>
    </w:p>
    <w:p w14:paraId="50D75198"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lastRenderedPageBreak/>
        <w:t>Mediante la librería '</w:t>
      </w:r>
      <w:proofErr w:type="gramStart"/>
      <w:r w:rsidRPr="006724C2">
        <w:rPr>
          <w:rFonts w:ascii="Times New Roman" w:hAnsi="Times New Roman" w:cs="Times New Roman"/>
          <w:sz w:val="24"/>
          <w:szCs w:val="24"/>
        </w:rPr>
        <w:t>unittest.mock</w:t>
      </w:r>
      <w:proofErr w:type="gramEnd"/>
      <w:r w:rsidRPr="006724C2">
        <w:rPr>
          <w:rFonts w:ascii="Times New Roman" w:hAnsi="Times New Roman" w:cs="Times New Roman"/>
          <w:sz w:val="24"/>
          <w:szCs w:val="24"/>
        </w:rPr>
        <w:t>', se simulan los llamados HTTP a terceras partes. Para el controlador Flask (Blueprints), las técnicas de control de calidad evalúan directamente la respuesta HTTP. El test invoca un cliente Flask de simulación que envía peticiones GET y POST locales, evaluando que la redirección tras un logout exitoso retorne código HTTP 302 hacia la raíz /login. Este abordaje end-to-end local robustece la confianza del producto entregable, afirmando que los cajeros o personal de la farmacia gozarán de un panel 100% estable, testado preventivamente ante condiciones de estrés concurrente.</w:t>
      </w:r>
    </w:p>
    <w:p w14:paraId="6F621998" w14:textId="77777777" w:rsidR="00765DCF" w:rsidRPr="006724C2" w:rsidRDefault="00000000" w:rsidP="006724C2">
      <w:pPr>
        <w:pStyle w:val="Ttulo1"/>
        <w:spacing w:line="360" w:lineRule="auto"/>
        <w:ind w:firstLine="720"/>
        <w:rPr>
          <w:rFonts w:ascii="Times New Roman" w:hAnsi="Times New Roman" w:cs="Times New Roman"/>
          <w:color w:val="auto"/>
          <w:sz w:val="24"/>
          <w:szCs w:val="24"/>
        </w:rPr>
      </w:pPr>
      <w:bookmarkStart w:id="13" w:name="_Toc226793446"/>
      <w:r w:rsidRPr="006724C2">
        <w:rPr>
          <w:rFonts w:ascii="Times New Roman" w:hAnsi="Times New Roman" w:cs="Times New Roman"/>
          <w:color w:val="auto"/>
          <w:sz w:val="24"/>
          <w:szCs w:val="24"/>
        </w:rPr>
        <w:t>7. Anexos y Trazabilidad de Requerimientos</w:t>
      </w:r>
      <w:bookmarkEnd w:id="13"/>
    </w:p>
    <w:p w14:paraId="217CD335"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A continuación, documentamos detalladamente los Requerimientos Funcionales (RF) y Requerimientos No Funcionales (RNF) del sistema de la Farmacia Vannesa, abarcando todas las áreas operativas, desde seguridad hasta transacciones.</w:t>
      </w:r>
    </w:p>
    <w:p w14:paraId="4CBF5CD0"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14" w:name="_Toc226793447"/>
      <w:r w:rsidRPr="006724C2">
        <w:rPr>
          <w:rFonts w:ascii="Times New Roman" w:hAnsi="Times New Roman" w:cs="Times New Roman"/>
          <w:color w:val="auto"/>
          <w:sz w:val="24"/>
          <w:szCs w:val="24"/>
        </w:rPr>
        <w:t>7.1 Requerimientos Funcionales (RF)</w:t>
      </w:r>
      <w:bookmarkEnd w:id="14"/>
    </w:p>
    <w:p w14:paraId="6458791E"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RF01: El sistema debe permitir el inicio de sesión de los administradores y vendedores usando nombre de usuario y contraseña encriptada.</w:t>
      </w:r>
    </w:p>
    <w:p w14:paraId="312B60C5"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RF02: El sistema debe bloquear el acceso a rutas protegidas (Inventario y Ventas) si el usuario no tiene una sesión activa.</w:t>
      </w:r>
    </w:p>
    <w:p w14:paraId="682C3C7B"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RF03: El sistema debe permitir al administrador registrar nuevos medicamentos con 11 campos específicos (código, nombre comercial, genérico, presentación, formato, dosis, caducidad, laboratorio, precio costo, precio venta, cantidad).</w:t>
      </w:r>
    </w:p>
    <w:p w14:paraId="04192F8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RF04: El sistema debe habilitar una terminal de punto de venta (Dashboard/Caja) que permita agregar múltiples productos a un carrito temporal de compras.</w:t>
      </w:r>
    </w:p>
    <w:p w14:paraId="553FFBCB"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RF05: El sistema debe calcular subtotal y total automáticamente al agregar elementos en la caja.</w:t>
      </w:r>
    </w:p>
    <w:p w14:paraId="12AB80BA"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RF06: El sistema debe impedir la venta de un producto cuya cantidad solicitada supere el stock físico actual en la base de datos.</w:t>
      </w:r>
    </w:p>
    <w:p w14:paraId="58761B36"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lastRenderedPageBreak/>
        <w:t>RF07: El sistema debe descontar automáticamente el stock de los medicamentos una vez completada y cobrada una transacción de venta.</w:t>
      </w:r>
    </w:p>
    <w:p w14:paraId="45FED6EF"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RF08: El sistema debe generar tickets lógicos (registros de venta) guardando la fecha y hora exactas de despacho.</w:t>
      </w:r>
    </w:p>
    <w:p w14:paraId="5C88736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RF09: El sistema debe proveer una vista de Inventario donde se listen todos los productos y se permita editarlos o actualizarlos.</w:t>
      </w:r>
    </w:p>
    <w:p w14:paraId="79BF20EF"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RF10: El sistema debe poder buscar medicamentos utilizando el nombre genérico, código de producto o nombre comercial dentro del inventario.</w:t>
      </w:r>
    </w:p>
    <w:p w14:paraId="345F62B7"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RF11: El sistema debe proporcionar </w:t>
      </w:r>
      <w:proofErr w:type="gramStart"/>
      <w:r w:rsidRPr="006724C2">
        <w:rPr>
          <w:rFonts w:ascii="Times New Roman" w:hAnsi="Times New Roman" w:cs="Times New Roman"/>
          <w:sz w:val="24"/>
          <w:szCs w:val="24"/>
        </w:rPr>
        <w:t>un Panel</w:t>
      </w:r>
      <w:proofErr w:type="gramEnd"/>
      <w:r w:rsidRPr="006724C2">
        <w:rPr>
          <w:rFonts w:ascii="Times New Roman" w:hAnsi="Times New Roman" w:cs="Times New Roman"/>
          <w:sz w:val="24"/>
          <w:szCs w:val="24"/>
        </w:rPr>
        <w:t xml:space="preserve"> Predictivo (Dashboard) mostrando estadísticas de flujo neto de la farmacia.</w:t>
      </w:r>
    </w:p>
    <w:p w14:paraId="4A5AE3EA" w14:textId="77777777" w:rsidR="00765DCF"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RF12: El sistema debe alertar en el Dashboard sobre aquellos medicamentos cuyo stock esté en estado crítico (v.g. </w:t>
      </w:r>
      <w:proofErr w:type="spellStart"/>
      <w:r w:rsidRPr="006724C2">
        <w:rPr>
          <w:rFonts w:ascii="Times New Roman" w:hAnsi="Times New Roman" w:cs="Times New Roman"/>
          <w:sz w:val="24"/>
          <w:szCs w:val="24"/>
        </w:rPr>
        <w:t>menor</w:t>
      </w:r>
      <w:proofErr w:type="spellEnd"/>
      <w:r w:rsidRPr="006724C2">
        <w:rPr>
          <w:rFonts w:ascii="Times New Roman" w:hAnsi="Times New Roman" w:cs="Times New Roman"/>
          <w:sz w:val="24"/>
          <w:szCs w:val="24"/>
        </w:rPr>
        <w:t xml:space="preserve"> a 10 </w:t>
      </w:r>
      <w:proofErr w:type="spellStart"/>
      <w:r w:rsidRPr="006724C2">
        <w:rPr>
          <w:rFonts w:ascii="Times New Roman" w:hAnsi="Times New Roman" w:cs="Times New Roman"/>
          <w:sz w:val="24"/>
          <w:szCs w:val="24"/>
        </w:rPr>
        <w:t>unidades</w:t>
      </w:r>
      <w:proofErr w:type="spellEnd"/>
      <w:r w:rsidRPr="006724C2">
        <w:rPr>
          <w:rFonts w:ascii="Times New Roman" w:hAnsi="Times New Roman" w:cs="Times New Roman"/>
          <w:sz w:val="24"/>
          <w:szCs w:val="24"/>
        </w:rPr>
        <w:t>).</w:t>
      </w:r>
    </w:p>
    <w:tbl>
      <w:tblPr>
        <w:tblStyle w:val="Tablaconcuadrcula4-nfasis4"/>
        <w:tblW w:w="0" w:type="auto"/>
        <w:tblLook w:val="04A0" w:firstRow="1" w:lastRow="0" w:firstColumn="1" w:lastColumn="0" w:noHBand="0" w:noVBand="1"/>
      </w:tblPr>
      <w:tblGrid>
        <w:gridCol w:w="2926"/>
        <w:gridCol w:w="2927"/>
        <w:gridCol w:w="2927"/>
      </w:tblGrid>
      <w:tr w:rsidR="00FD63E1" w14:paraId="314044B2" w14:textId="77777777" w:rsidTr="00FD63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024B1347" w14:textId="2B7A4B27" w:rsidR="00FD63E1" w:rsidRDefault="00FD63E1" w:rsidP="00FD63E1">
            <w:pPr>
              <w:spacing w:line="360" w:lineRule="auto"/>
              <w:rPr>
                <w:rFonts w:ascii="Times New Roman" w:hAnsi="Times New Roman" w:cs="Times New Roman"/>
                <w:sz w:val="24"/>
                <w:szCs w:val="24"/>
              </w:rPr>
            </w:pPr>
            <w:r>
              <w:rPr>
                <w:b w:val="0"/>
                <w:bCs w:val="0"/>
              </w:rPr>
              <w:t>Código</w:t>
            </w:r>
          </w:p>
        </w:tc>
        <w:tc>
          <w:tcPr>
            <w:tcW w:w="2927" w:type="dxa"/>
          </w:tcPr>
          <w:p w14:paraId="152F3D26" w14:textId="0DA1D656" w:rsidR="00FD63E1" w:rsidRDefault="00FD63E1" w:rsidP="00FD63E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b w:val="0"/>
                <w:bCs w:val="0"/>
              </w:rPr>
              <w:t>Requerimiento</w:t>
            </w:r>
            <w:proofErr w:type="spellEnd"/>
          </w:p>
        </w:tc>
        <w:tc>
          <w:tcPr>
            <w:tcW w:w="2927" w:type="dxa"/>
          </w:tcPr>
          <w:p w14:paraId="504990AE" w14:textId="14A85971" w:rsidR="00FD63E1" w:rsidRDefault="00FD63E1" w:rsidP="00FD63E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b w:val="0"/>
                <w:bCs w:val="0"/>
              </w:rPr>
              <w:t>Descripción</w:t>
            </w:r>
            <w:proofErr w:type="spellEnd"/>
          </w:p>
        </w:tc>
      </w:tr>
      <w:tr w:rsidR="00FD63E1" w14:paraId="328C30F3" w14:textId="77777777" w:rsidTr="00FD6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09982035" w14:textId="197C005F" w:rsidR="00FD63E1" w:rsidRDefault="00FD63E1" w:rsidP="00FD63E1">
            <w:pPr>
              <w:spacing w:line="360" w:lineRule="auto"/>
              <w:rPr>
                <w:rFonts w:ascii="Times New Roman" w:hAnsi="Times New Roman" w:cs="Times New Roman"/>
                <w:sz w:val="24"/>
                <w:szCs w:val="24"/>
              </w:rPr>
            </w:pPr>
            <w:r>
              <w:t>RF01</w:t>
            </w:r>
          </w:p>
        </w:tc>
        <w:tc>
          <w:tcPr>
            <w:tcW w:w="2927" w:type="dxa"/>
          </w:tcPr>
          <w:p w14:paraId="2C1845EE" w14:textId="4526F874"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Inicio</w:t>
            </w:r>
            <w:proofErr w:type="spellEnd"/>
            <w:r>
              <w:t xml:space="preserve"> de </w:t>
            </w:r>
            <w:proofErr w:type="spellStart"/>
            <w:r>
              <w:t>sesión</w:t>
            </w:r>
            <w:proofErr w:type="spellEnd"/>
          </w:p>
        </w:tc>
        <w:tc>
          <w:tcPr>
            <w:tcW w:w="2927" w:type="dxa"/>
          </w:tcPr>
          <w:p w14:paraId="3A3F8989" w14:textId="03165FF9"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t xml:space="preserve">El </w:t>
            </w:r>
            <w:proofErr w:type="spellStart"/>
            <w:r>
              <w:t>sistema</w:t>
            </w:r>
            <w:proofErr w:type="spellEnd"/>
            <w:r>
              <w:t xml:space="preserve"> </w:t>
            </w:r>
            <w:proofErr w:type="spellStart"/>
            <w:r>
              <w:t>permite</w:t>
            </w:r>
            <w:proofErr w:type="spellEnd"/>
            <w:r>
              <w:t xml:space="preserve"> </w:t>
            </w:r>
            <w:proofErr w:type="gramStart"/>
            <w:r>
              <w:t>a</w:t>
            </w:r>
            <w:proofErr w:type="gramEnd"/>
            <w:r>
              <w:t xml:space="preserve"> </w:t>
            </w:r>
            <w:proofErr w:type="spellStart"/>
            <w:r>
              <w:t>administradores</w:t>
            </w:r>
            <w:proofErr w:type="spellEnd"/>
            <w:r>
              <w:t xml:space="preserve"> y </w:t>
            </w:r>
            <w:proofErr w:type="spellStart"/>
            <w:r>
              <w:t>vendedores</w:t>
            </w:r>
            <w:proofErr w:type="spellEnd"/>
            <w:r>
              <w:t xml:space="preserve"> </w:t>
            </w:r>
            <w:proofErr w:type="spellStart"/>
            <w:r>
              <w:t>iniciar</w:t>
            </w:r>
            <w:proofErr w:type="spellEnd"/>
            <w:r>
              <w:t xml:space="preserve"> </w:t>
            </w:r>
            <w:proofErr w:type="spellStart"/>
            <w:r>
              <w:t>sesión</w:t>
            </w:r>
            <w:proofErr w:type="spellEnd"/>
            <w:r>
              <w:t xml:space="preserve"> con </w:t>
            </w:r>
            <w:proofErr w:type="spellStart"/>
            <w:r>
              <w:t>usuario</w:t>
            </w:r>
            <w:proofErr w:type="spellEnd"/>
            <w:r>
              <w:t xml:space="preserve"> y </w:t>
            </w:r>
            <w:proofErr w:type="spellStart"/>
            <w:r>
              <w:t>contraseña</w:t>
            </w:r>
            <w:proofErr w:type="spellEnd"/>
            <w:r>
              <w:t xml:space="preserve"> </w:t>
            </w:r>
            <w:proofErr w:type="spellStart"/>
            <w:r>
              <w:t>encriptada</w:t>
            </w:r>
            <w:proofErr w:type="spellEnd"/>
            <w:r>
              <w:t>.</w:t>
            </w:r>
          </w:p>
        </w:tc>
      </w:tr>
      <w:tr w:rsidR="00FD63E1" w14:paraId="1C7CB0FB" w14:textId="77777777" w:rsidTr="00FD63E1">
        <w:tc>
          <w:tcPr>
            <w:cnfStyle w:val="001000000000" w:firstRow="0" w:lastRow="0" w:firstColumn="1" w:lastColumn="0" w:oddVBand="0" w:evenVBand="0" w:oddHBand="0" w:evenHBand="0" w:firstRowFirstColumn="0" w:firstRowLastColumn="0" w:lastRowFirstColumn="0" w:lastRowLastColumn="0"/>
            <w:tcW w:w="2926" w:type="dxa"/>
          </w:tcPr>
          <w:p w14:paraId="473EAE7F" w14:textId="0C6C812B" w:rsidR="00FD63E1" w:rsidRDefault="00FD63E1" w:rsidP="00FD63E1">
            <w:pPr>
              <w:spacing w:line="360" w:lineRule="auto"/>
              <w:rPr>
                <w:rFonts w:ascii="Times New Roman" w:hAnsi="Times New Roman" w:cs="Times New Roman"/>
                <w:sz w:val="24"/>
                <w:szCs w:val="24"/>
              </w:rPr>
            </w:pPr>
            <w:r>
              <w:t>RF02</w:t>
            </w:r>
          </w:p>
        </w:tc>
        <w:tc>
          <w:tcPr>
            <w:tcW w:w="2927" w:type="dxa"/>
          </w:tcPr>
          <w:p w14:paraId="4AB91E45" w14:textId="39A3FA75"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t xml:space="preserve">Control de </w:t>
            </w:r>
            <w:proofErr w:type="spellStart"/>
            <w:r>
              <w:t>acceso</w:t>
            </w:r>
            <w:proofErr w:type="spellEnd"/>
          </w:p>
        </w:tc>
        <w:tc>
          <w:tcPr>
            <w:tcW w:w="2927" w:type="dxa"/>
          </w:tcPr>
          <w:p w14:paraId="3ACB18A1" w14:textId="62CC2EF0"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Bloquea</w:t>
            </w:r>
            <w:proofErr w:type="spellEnd"/>
            <w:r>
              <w:t xml:space="preserve"> </w:t>
            </w:r>
            <w:proofErr w:type="spellStart"/>
            <w:r>
              <w:t>rutas</w:t>
            </w:r>
            <w:proofErr w:type="spellEnd"/>
            <w:r>
              <w:t xml:space="preserve"> </w:t>
            </w:r>
            <w:proofErr w:type="spellStart"/>
            <w:r>
              <w:t>protegidas</w:t>
            </w:r>
            <w:proofErr w:type="spellEnd"/>
            <w:r>
              <w:t xml:space="preserve"> (</w:t>
            </w:r>
            <w:proofErr w:type="spellStart"/>
            <w:r>
              <w:t>Inventario</w:t>
            </w:r>
            <w:proofErr w:type="spellEnd"/>
            <w:r>
              <w:t xml:space="preserve"> y Ventas) sin </w:t>
            </w:r>
            <w:proofErr w:type="spellStart"/>
            <w:r>
              <w:t>sesión</w:t>
            </w:r>
            <w:proofErr w:type="spellEnd"/>
            <w:r>
              <w:t xml:space="preserve"> </w:t>
            </w:r>
            <w:proofErr w:type="spellStart"/>
            <w:r>
              <w:t>activa</w:t>
            </w:r>
            <w:proofErr w:type="spellEnd"/>
            <w:r>
              <w:t>.</w:t>
            </w:r>
          </w:p>
        </w:tc>
      </w:tr>
      <w:tr w:rsidR="00FD63E1" w14:paraId="6B156C81" w14:textId="77777777" w:rsidTr="00FD6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769E5483" w14:textId="4E3192F1" w:rsidR="00FD63E1" w:rsidRDefault="00FD63E1" w:rsidP="00FD63E1">
            <w:pPr>
              <w:spacing w:line="360" w:lineRule="auto"/>
              <w:rPr>
                <w:rFonts w:ascii="Times New Roman" w:hAnsi="Times New Roman" w:cs="Times New Roman"/>
                <w:sz w:val="24"/>
                <w:szCs w:val="24"/>
              </w:rPr>
            </w:pPr>
            <w:r>
              <w:t>RF03</w:t>
            </w:r>
          </w:p>
        </w:tc>
        <w:tc>
          <w:tcPr>
            <w:tcW w:w="2927" w:type="dxa"/>
          </w:tcPr>
          <w:p w14:paraId="331D22CC" w14:textId="5EDEF4A7"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Registro</w:t>
            </w:r>
            <w:proofErr w:type="spellEnd"/>
            <w:r>
              <w:t xml:space="preserve"> de </w:t>
            </w:r>
            <w:proofErr w:type="spellStart"/>
            <w:r>
              <w:t>medicamentos</w:t>
            </w:r>
            <w:proofErr w:type="spellEnd"/>
          </w:p>
        </w:tc>
        <w:tc>
          <w:tcPr>
            <w:tcW w:w="2927" w:type="dxa"/>
          </w:tcPr>
          <w:p w14:paraId="7FCCB3AA" w14:textId="2A5C80FD"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Permite</w:t>
            </w:r>
            <w:proofErr w:type="spellEnd"/>
            <w:r>
              <w:t xml:space="preserve"> al </w:t>
            </w:r>
            <w:proofErr w:type="spellStart"/>
            <w:r>
              <w:t>administrador</w:t>
            </w:r>
            <w:proofErr w:type="spellEnd"/>
            <w:r>
              <w:t xml:space="preserve"> registrar </w:t>
            </w:r>
            <w:proofErr w:type="spellStart"/>
            <w:r>
              <w:t>medicamentos</w:t>
            </w:r>
            <w:proofErr w:type="spellEnd"/>
            <w:r>
              <w:t xml:space="preserve"> con 11 campos </w:t>
            </w:r>
            <w:proofErr w:type="spellStart"/>
            <w:r>
              <w:t>específicos</w:t>
            </w:r>
            <w:proofErr w:type="spellEnd"/>
            <w:r>
              <w:t>.</w:t>
            </w:r>
          </w:p>
        </w:tc>
      </w:tr>
      <w:tr w:rsidR="00FD63E1" w14:paraId="40DEF018" w14:textId="77777777" w:rsidTr="00FD63E1">
        <w:tc>
          <w:tcPr>
            <w:cnfStyle w:val="001000000000" w:firstRow="0" w:lastRow="0" w:firstColumn="1" w:lastColumn="0" w:oddVBand="0" w:evenVBand="0" w:oddHBand="0" w:evenHBand="0" w:firstRowFirstColumn="0" w:firstRowLastColumn="0" w:lastRowFirstColumn="0" w:lastRowLastColumn="0"/>
            <w:tcW w:w="2926" w:type="dxa"/>
          </w:tcPr>
          <w:p w14:paraId="2FF0727F" w14:textId="39CD26FA" w:rsidR="00FD63E1" w:rsidRDefault="00FD63E1" w:rsidP="00FD63E1">
            <w:pPr>
              <w:spacing w:line="360" w:lineRule="auto"/>
              <w:rPr>
                <w:rFonts w:ascii="Times New Roman" w:hAnsi="Times New Roman" w:cs="Times New Roman"/>
                <w:sz w:val="24"/>
                <w:szCs w:val="24"/>
              </w:rPr>
            </w:pPr>
            <w:r>
              <w:t>RF04</w:t>
            </w:r>
          </w:p>
        </w:tc>
        <w:tc>
          <w:tcPr>
            <w:tcW w:w="2927" w:type="dxa"/>
          </w:tcPr>
          <w:p w14:paraId="36653FB0" w14:textId="0E5D2016"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t xml:space="preserve">Punto de </w:t>
            </w:r>
            <w:proofErr w:type="spellStart"/>
            <w:r>
              <w:t>venta</w:t>
            </w:r>
            <w:proofErr w:type="spellEnd"/>
          </w:p>
        </w:tc>
        <w:tc>
          <w:tcPr>
            <w:tcW w:w="2927" w:type="dxa"/>
          </w:tcPr>
          <w:p w14:paraId="65491CB3" w14:textId="25A4A89C"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Habilita</w:t>
            </w:r>
            <w:proofErr w:type="spellEnd"/>
            <w:r>
              <w:t xml:space="preserve"> </w:t>
            </w:r>
            <w:proofErr w:type="spellStart"/>
            <w:r>
              <w:t>una</w:t>
            </w:r>
            <w:proofErr w:type="spellEnd"/>
            <w:r>
              <w:t xml:space="preserve"> terminal (Dashboard/</w:t>
            </w:r>
            <w:proofErr w:type="spellStart"/>
            <w:r>
              <w:t>Caja</w:t>
            </w:r>
            <w:proofErr w:type="spellEnd"/>
            <w:r>
              <w:t xml:space="preserve">) con </w:t>
            </w:r>
            <w:proofErr w:type="spellStart"/>
            <w:r>
              <w:t>carrito</w:t>
            </w:r>
            <w:proofErr w:type="spellEnd"/>
            <w:r>
              <w:t xml:space="preserve"> de </w:t>
            </w:r>
            <w:proofErr w:type="spellStart"/>
            <w:r>
              <w:t>compras</w:t>
            </w:r>
            <w:proofErr w:type="spellEnd"/>
            <w:r>
              <w:t xml:space="preserve"> temporal.</w:t>
            </w:r>
          </w:p>
        </w:tc>
      </w:tr>
      <w:tr w:rsidR="00FD63E1" w14:paraId="21097A7B" w14:textId="77777777" w:rsidTr="00FD6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43ADA63B" w14:textId="38E5407D" w:rsidR="00FD63E1" w:rsidRDefault="00FD63E1" w:rsidP="00FD63E1">
            <w:pPr>
              <w:spacing w:line="360" w:lineRule="auto"/>
              <w:rPr>
                <w:rFonts w:ascii="Times New Roman" w:hAnsi="Times New Roman" w:cs="Times New Roman"/>
                <w:sz w:val="24"/>
                <w:szCs w:val="24"/>
              </w:rPr>
            </w:pPr>
            <w:r>
              <w:lastRenderedPageBreak/>
              <w:t>RF05</w:t>
            </w:r>
          </w:p>
        </w:tc>
        <w:tc>
          <w:tcPr>
            <w:tcW w:w="2927" w:type="dxa"/>
          </w:tcPr>
          <w:p w14:paraId="77CEF348" w14:textId="4DE7D0C1"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Cálculo</w:t>
            </w:r>
            <w:proofErr w:type="spellEnd"/>
            <w:r>
              <w:t xml:space="preserve"> </w:t>
            </w:r>
            <w:proofErr w:type="spellStart"/>
            <w:r>
              <w:t>automático</w:t>
            </w:r>
            <w:proofErr w:type="spellEnd"/>
          </w:p>
        </w:tc>
        <w:tc>
          <w:tcPr>
            <w:tcW w:w="2927" w:type="dxa"/>
          </w:tcPr>
          <w:p w14:paraId="595806CB" w14:textId="514051AE"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Calcula</w:t>
            </w:r>
            <w:proofErr w:type="spellEnd"/>
            <w:r>
              <w:t xml:space="preserve"> subtotal y total </w:t>
            </w:r>
            <w:proofErr w:type="spellStart"/>
            <w:r>
              <w:t>automáticamente</w:t>
            </w:r>
            <w:proofErr w:type="spellEnd"/>
            <w:r>
              <w:t xml:space="preserve"> </w:t>
            </w:r>
            <w:proofErr w:type="spellStart"/>
            <w:r>
              <w:t>en</w:t>
            </w:r>
            <w:proofErr w:type="spellEnd"/>
            <w:r>
              <w:t xml:space="preserve"> la </w:t>
            </w:r>
            <w:proofErr w:type="spellStart"/>
            <w:r>
              <w:t>caja</w:t>
            </w:r>
            <w:proofErr w:type="spellEnd"/>
            <w:r>
              <w:t>.</w:t>
            </w:r>
          </w:p>
        </w:tc>
      </w:tr>
      <w:tr w:rsidR="00FD63E1" w14:paraId="161A6C1C" w14:textId="77777777" w:rsidTr="00FD63E1">
        <w:tc>
          <w:tcPr>
            <w:cnfStyle w:val="001000000000" w:firstRow="0" w:lastRow="0" w:firstColumn="1" w:lastColumn="0" w:oddVBand="0" w:evenVBand="0" w:oddHBand="0" w:evenHBand="0" w:firstRowFirstColumn="0" w:firstRowLastColumn="0" w:lastRowFirstColumn="0" w:lastRowLastColumn="0"/>
            <w:tcW w:w="2926" w:type="dxa"/>
          </w:tcPr>
          <w:p w14:paraId="03AC8745" w14:textId="2B8A6AB0" w:rsidR="00FD63E1" w:rsidRDefault="00FD63E1" w:rsidP="00FD63E1">
            <w:pPr>
              <w:spacing w:line="360" w:lineRule="auto"/>
              <w:rPr>
                <w:rFonts w:ascii="Times New Roman" w:hAnsi="Times New Roman" w:cs="Times New Roman"/>
                <w:sz w:val="24"/>
                <w:szCs w:val="24"/>
              </w:rPr>
            </w:pPr>
            <w:r>
              <w:t>RF06</w:t>
            </w:r>
          </w:p>
        </w:tc>
        <w:tc>
          <w:tcPr>
            <w:tcW w:w="2927" w:type="dxa"/>
          </w:tcPr>
          <w:p w14:paraId="0CCE1997" w14:textId="782B99AE"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Validación</w:t>
            </w:r>
            <w:proofErr w:type="spellEnd"/>
            <w:r>
              <w:t xml:space="preserve"> de stock</w:t>
            </w:r>
          </w:p>
        </w:tc>
        <w:tc>
          <w:tcPr>
            <w:tcW w:w="2927" w:type="dxa"/>
          </w:tcPr>
          <w:p w14:paraId="59B8802F" w14:textId="3BB3ADCF"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Impide</w:t>
            </w:r>
            <w:proofErr w:type="spellEnd"/>
            <w:r>
              <w:t xml:space="preserve"> vender </w:t>
            </w:r>
            <w:proofErr w:type="spellStart"/>
            <w:r>
              <w:t>productos</w:t>
            </w:r>
            <w:proofErr w:type="spellEnd"/>
            <w:r>
              <w:t xml:space="preserve"> con </w:t>
            </w:r>
            <w:proofErr w:type="spellStart"/>
            <w:r>
              <w:t>cantidad</w:t>
            </w:r>
            <w:proofErr w:type="spellEnd"/>
            <w:r>
              <w:t xml:space="preserve"> superior al stock disponible.</w:t>
            </w:r>
          </w:p>
        </w:tc>
      </w:tr>
      <w:tr w:rsidR="00FD63E1" w14:paraId="490B9B29" w14:textId="77777777" w:rsidTr="00FD6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0EB22A45" w14:textId="771FB2F1" w:rsidR="00FD63E1" w:rsidRDefault="00FD63E1" w:rsidP="00FD63E1">
            <w:pPr>
              <w:spacing w:line="360" w:lineRule="auto"/>
              <w:rPr>
                <w:rFonts w:ascii="Times New Roman" w:hAnsi="Times New Roman" w:cs="Times New Roman"/>
                <w:sz w:val="24"/>
                <w:szCs w:val="24"/>
              </w:rPr>
            </w:pPr>
            <w:r>
              <w:t>RF07</w:t>
            </w:r>
          </w:p>
        </w:tc>
        <w:tc>
          <w:tcPr>
            <w:tcW w:w="2927" w:type="dxa"/>
          </w:tcPr>
          <w:p w14:paraId="640C401A" w14:textId="1620B21A"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Actualización</w:t>
            </w:r>
            <w:proofErr w:type="spellEnd"/>
            <w:r>
              <w:t xml:space="preserve"> de </w:t>
            </w:r>
            <w:proofErr w:type="spellStart"/>
            <w:r>
              <w:t>inventario</w:t>
            </w:r>
            <w:proofErr w:type="spellEnd"/>
          </w:p>
        </w:tc>
        <w:tc>
          <w:tcPr>
            <w:tcW w:w="2927" w:type="dxa"/>
          </w:tcPr>
          <w:p w14:paraId="450417A3" w14:textId="7F5D4E4E"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Descuenta</w:t>
            </w:r>
            <w:proofErr w:type="spellEnd"/>
            <w:r>
              <w:t xml:space="preserve"> </w:t>
            </w:r>
            <w:proofErr w:type="spellStart"/>
            <w:r>
              <w:t>automáticamente</w:t>
            </w:r>
            <w:proofErr w:type="spellEnd"/>
            <w:r>
              <w:t xml:space="preserve"> </w:t>
            </w:r>
            <w:proofErr w:type="spellStart"/>
            <w:r>
              <w:t>el</w:t>
            </w:r>
            <w:proofErr w:type="spellEnd"/>
            <w:r>
              <w:t xml:space="preserve"> stock </w:t>
            </w:r>
            <w:proofErr w:type="spellStart"/>
            <w:r>
              <w:t>después</w:t>
            </w:r>
            <w:proofErr w:type="spellEnd"/>
            <w:r>
              <w:t xml:space="preserve"> de </w:t>
            </w:r>
            <w:proofErr w:type="spellStart"/>
            <w:r>
              <w:t>cada</w:t>
            </w:r>
            <w:proofErr w:type="spellEnd"/>
            <w:r>
              <w:t xml:space="preserve"> </w:t>
            </w:r>
            <w:proofErr w:type="spellStart"/>
            <w:r>
              <w:t>venta</w:t>
            </w:r>
            <w:proofErr w:type="spellEnd"/>
            <w:r>
              <w:t>.</w:t>
            </w:r>
          </w:p>
        </w:tc>
      </w:tr>
      <w:tr w:rsidR="00FD63E1" w14:paraId="27F9D82F" w14:textId="77777777" w:rsidTr="00FD63E1">
        <w:tc>
          <w:tcPr>
            <w:cnfStyle w:val="001000000000" w:firstRow="0" w:lastRow="0" w:firstColumn="1" w:lastColumn="0" w:oddVBand="0" w:evenVBand="0" w:oddHBand="0" w:evenHBand="0" w:firstRowFirstColumn="0" w:firstRowLastColumn="0" w:lastRowFirstColumn="0" w:lastRowLastColumn="0"/>
            <w:tcW w:w="2926" w:type="dxa"/>
          </w:tcPr>
          <w:p w14:paraId="5D4C50A7" w14:textId="399215C0" w:rsidR="00FD63E1" w:rsidRDefault="00FD63E1" w:rsidP="00FD63E1">
            <w:pPr>
              <w:spacing w:line="360" w:lineRule="auto"/>
              <w:rPr>
                <w:rFonts w:ascii="Times New Roman" w:hAnsi="Times New Roman" w:cs="Times New Roman"/>
                <w:sz w:val="24"/>
                <w:szCs w:val="24"/>
              </w:rPr>
            </w:pPr>
            <w:r>
              <w:t>RF08</w:t>
            </w:r>
          </w:p>
        </w:tc>
        <w:tc>
          <w:tcPr>
            <w:tcW w:w="2927" w:type="dxa"/>
          </w:tcPr>
          <w:p w14:paraId="53BF11ED" w14:textId="345933B4"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Registro</w:t>
            </w:r>
            <w:proofErr w:type="spellEnd"/>
            <w:r>
              <w:t xml:space="preserve"> de </w:t>
            </w:r>
            <w:proofErr w:type="spellStart"/>
            <w:r>
              <w:t>ventas</w:t>
            </w:r>
            <w:proofErr w:type="spellEnd"/>
          </w:p>
        </w:tc>
        <w:tc>
          <w:tcPr>
            <w:tcW w:w="2927" w:type="dxa"/>
          </w:tcPr>
          <w:p w14:paraId="641F8338" w14:textId="5D2148C5"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t xml:space="preserve">Genera tickets con </w:t>
            </w:r>
            <w:proofErr w:type="spellStart"/>
            <w:r>
              <w:t>fecha</w:t>
            </w:r>
            <w:proofErr w:type="spellEnd"/>
            <w:r>
              <w:t xml:space="preserve"> y hora exacta de la </w:t>
            </w:r>
            <w:proofErr w:type="spellStart"/>
            <w:r>
              <w:t>transacción</w:t>
            </w:r>
            <w:proofErr w:type="spellEnd"/>
            <w:r>
              <w:t>.</w:t>
            </w:r>
          </w:p>
        </w:tc>
      </w:tr>
      <w:tr w:rsidR="00FD63E1" w14:paraId="7692E9D3" w14:textId="77777777" w:rsidTr="00FD6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36E73893" w14:textId="60F1993D" w:rsidR="00FD63E1" w:rsidRDefault="00FD63E1" w:rsidP="00FD63E1">
            <w:pPr>
              <w:spacing w:line="360" w:lineRule="auto"/>
              <w:rPr>
                <w:rFonts w:ascii="Times New Roman" w:hAnsi="Times New Roman" w:cs="Times New Roman"/>
                <w:sz w:val="24"/>
                <w:szCs w:val="24"/>
              </w:rPr>
            </w:pPr>
            <w:r>
              <w:t>RF09</w:t>
            </w:r>
          </w:p>
        </w:tc>
        <w:tc>
          <w:tcPr>
            <w:tcW w:w="2927" w:type="dxa"/>
          </w:tcPr>
          <w:p w14:paraId="5F722D67" w14:textId="2F9093AD"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Gestión</w:t>
            </w:r>
            <w:proofErr w:type="spellEnd"/>
            <w:r>
              <w:t xml:space="preserve"> de </w:t>
            </w:r>
            <w:proofErr w:type="spellStart"/>
            <w:r>
              <w:t>inventario</w:t>
            </w:r>
            <w:proofErr w:type="spellEnd"/>
          </w:p>
        </w:tc>
        <w:tc>
          <w:tcPr>
            <w:tcW w:w="2927" w:type="dxa"/>
          </w:tcPr>
          <w:p w14:paraId="3A44A5A1" w14:textId="587E1782"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Permite</w:t>
            </w:r>
            <w:proofErr w:type="spellEnd"/>
            <w:r>
              <w:t xml:space="preserve"> </w:t>
            </w:r>
            <w:proofErr w:type="spellStart"/>
            <w:r>
              <w:t>visualizar</w:t>
            </w:r>
            <w:proofErr w:type="spellEnd"/>
            <w:r>
              <w:t xml:space="preserve">, </w:t>
            </w:r>
            <w:proofErr w:type="spellStart"/>
            <w:r>
              <w:t>editar</w:t>
            </w:r>
            <w:proofErr w:type="spellEnd"/>
            <w:r>
              <w:t xml:space="preserve"> y </w:t>
            </w:r>
            <w:proofErr w:type="spellStart"/>
            <w:r>
              <w:t>actualizar</w:t>
            </w:r>
            <w:proofErr w:type="spellEnd"/>
            <w:r>
              <w:t xml:space="preserve"> </w:t>
            </w:r>
            <w:proofErr w:type="spellStart"/>
            <w:r>
              <w:t>productos</w:t>
            </w:r>
            <w:proofErr w:type="spellEnd"/>
            <w:r>
              <w:t>.</w:t>
            </w:r>
          </w:p>
        </w:tc>
      </w:tr>
      <w:tr w:rsidR="00FD63E1" w14:paraId="57741A8C" w14:textId="77777777" w:rsidTr="00FD63E1">
        <w:tc>
          <w:tcPr>
            <w:cnfStyle w:val="001000000000" w:firstRow="0" w:lastRow="0" w:firstColumn="1" w:lastColumn="0" w:oddVBand="0" w:evenVBand="0" w:oddHBand="0" w:evenHBand="0" w:firstRowFirstColumn="0" w:firstRowLastColumn="0" w:lastRowFirstColumn="0" w:lastRowLastColumn="0"/>
            <w:tcW w:w="2926" w:type="dxa"/>
          </w:tcPr>
          <w:p w14:paraId="7D2149C5" w14:textId="7858B0E3" w:rsidR="00FD63E1" w:rsidRDefault="00FD63E1" w:rsidP="00FD63E1">
            <w:pPr>
              <w:spacing w:line="360" w:lineRule="auto"/>
              <w:rPr>
                <w:rFonts w:ascii="Times New Roman" w:hAnsi="Times New Roman" w:cs="Times New Roman"/>
                <w:sz w:val="24"/>
                <w:szCs w:val="24"/>
              </w:rPr>
            </w:pPr>
            <w:r>
              <w:t>RF10</w:t>
            </w:r>
          </w:p>
        </w:tc>
        <w:tc>
          <w:tcPr>
            <w:tcW w:w="2927" w:type="dxa"/>
          </w:tcPr>
          <w:p w14:paraId="0118102B" w14:textId="7D86EC6C"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Búsqueda</w:t>
            </w:r>
            <w:proofErr w:type="spellEnd"/>
            <w:r>
              <w:t xml:space="preserve"> de </w:t>
            </w:r>
            <w:proofErr w:type="spellStart"/>
            <w:r>
              <w:t>productos</w:t>
            </w:r>
            <w:proofErr w:type="spellEnd"/>
          </w:p>
        </w:tc>
        <w:tc>
          <w:tcPr>
            <w:tcW w:w="2927" w:type="dxa"/>
          </w:tcPr>
          <w:p w14:paraId="1330F001" w14:textId="3C28E418"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Permite</w:t>
            </w:r>
            <w:proofErr w:type="spellEnd"/>
            <w:r>
              <w:t xml:space="preserve"> </w:t>
            </w:r>
            <w:proofErr w:type="spellStart"/>
            <w:r>
              <w:t>buscar</w:t>
            </w:r>
            <w:proofErr w:type="spellEnd"/>
            <w:r>
              <w:t xml:space="preserve"> </w:t>
            </w:r>
            <w:proofErr w:type="spellStart"/>
            <w:r>
              <w:t>medicamentos</w:t>
            </w:r>
            <w:proofErr w:type="spellEnd"/>
            <w:r>
              <w:t xml:space="preserve"> </w:t>
            </w:r>
            <w:proofErr w:type="spellStart"/>
            <w:r>
              <w:t>por</w:t>
            </w:r>
            <w:proofErr w:type="spellEnd"/>
            <w:r>
              <w:t xml:space="preserve"> </w:t>
            </w:r>
            <w:proofErr w:type="spellStart"/>
            <w:r>
              <w:t>nombre</w:t>
            </w:r>
            <w:proofErr w:type="spellEnd"/>
            <w:r>
              <w:t xml:space="preserve"> </w:t>
            </w:r>
            <w:proofErr w:type="spellStart"/>
            <w:r>
              <w:t>genérico</w:t>
            </w:r>
            <w:proofErr w:type="spellEnd"/>
            <w:r>
              <w:t xml:space="preserve">, </w:t>
            </w:r>
            <w:proofErr w:type="spellStart"/>
            <w:r>
              <w:t>código</w:t>
            </w:r>
            <w:proofErr w:type="spellEnd"/>
            <w:r>
              <w:t xml:space="preserve"> o </w:t>
            </w:r>
            <w:proofErr w:type="spellStart"/>
            <w:r>
              <w:t>nombre</w:t>
            </w:r>
            <w:proofErr w:type="spellEnd"/>
            <w:r>
              <w:t xml:space="preserve"> </w:t>
            </w:r>
            <w:proofErr w:type="spellStart"/>
            <w:r>
              <w:t>comercial</w:t>
            </w:r>
            <w:proofErr w:type="spellEnd"/>
            <w:r>
              <w:t>.</w:t>
            </w:r>
          </w:p>
        </w:tc>
      </w:tr>
      <w:tr w:rsidR="00FD63E1" w14:paraId="3BE6BF95" w14:textId="77777777" w:rsidTr="00FD63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1C2B5D71" w14:textId="07C3461D" w:rsidR="00FD63E1" w:rsidRDefault="00FD63E1" w:rsidP="00FD63E1">
            <w:pPr>
              <w:spacing w:line="360" w:lineRule="auto"/>
              <w:rPr>
                <w:rFonts w:ascii="Times New Roman" w:hAnsi="Times New Roman" w:cs="Times New Roman"/>
                <w:sz w:val="24"/>
                <w:szCs w:val="24"/>
              </w:rPr>
            </w:pPr>
            <w:r>
              <w:t>RF11</w:t>
            </w:r>
          </w:p>
        </w:tc>
        <w:tc>
          <w:tcPr>
            <w:tcW w:w="2927" w:type="dxa"/>
          </w:tcPr>
          <w:p w14:paraId="46AC7B7C" w14:textId="69656E65"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t xml:space="preserve">Panel </w:t>
            </w:r>
            <w:proofErr w:type="spellStart"/>
            <w:r>
              <w:t>predictivo</w:t>
            </w:r>
            <w:proofErr w:type="spellEnd"/>
          </w:p>
        </w:tc>
        <w:tc>
          <w:tcPr>
            <w:tcW w:w="2927" w:type="dxa"/>
          </w:tcPr>
          <w:p w14:paraId="620A302B" w14:textId="73490ACE" w:rsidR="00FD63E1" w:rsidRDefault="00FD63E1" w:rsidP="00FD63E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Muestra</w:t>
            </w:r>
            <w:proofErr w:type="spellEnd"/>
            <w:r>
              <w:t xml:space="preserve"> </w:t>
            </w:r>
            <w:proofErr w:type="spellStart"/>
            <w:r>
              <w:t>estadísticas</w:t>
            </w:r>
            <w:proofErr w:type="spellEnd"/>
            <w:r>
              <w:t xml:space="preserve"> de </w:t>
            </w:r>
            <w:proofErr w:type="spellStart"/>
            <w:r>
              <w:t>flujo</w:t>
            </w:r>
            <w:proofErr w:type="spellEnd"/>
            <w:r>
              <w:t xml:space="preserve"> </w:t>
            </w:r>
            <w:proofErr w:type="spellStart"/>
            <w:r>
              <w:t>neto</w:t>
            </w:r>
            <w:proofErr w:type="spellEnd"/>
            <w:r>
              <w:t xml:space="preserve"> </w:t>
            </w:r>
            <w:proofErr w:type="spellStart"/>
            <w:r>
              <w:t>en</w:t>
            </w:r>
            <w:proofErr w:type="spellEnd"/>
            <w:r>
              <w:t xml:space="preserve"> </w:t>
            </w:r>
            <w:proofErr w:type="spellStart"/>
            <w:r>
              <w:t>el</w:t>
            </w:r>
            <w:proofErr w:type="spellEnd"/>
            <w:r>
              <w:t xml:space="preserve"> dashboard.</w:t>
            </w:r>
          </w:p>
        </w:tc>
      </w:tr>
      <w:tr w:rsidR="00FD63E1" w14:paraId="036E1955" w14:textId="77777777" w:rsidTr="00FD63E1">
        <w:tc>
          <w:tcPr>
            <w:cnfStyle w:val="001000000000" w:firstRow="0" w:lastRow="0" w:firstColumn="1" w:lastColumn="0" w:oddVBand="0" w:evenVBand="0" w:oddHBand="0" w:evenHBand="0" w:firstRowFirstColumn="0" w:firstRowLastColumn="0" w:lastRowFirstColumn="0" w:lastRowLastColumn="0"/>
            <w:tcW w:w="2926" w:type="dxa"/>
          </w:tcPr>
          <w:p w14:paraId="1E50886E" w14:textId="5430732D" w:rsidR="00FD63E1" w:rsidRDefault="00FD63E1" w:rsidP="00FD63E1">
            <w:pPr>
              <w:spacing w:line="360" w:lineRule="auto"/>
              <w:rPr>
                <w:rFonts w:ascii="Times New Roman" w:hAnsi="Times New Roman" w:cs="Times New Roman"/>
                <w:sz w:val="24"/>
                <w:szCs w:val="24"/>
              </w:rPr>
            </w:pPr>
            <w:r>
              <w:t>RF12</w:t>
            </w:r>
          </w:p>
        </w:tc>
        <w:tc>
          <w:tcPr>
            <w:tcW w:w="2927" w:type="dxa"/>
          </w:tcPr>
          <w:p w14:paraId="128E9A83" w14:textId="61BF6661"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Alertas</w:t>
            </w:r>
            <w:proofErr w:type="spellEnd"/>
            <w:r>
              <w:t xml:space="preserve"> de stock</w:t>
            </w:r>
          </w:p>
        </w:tc>
        <w:tc>
          <w:tcPr>
            <w:tcW w:w="2927" w:type="dxa"/>
          </w:tcPr>
          <w:p w14:paraId="03CA5010" w14:textId="06C779B3" w:rsidR="00FD63E1" w:rsidRDefault="00FD63E1" w:rsidP="00FD63E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Notifica</w:t>
            </w:r>
            <w:proofErr w:type="spellEnd"/>
            <w:r>
              <w:t xml:space="preserve"> </w:t>
            </w:r>
            <w:proofErr w:type="spellStart"/>
            <w:r>
              <w:t>productos</w:t>
            </w:r>
            <w:proofErr w:type="spellEnd"/>
            <w:r>
              <w:t xml:space="preserve"> con stock </w:t>
            </w:r>
            <w:proofErr w:type="spellStart"/>
            <w:r>
              <w:t>crítico</w:t>
            </w:r>
            <w:proofErr w:type="spellEnd"/>
            <w:r>
              <w:t xml:space="preserve"> (</w:t>
            </w:r>
            <w:proofErr w:type="spellStart"/>
            <w:r>
              <w:t>menos</w:t>
            </w:r>
            <w:proofErr w:type="spellEnd"/>
            <w:r>
              <w:t xml:space="preserve"> de 10 </w:t>
            </w:r>
            <w:proofErr w:type="spellStart"/>
            <w:r>
              <w:t>unidades</w:t>
            </w:r>
            <w:proofErr w:type="spellEnd"/>
            <w:r>
              <w:t>).</w:t>
            </w:r>
          </w:p>
        </w:tc>
      </w:tr>
    </w:tbl>
    <w:p w14:paraId="2D964E7B" w14:textId="77777777" w:rsidR="00FD63E1" w:rsidRPr="006724C2" w:rsidRDefault="00FD63E1" w:rsidP="006724C2">
      <w:pPr>
        <w:spacing w:line="360" w:lineRule="auto"/>
        <w:ind w:firstLine="720"/>
        <w:rPr>
          <w:rFonts w:ascii="Times New Roman" w:hAnsi="Times New Roman" w:cs="Times New Roman"/>
          <w:sz w:val="24"/>
          <w:szCs w:val="24"/>
        </w:rPr>
      </w:pPr>
    </w:p>
    <w:p w14:paraId="1BE67541" w14:textId="77777777" w:rsidR="00765DCF" w:rsidRPr="006724C2" w:rsidRDefault="00000000" w:rsidP="006724C2">
      <w:pPr>
        <w:pStyle w:val="Ttulo2"/>
        <w:spacing w:line="360" w:lineRule="auto"/>
        <w:ind w:firstLine="720"/>
        <w:rPr>
          <w:rFonts w:ascii="Times New Roman" w:hAnsi="Times New Roman" w:cs="Times New Roman"/>
          <w:color w:val="auto"/>
          <w:sz w:val="24"/>
          <w:szCs w:val="24"/>
        </w:rPr>
      </w:pPr>
      <w:bookmarkStart w:id="15" w:name="_Toc226793448"/>
      <w:r w:rsidRPr="006724C2">
        <w:rPr>
          <w:rFonts w:ascii="Times New Roman" w:hAnsi="Times New Roman" w:cs="Times New Roman"/>
          <w:color w:val="auto"/>
          <w:sz w:val="24"/>
          <w:szCs w:val="24"/>
        </w:rPr>
        <w:t>7.2 Requerimientos No Funcionales (RNF)</w:t>
      </w:r>
      <w:bookmarkEnd w:id="15"/>
    </w:p>
    <w:p w14:paraId="732D1201"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RNF01: Alto Rendimiento de la Base de Datos. El sistema responderá a las transacciones de ventas en menos de 300 ms gracias al motor SQLite de ejecución In-Memory y operaciones parametrizadas.</w:t>
      </w:r>
    </w:p>
    <w:p w14:paraId="2318B6F0"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RNF02: Cifrado Seguro de Credenciales. La contraseña del usuario nunca se guardará en texto plano; estrictamente debe ser procesada a través del algoritmo SHA-256 usando salt con la librería Werkzeug.</w:t>
      </w:r>
    </w:p>
    <w:p w14:paraId="062ED15C"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lastRenderedPageBreak/>
        <w:t>RNF03: Disponibilidad 24/7. El servidor Flask debe ser capaz de mantenerse ejecutando de forma ininterrumpida sin sufrir fugas de memoria (memory leaks).</w:t>
      </w:r>
    </w:p>
    <w:p w14:paraId="4D22646D"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RNF04: Interfaz Gráfica Ergonómica. La UI debe implementarse de acuerdo a la estética de Glassmorphism, con contraste Dark-Mode nativo para el menor estrés visual de los cajeros en turnos nocturnos.</w:t>
      </w:r>
    </w:p>
    <w:p w14:paraId="3B7397AB"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RNF05: Paradigmas de Escalabilidad. La base de código utilizará en todo momento el patrón Clean Architecture garantizando que el diseño de negocio y BD estén radicalmente desacoplados para migraciones futuras (e.g. Postgres).</w:t>
      </w:r>
    </w:p>
    <w:p w14:paraId="5C8E4E71"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RNF06: Conectividad y Consistencia Transaccional (ACID). El sistema debe prevenir condiciones de carrera (Race Conditions) y datos corruptos garantizando atomicidad mediante cursores estructurados en Python sqlite3.</w:t>
      </w:r>
    </w:p>
    <w:p w14:paraId="5A641E4A" w14:textId="77777777" w:rsidR="00765DCF" w:rsidRPr="006724C2"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RNF07: Portabilidad. Los archivos de inventario residirán en un fichero único .sqlite que pueda ser respaldado fácilmente moviéndolo en un medio flash drive para copias de seguridad.</w:t>
      </w:r>
    </w:p>
    <w:p w14:paraId="4DEAE389" w14:textId="77777777" w:rsidR="00765DCF" w:rsidRDefault="00000000" w:rsidP="006724C2">
      <w:pPr>
        <w:spacing w:line="360" w:lineRule="auto"/>
        <w:ind w:firstLine="720"/>
        <w:rPr>
          <w:rFonts w:ascii="Times New Roman" w:hAnsi="Times New Roman" w:cs="Times New Roman"/>
          <w:sz w:val="24"/>
          <w:szCs w:val="24"/>
        </w:rPr>
      </w:pPr>
      <w:r w:rsidRPr="006724C2">
        <w:rPr>
          <w:rFonts w:ascii="Times New Roman" w:hAnsi="Times New Roman" w:cs="Times New Roman"/>
          <w:sz w:val="24"/>
          <w:szCs w:val="24"/>
        </w:rPr>
        <w:t xml:space="preserve">RNF08: Compatibilidad de Disposición Visual (Responsividad). Los modales e interfaces de punto de venta deben acoplarse visualmente al redimensionar pantallas desde 1024x768 hasta 1920x1080 sin romper </w:t>
      </w:r>
      <w:proofErr w:type="spellStart"/>
      <w:r w:rsidRPr="006724C2">
        <w:rPr>
          <w:rFonts w:ascii="Times New Roman" w:hAnsi="Times New Roman" w:cs="Times New Roman"/>
          <w:sz w:val="24"/>
          <w:szCs w:val="24"/>
        </w:rPr>
        <w:t>el</w:t>
      </w:r>
      <w:proofErr w:type="spellEnd"/>
      <w:r w:rsidRPr="006724C2">
        <w:rPr>
          <w:rFonts w:ascii="Times New Roman" w:hAnsi="Times New Roman" w:cs="Times New Roman"/>
          <w:sz w:val="24"/>
          <w:szCs w:val="24"/>
        </w:rPr>
        <w:t xml:space="preserve"> layout.</w:t>
      </w:r>
    </w:p>
    <w:tbl>
      <w:tblPr>
        <w:tblStyle w:val="Tablaconcuadrcula6concolores-nfasis5"/>
        <w:tblW w:w="0" w:type="auto"/>
        <w:tblLook w:val="04A0" w:firstRow="1" w:lastRow="0" w:firstColumn="1" w:lastColumn="0" w:noHBand="0" w:noVBand="1"/>
      </w:tblPr>
      <w:tblGrid>
        <w:gridCol w:w="2926"/>
        <w:gridCol w:w="2927"/>
        <w:gridCol w:w="2927"/>
      </w:tblGrid>
      <w:tr w:rsidR="00DC135F" w14:paraId="66711876" w14:textId="77777777" w:rsidTr="00DC1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558AA673" w14:textId="76F8DF55" w:rsidR="00DC135F" w:rsidRDefault="00DC135F" w:rsidP="00DC135F">
            <w:pPr>
              <w:spacing w:line="360" w:lineRule="auto"/>
              <w:rPr>
                <w:rFonts w:ascii="Times New Roman" w:hAnsi="Times New Roman" w:cs="Times New Roman"/>
                <w:sz w:val="24"/>
                <w:szCs w:val="24"/>
              </w:rPr>
            </w:pPr>
            <w:r>
              <w:rPr>
                <w:b w:val="0"/>
                <w:bCs w:val="0"/>
              </w:rPr>
              <w:t>Código</w:t>
            </w:r>
          </w:p>
        </w:tc>
        <w:tc>
          <w:tcPr>
            <w:tcW w:w="2927" w:type="dxa"/>
          </w:tcPr>
          <w:p w14:paraId="4320675D" w14:textId="449CB717" w:rsidR="00DC135F" w:rsidRDefault="00DC135F" w:rsidP="00DC135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b w:val="0"/>
                <w:bCs w:val="0"/>
              </w:rPr>
              <w:t>Requerimiento</w:t>
            </w:r>
            <w:proofErr w:type="spellEnd"/>
          </w:p>
        </w:tc>
        <w:tc>
          <w:tcPr>
            <w:tcW w:w="2927" w:type="dxa"/>
          </w:tcPr>
          <w:p w14:paraId="4D2A2F9A" w14:textId="4B28C6E5" w:rsidR="00DC135F" w:rsidRDefault="00DC135F" w:rsidP="00DC135F">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b w:val="0"/>
                <w:bCs w:val="0"/>
              </w:rPr>
              <w:t>Descripción</w:t>
            </w:r>
            <w:proofErr w:type="spellEnd"/>
          </w:p>
        </w:tc>
      </w:tr>
      <w:tr w:rsidR="00DC135F" w14:paraId="3E10AA66" w14:textId="77777777" w:rsidTr="00DC1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1BC447D4" w14:textId="76631B5A" w:rsidR="00DC135F" w:rsidRDefault="00DC135F" w:rsidP="00DC135F">
            <w:pPr>
              <w:spacing w:line="360" w:lineRule="auto"/>
              <w:rPr>
                <w:rFonts w:ascii="Times New Roman" w:hAnsi="Times New Roman" w:cs="Times New Roman"/>
                <w:sz w:val="24"/>
                <w:szCs w:val="24"/>
              </w:rPr>
            </w:pPr>
            <w:r>
              <w:t>RNF01</w:t>
            </w:r>
          </w:p>
        </w:tc>
        <w:tc>
          <w:tcPr>
            <w:tcW w:w="2927" w:type="dxa"/>
          </w:tcPr>
          <w:p w14:paraId="54044524" w14:textId="531D3591" w:rsidR="00DC135F" w:rsidRDefault="00DC135F" w:rsidP="00DC135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Rendimiento</w:t>
            </w:r>
            <w:proofErr w:type="spellEnd"/>
          </w:p>
        </w:tc>
        <w:tc>
          <w:tcPr>
            <w:tcW w:w="2927" w:type="dxa"/>
          </w:tcPr>
          <w:p w14:paraId="42DD479A" w14:textId="229CEED8" w:rsidR="00DC135F" w:rsidRDefault="00DC135F" w:rsidP="00DC135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t xml:space="preserve">Respuesta </w:t>
            </w:r>
            <w:proofErr w:type="spellStart"/>
            <w:r>
              <w:t>menor</w:t>
            </w:r>
            <w:proofErr w:type="spellEnd"/>
            <w:r>
              <w:t xml:space="preserve"> a 300 </w:t>
            </w:r>
            <w:proofErr w:type="spellStart"/>
            <w:r>
              <w:t>ms</w:t>
            </w:r>
            <w:proofErr w:type="spellEnd"/>
            <w:r>
              <w:t xml:space="preserve"> </w:t>
            </w:r>
            <w:proofErr w:type="spellStart"/>
            <w:r>
              <w:t>en</w:t>
            </w:r>
            <w:proofErr w:type="spellEnd"/>
            <w:r>
              <w:t xml:space="preserve"> </w:t>
            </w:r>
            <w:proofErr w:type="spellStart"/>
            <w:r>
              <w:t>transacciones</w:t>
            </w:r>
            <w:proofErr w:type="spellEnd"/>
            <w:r>
              <w:t xml:space="preserve"> </w:t>
            </w:r>
            <w:proofErr w:type="spellStart"/>
            <w:r>
              <w:t>usando</w:t>
            </w:r>
            <w:proofErr w:type="spellEnd"/>
            <w:r>
              <w:t xml:space="preserve"> SQLite </w:t>
            </w:r>
            <w:proofErr w:type="spellStart"/>
            <w:r>
              <w:t>en</w:t>
            </w:r>
            <w:proofErr w:type="spellEnd"/>
            <w:r>
              <w:t xml:space="preserve"> </w:t>
            </w:r>
            <w:proofErr w:type="spellStart"/>
            <w:r>
              <w:t>memoria</w:t>
            </w:r>
            <w:proofErr w:type="spellEnd"/>
            <w:r>
              <w:t>.</w:t>
            </w:r>
          </w:p>
        </w:tc>
      </w:tr>
      <w:tr w:rsidR="00DC135F" w14:paraId="635282F2" w14:textId="77777777" w:rsidTr="00DC135F">
        <w:tc>
          <w:tcPr>
            <w:cnfStyle w:val="001000000000" w:firstRow="0" w:lastRow="0" w:firstColumn="1" w:lastColumn="0" w:oddVBand="0" w:evenVBand="0" w:oddHBand="0" w:evenHBand="0" w:firstRowFirstColumn="0" w:firstRowLastColumn="0" w:lastRowFirstColumn="0" w:lastRowLastColumn="0"/>
            <w:tcW w:w="2926" w:type="dxa"/>
          </w:tcPr>
          <w:p w14:paraId="2065E186" w14:textId="79838EE9" w:rsidR="00DC135F" w:rsidRDefault="00DC135F" w:rsidP="00DC135F">
            <w:pPr>
              <w:spacing w:line="360" w:lineRule="auto"/>
              <w:rPr>
                <w:rFonts w:ascii="Times New Roman" w:hAnsi="Times New Roman" w:cs="Times New Roman"/>
                <w:sz w:val="24"/>
                <w:szCs w:val="24"/>
              </w:rPr>
            </w:pPr>
            <w:r>
              <w:t>RNF02</w:t>
            </w:r>
          </w:p>
        </w:tc>
        <w:tc>
          <w:tcPr>
            <w:tcW w:w="2927" w:type="dxa"/>
          </w:tcPr>
          <w:p w14:paraId="7F899CAE" w14:textId="470E748F" w:rsidR="00DC135F" w:rsidRDefault="00DC135F" w:rsidP="00DC135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Seguridad</w:t>
            </w:r>
            <w:proofErr w:type="spellEnd"/>
          </w:p>
        </w:tc>
        <w:tc>
          <w:tcPr>
            <w:tcW w:w="2927" w:type="dxa"/>
          </w:tcPr>
          <w:p w14:paraId="5D4CB898" w14:textId="109A6BCB" w:rsidR="00DC135F" w:rsidRDefault="00DC135F" w:rsidP="00DC135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Contraseñas</w:t>
            </w:r>
            <w:proofErr w:type="spellEnd"/>
            <w:r>
              <w:t xml:space="preserve"> </w:t>
            </w:r>
            <w:proofErr w:type="spellStart"/>
            <w:r>
              <w:t>cifradas</w:t>
            </w:r>
            <w:proofErr w:type="spellEnd"/>
            <w:r>
              <w:t xml:space="preserve"> con SHA-256 y salt </w:t>
            </w:r>
            <w:proofErr w:type="spellStart"/>
            <w:r>
              <w:t>mediante</w:t>
            </w:r>
            <w:proofErr w:type="spellEnd"/>
            <w:r>
              <w:t xml:space="preserve"> </w:t>
            </w:r>
            <w:proofErr w:type="spellStart"/>
            <w:r>
              <w:t>Werkzeug</w:t>
            </w:r>
            <w:proofErr w:type="spellEnd"/>
            <w:r>
              <w:t>.</w:t>
            </w:r>
          </w:p>
        </w:tc>
      </w:tr>
      <w:tr w:rsidR="00DC135F" w14:paraId="61B01985" w14:textId="77777777" w:rsidTr="00DC1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6F76750C" w14:textId="0F25F60F" w:rsidR="00DC135F" w:rsidRDefault="00DC135F" w:rsidP="00DC135F">
            <w:pPr>
              <w:spacing w:line="360" w:lineRule="auto"/>
              <w:rPr>
                <w:rFonts w:ascii="Times New Roman" w:hAnsi="Times New Roman" w:cs="Times New Roman"/>
                <w:sz w:val="24"/>
                <w:szCs w:val="24"/>
              </w:rPr>
            </w:pPr>
            <w:r>
              <w:t>RNF03</w:t>
            </w:r>
          </w:p>
        </w:tc>
        <w:tc>
          <w:tcPr>
            <w:tcW w:w="2927" w:type="dxa"/>
          </w:tcPr>
          <w:p w14:paraId="2E754638" w14:textId="3E5D507A" w:rsidR="00DC135F" w:rsidRDefault="00DC135F" w:rsidP="00DC135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Disponibilidad</w:t>
            </w:r>
            <w:proofErr w:type="spellEnd"/>
          </w:p>
        </w:tc>
        <w:tc>
          <w:tcPr>
            <w:tcW w:w="2927" w:type="dxa"/>
          </w:tcPr>
          <w:p w14:paraId="6413ABBB" w14:textId="1CE5268C" w:rsidR="00DC135F" w:rsidRDefault="00DC135F" w:rsidP="00DC135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t xml:space="preserve">Sistema disponible 24/7 sin </w:t>
            </w:r>
            <w:proofErr w:type="spellStart"/>
            <w:r>
              <w:t>fugas</w:t>
            </w:r>
            <w:proofErr w:type="spellEnd"/>
            <w:r>
              <w:t xml:space="preserve"> de </w:t>
            </w:r>
            <w:proofErr w:type="spellStart"/>
            <w:r>
              <w:t>memoria</w:t>
            </w:r>
            <w:proofErr w:type="spellEnd"/>
            <w:r>
              <w:t xml:space="preserve"> </w:t>
            </w:r>
            <w:proofErr w:type="spellStart"/>
            <w:r>
              <w:t>en</w:t>
            </w:r>
            <w:proofErr w:type="spellEnd"/>
            <w:r>
              <w:t xml:space="preserve"> </w:t>
            </w:r>
            <w:proofErr w:type="spellStart"/>
            <w:r>
              <w:t>servidor</w:t>
            </w:r>
            <w:proofErr w:type="spellEnd"/>
            <w:r>
              <w:t xml:space="preserve"> Flask.</w:t>
            </w:r>
          </w:p>
        </w:tc>
      </w:tr>
      <w:tr w:rsidR="00DC135F" w14:paraId="3A914F14" w14:textId="77777777" w:rsidTr="00DC135F">
        <w:tc>
          <w:tcPr>
            <w:cnfStyle w:val="001000000000" w:firstRow="0" w:lastRow="0" w:firstColumn="1" w:lastColumn="0" w:oddVBand="0" w:evenVBand="0" w:oddHBand="0" w:evenHBand="0" w:firstRowFirstColumn="0" w:firstRowLastColumn="0" w:lastRowFirstColumn="0" w:lastRowLastColumn="0"/>
            <w:tcW w:w="2926" w:type="dxa"/>
          </w:tcPr>
          <w:p w14:paraId="3BCFF56F" w14:textId="1E04949D" w:rsidR="00DC135F" w:rsidRDefault="00DC135F" w:rsidP="00DC135F">
            <w:pPr>
              <w:spacing w:line="360" w:lineRule="auto"/>
              <w:rPr>
                <w:rFonts w:ascii="Times New Roman" w:hAnsi="Times New Roman" w:cs="Times New Roman"/>
                <w:sz w:val="24"/>
                <w:szCs w:val="24"/>
              </w:rPr>
            </w:pPr>
            <w:r>
              <w:t>RNF04</w:t>
            </w:r>
          </w:p>
        </w:tc>
        <w:tc>
          <w:tcPr>
            <w:tcW w:w="2927" w:type="dxa"/>
          </w:tcPr>
          <w:p w14:paraId="34076F4D" w14:textId="30C61704" w:rsidR="00DC135F" w:rsidRDefault="00DC135F" w:rsidP="00DC135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Interfaz</w:t>
            </w:r>
            <w:proofErr w:type="spellEnd"/>
            <w:r>
              <w:t xml:space="preserve"> de </w:t>
            </w:r>
            <w:proofErr w:type="spellStart"/>
            <w:r>
              <w:t>usuario</w:t>
            </w:r>
            <w:proofErr w:type="spellEnd"/>
          </w:p>
        </w:tc>
        <w:tc>
          <w:tcPr>
            <w:tcW w:w="2927" w:type="dxa"/>
          </w:tcPr>
          <w:p w14:paraId="1C45BDDC" w14:textId="3A6DAEF9" w:rsidR="00DC135F" w:rsidRDefault="00DC135F" w:rsidP="00DC135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Diseño</w:t>
            </w:r>
            <w:proofErr w:type="spellEnd"/>
            <w:r>
              <w:t xml:space="preserve"> </w:t>
            </w:r>
            <w:proofErr w:type="spellStart"/>
            <w:r>
              <w:t>ergonómico</w:t>
            </w:r>
            <w:proofErr w:type="spellEnd"/>
            <w:r>
              <w:t xml:space="preserve"> con </w:t>
            </w:r>
            <w:proofErr w:type="spellStart"/>
            <w:r>
              <w:t>estilo</w:t>
            </w:r>
            <w:proofErr w:type="spellEnd"/>
            <w:r>
              <w:t xml:space="preserve"> </w:t>
            </w:r>
            <w:proofErr w:type="spellStart"/>
            <w:r>
              <w:t>Glassmorphism</w:t>
            </w:r>
            <w:proofErr w:type="spellEnd"/>
            <w:r>
              <w:t xml:space="preserve"> y </w:t>
            </w:r>
            <w:r>
              <w:lastRenderedPageBreak/>
              <w:t xml:space="preserve">modo </w:t>
            </w:r>
            <w:proofErr w:type="spellStart"/>
            <w:r>
              <w:t>oscuro</w:t>
            </w:r>
            <w:proofErr w:type="spellEnd"/>
            <w:r>
              <w:t>.</w:t>
            </w:r>
          </w:p>
        </w:tc>
      </w:tr>
      <w:tr w:rsidR="00DC135F" w14:paraId="63194496" w14:textId="77777777" w:rsidTr="00DC1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739387E8" w14:textId="1CDE5AFB" w:rsidR="00DC135F" w:rsidRDefault="00DC135F" w:rsidP="00DC135F">
            <w:pPr>
              <w:spacing w:line="360" w:lineRule="auto"/>
              <w:rPr>
                <w:rFonts w:ascii="Times New Roman" w:hAnsi="Times New Roman" w:cs="Times New Roman"/>
                <w:sz w:val="24"/>
                <w:szCs w:val="24"/>
              </w:rPr>
            </w:pPr>
            <w:r>
              <w:lastRenderedPageBreak/>
              <w:t>RNF05</w:t>
            </w:r>
          </w:p>
        </w:tc>
        <w:tc>
          <w:tcPr>
            <w:tcW w:w="2927" w:type="dxa"/>
          </w:tcPr>
          <w:p w14:paraId="7DD1C0B8" w14:textId="1954FE77" w:rsidR="00DC135F" w:rsidRDefault="00DC135F" w:rsidP="00DC135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Escalabilidad</w:t>
            </w:r>
            <w:proofErr w:type="spellEnd"/>
          </w:p>
        </w:tc>
        <w:tc>
          <w:tcPr>
            <w:tcW w:w="2927" w:type="dxa"/>
          </w:tcPr>
          <w:p w14:paraId="72DB5358" w14:textId="6CB2E64E" w:rsidR="00DC135F" w:rsidRDefault="00DC135F" w:rsidP="00DC135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Uso</w:t>
            </w:r>
            <w:proofErr w:type="spellEnd"/>
            <w:r>
              <w:t xml:space="preserve"> de Clean Architecture para </w:t>
            </w:r>
            <w:proofErr w:type="spellStart"/>
            <w:r>
              <w:t>desacoplar</w:t>
            </w:r>
            <w:proofErr w:type="spellEnd"/>
            <w:r>
              <w:t xml:space="preserve"> </w:t>
            </w:r>
            <w:proofErr w:type="spellStart"/>
            <w:r>
              <w:t>lógica</w:t>
            </w:r>
            <w:proofErr w:type="spellEnd"/>
            <w:r>
              <w:t xml:space="preserve"> de </w:t>
            </w:r>
            <w:proofErr w:type="spellStart"/>
            <w:r>
              <w:t>negocio</w:t>
            </w:r>
            <w:proofErr w:type="spellEnd"/>
            <w:r>
              <w:t xml:space="preserve"> y base de </w:t>
            </w:r>
            <w:proofErr w:type="spellStart"/>
            <w:r>
              <w:t>datos</w:t>
            </w:r>
            <w:proofErr w:type="spellEnd"/>
            <w:r>
              <w:t>.</w:t>
            </w:r>
          </w:p>
        </w:tc>
      </w:tr>
      <w:tr w:rsidR="00DC135F" w14:paraId="6D12DA62" w14:textId="77777777" w:rsidTr="00DC135F">
        <w:tc>
          <w:tcPr>
            <w:cnfStyle w:val="001000000000" w:firstRow="0" w:lastRow="0" w:firstColumn="1" w:lastColumn="0" w:oddVBand="0" w:evenVBand="0" w:oddHBand="0" w:evenHBand="0" w:firstRowFirstColumn="0" w:firstRowLastColumn="0" w:lastRowFirstColumn="0" w:lastRowLastColumn="0"/>
            <w:tcW w:w="2926" w:type="dxa"/>
          </w:tcPr>
          <w:p w14:paraId="5B6924CD" w14:textId="263A3EB1" w:rsidR="00DC135F" w:rsidRDefault="00DC135F" w:rsidP="00DC135F">
            <w:pPr>
              <w:spacing w:line="360" w:lineRule="auto"/>
              <w:rPr>
                <w:rFonts w:ascii="Times New Roman" w:hAnsi="Times New Roman" w:cs="Times New Roman"/>
                <w:sz w:val="24"/>
                <w:szCs w:val="24"/>
              </w:rPr>
            </w:pPr>
            <w:r>
              <w:t>RNF06</w:t>
            </w:r>
          </w:p>
        </w:tc>
        <w:tc>
          <w:tcPr>
            <w:tcW w:w="2927" w:type="dxa"/>
          </w:tcPr>
          <w:p w14:paraId="6BB5C568" w14:textId="2383C59F" w:rsidR="00DC135F" w:rsidRDefault="00DC135F" w:rsidP="00DC135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Consistencia</w:t>
            </w:r>
            <w:proofErr w:type="spellEnd"/>
          </w:p>
        </w:tc>
        <w:tc>
          <w:tcPr>
            <w:tcW w:w="2927" w:type="dxa"/>
          </w:tcPr>
          <w:p w14:paraId="37630711" w14:textId="11413CE1" w:rsidR="00DC135F" w:rsidRDefault="00DC135F" w:rsidP="00DC135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Garantiza</w:t>
            </w:r>
            <w:proofErr w:type="spellEnd"/>
            <w:r>
              <w:t xml:space="preserve"> </w:t>
            </w:r>
            <w:proofErr w:type="spellStart"/>
            <w:r>
              <w:t>propiedades</w:t>
            </w:r>
            <w:proofErr w:type="spellEnd"/>
            <w:r>
              <w:t xml:space="preserve"> ACID </w:t>
            </w:r>
            <w:proofErr w:type="spellStart"/>
            <w:r>
              <w:t>evitando</w:t>
            </w:r>
            <w:proofErr w:type="spellEnd"/>
            <w:r>
              <w:t xml:space="preserve"> </w:t>
            </w:r>
            <w:proofErr w:type="spellStart"/>
            <w:r>
              <w:t>condiciones</w:t>
            </w:r>
            <w:proofErr w:type="spellEnd"/>
            <w:r>
              <w:t xml:space="preserve"> de </w:t>
            </w:r>
            <w:proofErr w:type="spellStart"/>
            <w:r>
              <w:t>carrera</w:t>
            </w:r>
            <w:proofErr w:type="spellEnd"/>
            <w:r>
              <w:t>.</w:t>
            </w:r>
          </w:p>
        </w:tc>
      </w:tr>
      <w:tr w:rsidR="00DC135F" w14:paraId="7C859D86" w14:textId="77777777" w:rsidTr="00DC13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6" w:type="dxa"/>
          </w:tcPr>
          <w:p w14:paraId="0750DF2F" w14:textId="0EC94E98" w:rsidR="00DC135F" w:rsidRDefault="00DC135F" w:rsidP="00DC135F">
            <w:pPr>
              <w:spacing w:line="360" w:lineRule="auto"/>
              <w:rPr>
                <w:rFonts w:ascii="Times New Roman" w:hAnsi="Times New Roman" w:cs="Times New Roman"/>
                <w:sz w:val="24"/>
                <w:szCs w:val="24"/>
              </w:rPr>
            </w:pPr>
            <w:r>
              <w:t>RNF07</w:t>
            </w:r>
          </w:p>
        </w:tc>
        <w:tc>
          <w:tcPr>
            <w:tcW w:w="2927" w:type="dxa"/>
          </w:tcPr>
          <w:p w14:paraId="448ED209" w14:textId="5BD8E24D" w:rsidR="00DC135F" w:rsidRDefault="00DC135F" w:rsidP="00DC135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t>Portabilidad</w:t>
            </w:r>
            <w:proofErr w:type="spellEnd"/>
          </w:p>
        </w:tc>
        <w:tc>
          <w:tcPr>
            <w:tcW w:w="2927" w:type="dxa"/>
          </w:tcPr>
          <w:p w14:paraId="361C7372" w14:textId="2A6E8FF2" w:rsidR="00DC135F" w:rsidRDefault="00DC135F" w:rsidP="00DC135F">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t xml:space="preserve">Base de </w:t>
            </w:r>
            <w:proofErr w:type="spellStart"/>
            <w:r>
              <w:t>datos</w:t>
            </w:r>
            <w:proofErr w:type="spellEnd"/>
            <w:r>
              <w:t xml:space="preserve"> </w:t>
            </w:r>
            <w:proofErr w:type="spellStart"/>
            <w:r>
              <w:t>en</w:t>
            </w:r>
            <w:proofErr w:type="spellEnd"/>
            <w:r>
              <w:t xml:space="preserve"> </w:t>
            </w:r>
            <w:proofErr w:type="spellStart"/>
            <w:r>
              <w:t>archivo</w:t>
            </w:r>
            <w:proofErr w:type="spellEnd"/>
            <w:r>
              <w:t xml:space="preserve"> .</w:t>
            </w:r>
            <w:proofErr w:type="spellStart"/>
            <w:r>
              <w:t>sqlite</w:t>
            </w:r>
            <w:proofErr w:type="spellEnd"/>
            <w:r>
              <w:t xml:space="preserve"> </w:t>
            </w:r>
            <w:proofErr w:type="spellStart"/>
            <w:r>
              <w:t>fácilmente</w:t>
            </w:r>
            <w:proofErr w:type="spellEnd"/>
            <w:r>
              <w:t xml:space="preserve"> </w:t>
            </w:r>
            <w:proofErr w:type="spellStart"/>
            <w:r>
              <w:t>respaldable</w:t>
            </w:r>
            <w:proofErr w:type="spellEnd"/>
            <w:r>
              <w:t>.</w:t>
            </w:r>
          </w:p>
        </w:tc>
      </w:tr>
      <w:tr w:rsidR="00DC135F" w14:paraId="0B1CA126" w14:textId="77777777" w:rsidTr="00DC135F">
        <w:tc>
          <w:tcPr>
            <w:cnfStyle w:val="001000000000" w:firstRow="0" w:lastRow="0" w:firstColumn="1" w:lastColumn="0" w:oddVBand="0" w:evenVBand="0" w:oddHBand="0" w:evenHBand="0" w:firstRowFirstColumn="0" w:firstRowLastColumn="0" w:lastRowFirstColumn="0" w:lastRowLastColumn="0"/>
            <w:tcW w:w="2926" w:type="dxa"/>
          </w:tcPr>
          <w:p w14:paraId="2CF917F7" w14:textId="6E9506EF" w:rsidR="00DC135F" w:rsidRDefault="00DC135F" w:rsidP="00DC135F">
            <w:pPr>
              <w:spacing w:line="360" w:lineRule="auto"/>
              <w:rPr>
                <w:rFonts w:ascii="Times New Roman" w:hAnsi="Times New Roman" w:cs="Times New Roman"/>
                <w:sz w:val="24"/>
                <w:szCs w:val="24"/>
              </w:rPr>
            </w:pPr>
            <w:r>
              <w:t>RNF08</w:t>
            </w:r>
          </w:p>
        </w:tc>
        <w:tc>
          <w:tcPr>
            <w:tcW w:w="2927" w:type="dxa"/>
          </w:tcPr>
          <w:p w14:paraId="6B1922FD" w14:textId="6637FEBA" w:rsidR="00DC135F" w:rsidRDefault="00DC135F" w:rsidP="00DC135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Responsividad</w:t>
            </w:r>
            <w:proofErr w:type="spellEnd"/>
          </w:p>
        </w:tc>
        <w:tc>
          <w:tcPr>
            <w:tcW w:w="2927" w:type="dxa"/>
          </w:tcPr>
          <w:p w14:paraId="3E602FF5" w14:textId="0D3401CF" w:rsidR="00DC135F" w:rsidRDefault="00DC135F" w:rsidP="00DC135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t>Interfaz</w:t>
            </w:r>
            <w:proofErr w:type="spellEnd"/>
            <w:r>
              <w:t xml:space="preserve"> adaptable entre </w:t>
            </w:r>
            <w:proofErr w:type="spellStart"/>
            <w:r>
              <w:t>resoluciones</w:t>
            </w:r>
            <w:proofErr w:type="spellEnd"/>
            <w:r>
              <w:t xml:space="preserve"> 1024x768 y 1920x1080.</w:t>
            </w:r>
          </w:p>
        </w:tc>
      </w:tr>
    </w:tbl>
    <w:p w14:paraId="71D5C9EE" w14:textId="77777777" w:rsidR="00FD63E1" w:rsidRDefault="00FD63E1" w:rsidP="00FD63E1">
      <w:pPr>
        <w:spacing w:line="360" w:lineRule="auto"/>
        <w:rPr>
          <w:rFonts w:ascii="Times New Roman" w:hAnsi="Times New Roman" w:cs="Times New Roman"/>
          <w:sz w:val="24"/>
          <w:szCs w:val="24"/>
        </w:rPr>
      </w:pPr>
    </w:p>
    <w:p w14:paraId="084301F1" w14:textId="77777777" w:rsidR="00FD63E1" w:rsidRPr="006724C2" w:rsidRDefault="00FD63E1" w:rsidP="00FD63E1">
      <w:pPr>
        <w:spacing w:line="360" w:lineRule="auto"/>
        <w:rPr>
          <w:rFonts w:ascii="Times New Roman" w:hAnsi="Times New Roman" w:cs="Times New Roman"/>
          <w:sz w:val="24"/>
          <w:szCs w:val="24"/>
        </w:rPr>
      </w:pPr>
    </w:p>
    <w:p w14:paraId="1D951876" w14:textId="6E60F0F8" w:rsidR="00765DCF" w:rsidRPr="00682D5C" w:rsidRDefault="00765DCF">
      <w:pPr>
        <w:rPr>
          <w:rFonts w:ascii="Times New Roman" w:eastAsiaTheme="majorEastAsia" w:hAnsi="Times New Roman" w:cs="Times New Roman"/>
          <w:b/>
          <w:bCs/>
          <w:sz w:val="24"/>
          <w:szCs w:val="24"/>
        </w:rPr>
      </w:pPr>
    </w:p>
    <w:sectPr w:rsidR="00765DCF" w:rsidRPr="00682D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90283094">
    <w:abstractNumId w:val="8"/>
  </w:num>
  <w:num w:numId="2" w16cid:durableId="359941140">
    <w:abstractNumId w:val="6"/>
  </w:num>
  <w:num w:numId="3" w16cid:durableId="351343579">
    <w:abstractNumId w:val="5"/>
  </w:num>
  <w:num w:numId="4" w16cid:durableId="2128548847">
    <w:abstractNumId w:val="4"/>
  </w:num>
  <w:num w:numId="5" w16cid:durableId="4596065">
    <w:abstractNumId w:val="7"/>
  </w:num>
  <w:num w:numId="6" w16cid:durableId="1546023932">
    <w:abstractNumId w:val="3"/>
  </w:num>
  <w:num w:numId="7" w16cid:durableId="1586500058">
    <w:abstractNumId w:val="2"/>
  </w:num>
  <w:num w:numId="8" w16cid:durableId="324555942">
    <w:abstractNumId w:val="1"/>
  </w:num>
  <w:num w:numId="9" w16cid:durableId="338460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CAA"/>
    <w:rsid w:val="00147151"/>
    <w:rsid w:val="0015074B"/>
    <w:rsid w:val="0029639D"/>
    <w:rsid w:val="00326F90"/>
    <w:rsid w:val="004C251C"/>
    <w:rsid w:val="005438F0"/>
    <w:rsid w:val="00656448"/>
    <w:rsid w:val="006724C2"/>
    <w:rsid w:val="00682D5C"/>
    <w:rsid w:val="00765DCF"/>
    <w:rsid w:val="00791A47"/>
    <w:rsid w:val="00826DE4"/>
    <w:rsid w:val="008D0A68"/>
    <w:rsid w:val="00AA1D8D"/>
    <w:rsid w:val="00B47730"/>
    <w:rsid w:val="00CB0664"/>
    <w:rsid w:val="00DC135F"/>
    <w:rsid w:val="00FC693F"/>
    <w:rsid w:val="00FD63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8595D"/>
  <w14:defaultImageDpi w14:val="300"/>
  <w15:docId w15:val="{968C692E-2F49-4122-9798-FE330C77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26DE4"/>
    <w:pPr>
      <w:spacing w:after="100"/>
    </w:pPr>
  </w:style>
  <w:style w:type="paragraph" w:styleId="TDC2">
    <w:name w:val="toc 2"/>
    <w:basedOn w:val="Normal"/>
    <w:next w:val="Normal"/>
    <w:autoRedefine/>
    <w:uiPriority w:val="39"/>
    <w:unhideWhenUsed/>
    <w:rsid w:val="00826DE4"/>
    <w:pPr>
      <w:spacing w:after="100"/>
      <w:ind w:left="220"/>
    </w:pPr>
  </w:style>
  <w:style w:type="character" w:styleId="Hipervnculo">
    <w:name w:val="Hyperlink"/>
    <w:basedOn w:val="Fuentedeprrafopredeter"/>
    <w:uiPriority w:val="99"/>
    <w:unhideWhenUsed/>
    <w:rsid w:val="00826DE4"/>
    <w:rPr>
      <w:color w:val="0000FF" w:themeColor="hyperlink"/>
      <w:u w:val="single"/>
    </w:rPr>
  </w:style>
  <w:style w:type="table" w:styleId="Tablaconcuadrcula4-nfasis4">
    <w:name w:val="Grid Table 4 Accent 4"/>
    <w:basedOn w:val="Tablanormal"/>
    <w:uiPriority w:val="49"/>
    <w:rsid w:val="00FD63E1"/>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7concolores-nfasis6">
    <w:name w:val="Grid Table 7 Colorful Accent 6"/>
    <w:basedOn w:val="Tablanormal"/>
    <w:uiPriority w:val="52"/>
    <w:rsid w:val="00DC135F"/>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concuadrcula6concolores-nfasis5">
    <w:name w:val="Grid Table 6 Colorful Accent 5"/>
    <w:basedOn w:val="Tablanormal"/>
    <w:uiPriority w:val="51"/>
    <w:rsid w:val="00DC135F"/>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733684">
      <w:bodyDiv w:val="1"/>
      <w:marLeft w:val="0"/>
      <w:marRight w:val="0"/>
      <w:marTop w:val="0"/>
      <w:marBottom w:val="0"/>
      <w:divBdr>
        <w:top w:val="none" w:sz="0" w:space="0" w:color="auto"/>
        <w:left w:val="none" w:sz="0" w:space="0" w:color="auto"/>
        <w:bottom w:val="none" w:sz="0" w:space="0" w:color="auto"/>
        <w:right w:val="none" w:sz="0" w:space="0" w:color="auto"/>
      </w:divBdr>
    </w:div>
    <w:div w:id="17172725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23</Pages>
  <Words>6788</Words>
  <Characters>37334</Characters>
  <Application>Microsoft Office Word</Application>
  <DocSecurity>0</DocSecurity>
  <Lines>311</Lines>
  <Paragraphs>88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Rodrigo Sevilla Sanchez</cp:lastModifiedBy>
  <cp:revision>10</cp:revision>
  <dcterms:created xsi:type="dcterms:W3CDTF">2013-12-23T23:15:00Z</dcterms:created>
  <dcterms:modified xsi:type="dcterms:W3CDTF">2026-04-11T15:50:00Z</dcterms:modified>
  <cp:category/>
</cp:coreProperties>
</file>