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7C2234" w14:textId="77777777" w:rsidR="003C0E97" w:rsidRDefault="00000000">
      <w:pPr>
        <w:rPr>
          <w:lang w:eastAsia="zh-Hans"/>
        </w:rPr>
      </w:pPr>
      <w:bookmarkStart w:id="0" w:name="OLE_LINK9"/>
      <w:bookmarkStart w:id="1" w:name="OLE_LINK8"/>
      <w:bookmarkStart w:id="2" w:name="OLE_LINK7"/>
      <w:r>
        <w:rPr>
          <w:rFonts w:hint="eastAsia"/>
          <w:b/>
          <w:bCs/>
          <w:lang w:eastAsia="zh-Hans"/>
        </w:rPr>
        <w:t>题目</w:t>
      </w:r>
      <w:r>
        <w:rPr>
          <w:b/>
          <w:bCs/>
          <w:lang w:eastAsia="zh-Hans"/>
        </w:rPr>
        <w:t>：</w:t>
      </w:r>
      <w:r>
        <w:rPr>
          <w:rFonts w:hint="eastAsia"/>
          <w:highlight w:val="yellow"/>
          <w:lang w:eastAsia="zh-Hans"/>
        </w:rPr>
        <w:t>一种</w:t>
      </w:r>
      <w:bookmarkStart w:id="3" w:name="OLE_LINK4"/>
      <w:bookmarkStart w:id="4" w:name="OLE_LINK3"/>
      <w:r>
        <w:rPr>
          <w:rFonts w:hint="eastAsia"/>
          <w:highlight w:val="yellow"/>
          <w:lang w:eastAsia="zh-Hans"/>
        </w:rPr>
        <w:t>片上光神经网络知识蒸馏系统</w:t>
      </w:r>
      <w:bookmarkEnd w:id="3"/>
      <w:bookmarkEnd w:id="4"/>
      <w:r>
        <w:rPr>
          <w:lang w:eastAsia="zh-Hans"/>
        </w:rPr>
        <w:t>/</w:t>
      </w:r>
      <w:r>
        <w:rPr>
          <w:rFonts w:hint="eastAsia"/>
          <w:lang w:eastAsia="zh-Hans"/>
        </w:rPr>
        <w:t>光学神经网络模型压缩与知识传递系统</w:t>
      </w:r>
    </w:p>
    <w:p w14:paraId="5538D91D" w14:textId="77777777" w:rsidR="003C0E97" w:rsidRDefault="00000000">
      <w:pPr>
        <w:rPr>
          <w:b/>
          <w:bCs/>
          <w:lang w:eastAsia="zh-Hans"/>
        </w:rPr>
      </w:pPr>
      <w:r>
        <w:rPr>
          <w:rFonts w:hint="eastAsia"/>
          <w:b/>
          <w:bCs/>
          <w:lang w:eastAsia="zh-Hans"/>
        </w:rPr>
        <w:t>摘要</w:t>
      </w:r>
      <w:r>
        <w:rPr>
          <w:b/>
          <w:bCs/>
          <w:lang w:eastAsia="zh-Hans"/>
        </w:rPr>
        <w:t>：</w:t>
      </w:r>
    </w:p>
    <w:p w14:paraId="00EE1E88" w14:textId="08B19A6F" w:rsidR="003C0E97" w:rsidRDefault="00000000">
      <w:pPr>
        <w:ind w:firstLineChars="200" w:firstLine="420"/>
        <w:rPr>
          <w:lang w:eastAsia="zh-Hans"/>
        </w:rPr>
      </w:pPr>
      <w:r>
        <w:rPr>
          <w:rFonts w:hint="eastAsia"/>
          <w:lang w:eastAsia="zh-Hans"/>
        </w:rPr>
        <w:t>本发明公开了一种片上光神经网络知识蒸馏系统。该系统由教师模型和光神经网络学生模型构成：教师模型可以为预训练完成的数字神经网络模型和算子，可适配多层感知机（</w:t>
      </w:r>
      <w:r>
        <w:rPr>
          <w:rFonts w:hint="eastAsia"/>
          <w:lang w:eastAsia="zh-Hans"/>
        </w:rPr>
        <w:t>MLP</w:t>
      </w:r>
      <w:r>
        <w:rPr>
          <w:rFonts w:hint="eastAsia"/>
          <w:lang w:eastAsia="zh-Hans"/>
        </w:rPr>
        <w:t>）、卷积神经网络（</w:t>
      </w:r>
      <w:r>
        <w:rPr>
          <w:rFonts w:hint="eastAsia"/>
          <w:lang w:eastAsia="zh-Hans"/>
        </w:rPr>
        <w:t>CNN</w:t>
      </w:r>
      <w:r>
        <w:rPr>
          <w:rFonts w:hint="eastAsia"/>
          <w:lang w:eastAsia="zh-Hans"/>
        </w:rPr>
        <w:t>）、循环神经网络（</w:t>
      </w:r>
      <w:r>
        <w:rPr>
          <w:rFonts w:hint="eastAsia"/>
          <w:lang w:eastAsia="zh-Hans"/>
        </w:rPr>
        <w:t>RNN</w:t>
      </w:r>
      <w:r>
        <w:rPr>
          <w:rFonts w:hint="eastAsia"/>
          <w:lang w:eastAsia="zh-Hans"/>
        </w:rPr>
        <w:t>）</w:t>
      </w:r>
      <w:r>
        <w:rPr>
          <w:lang w:eastAsia="zh-Hans"/>
        </w:rPr>
        <w:t>、</w:t>
      </w:r>
      <w:r>
        <w:rPr>
          <w:rFonts w:hint="eastAsia"/>
          <w:lang w:eastAsia="zh-Hans"/>
        </w:rPr>
        <w:t>卷积</w:t>
      </w:r>
      <w:r>
        <w:rPr>
          <w:lang w:eastAsia="zh-Hans"/>
        </w:rPr>
        <w:t>、</w:t>
      </w:r>
      <w:r>
        <w:rPr>
          <w:rFonts w:hint="eastAsia"/>
          <w:lang w:eastAsia="zh-Hans"/>
        </w:rPr>
        <w:t>全连接</w:t>
      </w:r>
      <w:r>
        <w:rPr>
          <w:lang w:eastAsia="zh-Hans"/>
        </w:rPr>
        <w:t>、</w:t>
      </w:r>
      <w:r>
        <w:rPr>
          <w:rFonts w:hint="eastAsia"/>
          <w:lang w:eastAsia="zh-Hans"/>
        </w:rPr>
        <w:t>乘法等多种架构和算子</w:t>
      </w:r>
      <w:r>
        <w:rPr>
          <w:lang w:eastAsia="zh-Hans"/>
        </w:rPr>
        <w:t>，</w:t>
      </w:r>
      <w:r>
        <w:rPr>
          <w:rFonts w:hint="eastAsia"/>
          <w:lang w:eastAsia="zh-Hans"/>
        </w:rPr>
        <w:t>；学生模型为基于光学物理原理实现的片上神经网络，包括基于衍射的光神经网络</w:t>
      </w:r>
      <w:r>
        <w:rPr>
          <w:lang w:eastAsia="zh-Hans"/>
        </w:rPr>
        <w:t>、</w:t>
      </w:r>
      <w:r>
        <w:rPr>
          <w:rFonts w:hint="eastAsia"/>
          <w:lang w:eastAsia="zh-Hans"/>
        </w:rPr>
        <w:t>使用</w:t>
      </w:r>
      <w:r>
        <w:rPr>
          <w:rFonts w:hint="eastAsia"/>
          <w:lang w:eastAsia="zh-Hans"/>
        </w:rPr>
        <w:t>MZI</w:t>
      </w:r>
      <w:r>
        <w:rPr>
          <w:rFonts w:hint="eastAsia"/>
          <w:lang w:eastAsia="zh-Hans"/>
        </w:rPr>
        <w:t>光学器件搭建的光神经网络和模仿</w:t>
      </w:r>
      <w:r>
        <w:rPr>
          <w:rFonts w:hint="eastAsia"/>
          <w:lang w:eastAsia="zh-Hans"/>
        </w:rPr>
        <w:t>RNN</w:t>
      </w:r>
      <w:r>
        <w:rPr>
          <w:rFonts w:hint="eastAsia"/>
          <w:lang w:eastAsia="zh-Hans"/>
        </w:rPr>
        <w:t>网络原理实现的二维超表面光神经网络等</w:t>
      </w:r>
      <w:r>
        <w:rPr>
          <w:lang w:eastAsia="zh-Hans"/>
        </w:rPr>
        <w:t>，</w:t>
      </w:r>
      <w:r>
        <w:rPr>
          <w:rFonts w:hint="eastAsia"/>
          <w:lang w:eastAsia="zh-Hans"/>
        </w:rPr>
        <w:t>通过知识蒸馏技术学习教师模型的特征表示能力。本发明的技术方案包括：（</w:t>
      </w:r>
      <w:r>
        <w:rPr>
          <w:rFonts w:hint="eastAsia"/>
          <w:lang w:eastAsia="zh-Hans"/>
        </w:rPr>
        <w:t>1</w:t>
      </w:r>
      <w:r>
        <w:rPr>
          <w:rFonts w:hint="eastAsia"/>
          <w:lang w:eastAsia="zh-Hans"/>
        </w:rPr>
        <w:t>）通过光神经网络编码层对输入数据进行符合光学物理约束的编码处理；（</w:t>
      </w:r>
      <w:r>
        <w:rPr>
          <w:rFonts w:hint="eastAsia"/>
          <w:lang w:eastAsia="zh-Hans"/>
        </w:rPr>
        <w:t>2</w:t>
      </w:r>
      <w:r>
        <w:rPr>
          <w:rFonts w:hint="eastAsia"/>
          <w:lang w:eastAsia="zh-Hans"/>
        </w:rPr>
        <w:t>）基于惠更斯</w:t>
      </w:r>
      <w:r>
        <w:rPr>
          <w:rFonts w:hint="eastAsia"/>
          <w:lang w:eastAsia="zh-Hans"/>
        </w:rPr>
        <w:t>-</w:t>
      </w:r>
      <w:r>
        <w:rPr>
          <w:rFonts w:hint="eastAsia"/>
          <w:lang w:eastAsia="zh-Hans"/>
        </w:rPr>
        <w:t>菲涅耳原理构建二维片上光传播调制模型</w:t>
      </w:r>
      <w:r>
        <w:rPr>
          <w:lang w:eastAsia="zh-Hans"/>
        </w:rPr>
        <w:t>，</w:t>
      </w:r>
      <w:r>
        <w:rPr>
          <w:rFonts w:hint="eastAsia"/>
          <w:lang w:eastAsia="zh-Hans"/>
        </w:rPr>
        <w:t>精确模拟光传播过程，并将相位分布</w:t>
      </w:r>
      <w:r>
        <w:rPr>
          <w:rFonts w:hint="eastAsia"/>
        </w:rPr>
        <w:t>或者幅值分布</w:t>
      </w:r>
      <w:r>
        <w:rPr>
          <w:rFonts w:hint="eastAsia"/>
          <w:lang w:eastAsia="zh-Hans"/>
        </w:rPr>
        <w:t>作为可训练参数；（</w:t>
      </w:r>
      <w:r>
        <w:rPr>
          <w:rFonts w:hint="eastAsia"/>
          <w:lang w:eastAsia="zh-Hans"/>
        </w:rPr>
        <w:t>3</w:t>
      </w:r>
      <w:r>
        <w:rPr>
          <w:rFonts w:hint="eastAsia"/>
          <w:lang w:eastAsia="zh-Hans"/>
        </w:rPr>
        <w:t>）构建融合知识蒸馏软标签损失与分类硬标签损失的复合目标函数</w:t>
      </w:r>
      <w:r>
        <w:rPr>
          <w:lang w:eastAsia="zh-Hans"/>
        </w:rPr>
        <w:t>，</w:t>
      </w:r>
      <w:r>
        <w:rPr>
          <w:rFonts w:hint="eastAsia"/>
          <w:lang w:eastAsia="zh-Hans"/>
        </w:rPr>
        <w:t>并建立针对任意光神经网络的知识蒸馏系统框架；（</w:t>
      </w:r>
      <w:r>
        <w:rPr>
          <w:rFonts w:hint="eastAsia"/>
          <w:lang w:eastAsia="zh-Hans"/>
        </w:rPr>
        <w:t>4</w:t>
      </w:r>
      <w:r>
        <w:rPr>
          <w:rFonts w:hint="eastAsia"/>
          <w:lang w:eastAsia="zh-Hans"/>
        </w:rPr>
        <w:t>）提出了提升片上光神经网络模型拟合能力的高速光电融合设计方案</w:t>
      </w:r>
      <w:r w:rsidR="0002189E">
        <w:rPr>
          <w:rFonts w:hint="eastAsia"/>
          <w:lang w:eastAsia="zh-Hans"/>
        </w:rPr>
        <w:t>；（</w:t>
      </w:r>
      <w:r w:rsidR="0002189E">
        <w:rPr>
          <w:rFonts w:hint="eastAsia"/>
          <w:lang w:eastAsia="zh-Hans"/>
        </w:rPr>
        <w:t>5</w:t>
      </w:r>
      <w:r w:rsidR="0002189E">
        <w:rPr>
          <w:rFonts w:hint="eastAsia"/>
          <w:lang w:eastAsia="zh-Hans"/>
        </w:rPr>
        <w:t>）</w:t>
      </w:r>
      <w:r w:rsidR="0002189E">
        <w:rPr>
          <w:rFonts w:hint="eastAsia"/>
        </w:rPr>
        <w:t>提出基于遗传算法的最优光神经网络结构搜索方法。</w:t>
      </w:r>
      <w:r>
        <w:rPr>
          <w:rFonts w:hint="eastAsia"/>
          <w:lang w:eastAsia="zh-Hans"/>
        </w:rPr>
        <w:t>本</w:t>
      </w:r>
      <w:r>
        <w:rPr>
          <w:lang w:eastAsia="zh-Hans"/>
        </w:rPr>
        <w:t>发明能够有效提升</w:t>
      </w:r>
      <w:r>
        <w:rPr>
          <w:rFonts w:hint="eastAsia"/>
          <w:lang w:eastAsia="zh-Hans"/>
        </w:rPr>
        <w:t>片上</w:t>
      </w:r>
      <w:r>
        <w:rPr>
          <w:lang w:eastAsia="zh-Hans"/>
        </w:rPr>
        <w:t>光神经网络的拟合能力，实现</w:t>
      </w:r>
      <w:r>
        <w:rPr>
          <w:rFonts w:hint="eastAsia"/>
          <w:lang w:eastAsia="zh-Hans"/>
        </w:rPr>
        <w:t>片上</w:t>
      </w:r>
      <w:r>
        <w:rPr>
          <w:lang w:eastAsia="zh-Hans"/>
        </w:rPr>
        <w:t>光神经网络在处理复杂任务时的高效性与准确性。</w:t>
      </w:r>
    </w:p>
    <w:p w14:paraId="4A15F796" w14:textId="77777777" w:rsidR="003C0E97" w:rsidRDefault="003C0E97">
      <w:pPr>
        <w:rPr>
          <w:lang w:eastAsia="zh-Hans"/>
        </w:rPr>
      </w:pPr>
    </w:p>
    <w:p w14:paraId="47C80777" w14:textId="77777777" w:rsidR="003C0E97" w:rsidRDefault="00000000">
      <w:pPr>
        <w:rPr>
          <w:b/>
          <w:bCs/>
          <w:lang w:eastAsia="zh-Hans"/>
        </w:rPr>
      </w:pPr>
      <w:r>
        <w:rPr>
          <w:rFonts w:hint="eastAsia"/>
          <w:b/>
          <w:bCs/>
          <w:lang w:eastAsia="zh-Hans"/>
        </w:rPr>
        <w:t>权利要求书</w:t>
      </w:r>
      <w:r>
        <w:rPr>
          <w:b/>
          <w:bCs/>
          <w:lang w:eastAsia="zh-Hans"/>
        </w:rPr>
        <w:t>：</w:t>
      </w:r>
    </w:p>
    <w:p w14:paraId="5FD33A98" w14:textId="77777777" w:rsidR="003C0E97" w:rsidRDefault="00000000">
      <w:pPr>
        <w:ind w:firstLineChars="200" w:firstLine="420"/>
        <w:rPr>
          <w:highlight w:val="lightGray"/>
        </w:rPr>
      </w:pPr>
      <w:r>
        <w:rPr>
          <w:rFonts w:hint="eastAsia"/>
          <w:highlight w:val="lightGray"/>
        </w:rPr>
        <w:t xml:space="preserve">1. </w:t>
      </w:r>
      <w:r>
        <w:rPr>
          <w:rFonts w:hint="eastAsia"/>
          <w:highlight w:val="lightGray"/>
        </w:rPr>
        <w:t>一种光神经网络知识蒸馏系统，其特征在于，所述系统包括：</w:t>
      </w:r>
    </w:p>
    <w:p w14:paraId="457BB54E" w14:textId="77777777" w:rsidR="003C0E97" w:rsidRDefault="00000000">
      <w:pPr>
        <w:ind w:firstLineChars="200" w:firstLine="420"/>
        <w:rPr>
          <w:highlight w:val="lightGray"/>
        </w:rPr>
      </w:pPr>
      <w:r>
        <w:rPr>
          <w:rFonts w:hint="eastAsia"/>
          <w:highlight w:val="lightGray"/>
        </w:rPr>
        <w:t>教师模型，用于作为知识源，为学生模型提供软标签信息，所述教师模型为已训练完成的神经网络模型，选自多层感知器（</w:t>
      </w:r>
      <w:r>
        <w:rPr>
          <w:rFonts w:hint="eastAsia"/>
          <w:highlight w:val="lightGray"/>
        </w:rPr>
        <w:t>MLP</w:t>
      </w:r>
      <w:r>
        <w:rPr>
          <w:rFonts w:hint="eastAsia"/>
          <w:highlight w:val="lightGray"/>
        </w:rPr>
        <w:t>）、卷积神经网络（</w:t>
      </w:r>
      <w:r>
        <w:rPr>
          <w:rFonts w:hint="eastAsia"/>
          <w:highlight w:val="lightGray"/>
        </w:rPr>
        <w:t>CNN</w:t>
      </w:r>
      <w:r>
        <w:rPr>
          <w:rFonts w:hint="eastAsia"/>
          <w:highlight w:val="lightGray"/>
        </w:rPr>
        <w:t>）、循环神经网络（</w:t>
      </w:r>
      <w:r>
        <w:rPr>
          <w:rFonts w:hint="eastAsia"/>
          <w:highlight w:val="lightGray"/>
        </w:rPr>
        <w:t>RNN</w:t>
      </w:r>
      <w:r>
        <w:rPr>
          <w:rFonts w:hint="eastAsia"/>
          <w:highlight w:val="lightGray"/>
        </w:rPr>
        <w:t>）或其他类型的神经网络结构；</w:t>
      </w:r>
    </w:p>
    <w:p w14:paraId="35E7543E" w14:textId="77777777" w:rsidR="003C0E97" w:rsidRDefault="00000000">
      <w:pPr>
        <w:ind w:firstLineChars="200" w:firstLine="420"/>
        <w:rPr>
          <w:highlight w:val="lightGray"/>
        </w:rPr>
      </w:pPr>
      <w:r>
        <w:rPr>
          <w:rFonts w:hint="eastAsia"/>
          <w:highlight w:val="lightGray"/>
        </w:rPr>
        <w:t>光神经网络学生模型，用于通过光学结构实现对输入数据的处理和对教师模型知识的学习，其包括：</w:t>
      </w:r>
    </w:p>
    <w:p w14:paraId="06979F60" w14:textId="77777777" w:rsidR="003C0E97" w:rsidRDefault="00000000">
      <w:pPr>
        <w:ind w:firstLineChars="200" w:firstLine="420"/>
        <w:rPr>
          <w:highlight w:val="lightGray"/>
        </w:rPr>
      </w:pPr>
      <w:r>
        <w:rPr>
          <w:highlight w:val="lightGray"/>
        </w:rPr>
        <w:t xml:space="preserve">a. </w:t>
      </w:r>
      <w:r>
        <w:rPr>
          <w:rFonts w:hint="eastAsia"/>
          <w:highlight w:val="lightGray"/>
        </w:rPr>
        <w:t>编码层，</w:t>
      </w:r>
      <w:proofErr w:type="gramStart"/>
      <w:r>
        <w:rPr>
          <w:rFonts w:hint="eastAsia"/>
          <w:highlight w:val="lightGray"/>
        </w:rPr>
        <w:t>用于将输入数据转换为满足光学传播特性的编码表示；</w:t>
      </w:r>
      <w:proofErr w:type="gramEnd"/>
    </w:p>
    <w:p w14:paraId="01C9D8FB" w14:textId="77777777" w:rsidR="003C0E97" w:rsidRDefault="00000000">
      <w:pPr>
        <w:ind w:firstLineChars="200" w:firstLine="420"/>
        <w:rPr>
          <w:highlight w:val="lightGray"/>
        </w:rPr>
      </w:pPr>
      <w:r>
        <w:rPr>
          <w:rFonts w:hint="eastAsia"/>
          <w:highlight w:val="lightGray"/>
        </w:rPr>
        <w:t>b</w:t>
      </w:r>
      <w:r>
        <w:rPr>
          <w:highlight w:val="lightGray"/>
        </w:rPr>
        <w:t xml:space="preserve">. </w:t>
      </w:r>
      <w:r>
        <w:rPr>
          <w:rFonts w:hint="eastAsia"/>
          <w:highlight w:val="lightGray"/>
        </w:rPr>
        <w:t>光学传播层，依据亥姆霍兹</w:t>
      </w:r>
      <w:r>
        <w:rPr>
          <w:highlight w:val="lightGray"/>
        </w:rPr>
        <w:t>-</w:t>
      </w:r>
      <w:r>
        <w:rPr>
          <w:rFonts w:hint="eastAsia"/>
          <w:highlight w:val="lightGray"/>
        </w:rPr>
        <w:t>费涅耳衍射原理进行光场传播建模，</w:t>
      </w:r>
      <w:proofErr w:type="gramStart"/>
      <w:r>
        <w:rPr>
          <w:rFonts w:hint="eastAsia"/>
          <w:highlight w:val="lightGray"/>
        </w:rPr>
        <w:t>并包含多个可调节的相位调制层；</w:t>
      </w:r>
      <w:proofErr w:type="gramEnd"/>
    </w:p>
    <w:p w14:paraId="3795C404" w14:textId="77777777" w:rsidR="003C0E97" w:rsidRDefault="00000000">
      <w:pPr>
        <w:ind w:firstLineChars="200" w:firstLine="420"/>
        <w:rPr>
          <w:highlight w:val="lightGray"/>
        </w:rPr>
      </w:pPr>
      <w:r>
        <w:rPr>
          <w:highlight w:val="lightGray"/>
        </w:rPr>
        <w:t xml:space="preserve">c. </w:t>
      </w:r>
      <w:r>
        <w:rPr>
          <w:rFonts w:hint="eastAsia"/>
          <w:highlight w:val="lightGray"/>
        </w:rPr>
        <w:t>解码层，</w:t>
      </w:r>
      <w:proofErr w:type="gramStart"/>
      <w:r>
        <w:rPr>
          <w:rFonts w:hint="eastAsia"/>
          <w:highlight w:val="lightGray"/>
        </w:rPr>
        <w:t>用于将经过传播的光场解码为输出结果；</w:t>
      </w:r>
      <w:proofErr w:type="gramEnd"/>
    </w:p>
    <w:p w14:paraId="078D9517" w14:textId="77777777" w:rsidR="003C0E97" w:rsidRDefault="00000000">
      <w:pPr>
        <w:ind w:firstLineChars="200" w:firstLine="420"/>
        <w:rPr>
          <w:highlight w:val="lightGray"/>
        </w:rPr>
      </w:pPr>
      <w:r>
        <w:rPr>
          <w:rFonts w:hint="eastAsia"/>
          <w:highlight w:val="lightGray"/>
        </w:rPr>
        <w:t>损失函数构建模块，用于结合来自教师模型的软标签损失和来自真实标签的硬标签损失，形成综合损失函数；</w:t>
      </w:r>
    </w:p>
    <w:p w14:paraId="5D9D5058" w14:textId="77777777" w:rsidR="003C0E97" w:rsidRDefault="00000000">
      <w:pPr>
        <w:ind w:firstLineChars="200" w:firstLine="420"/>
        <w:rPr>
          <w:highlight w:val="lightGray"/>
        </w:rPr>
      </w:pPr>
      <w:r>
        <w:rPr>
          <w:rFonts w:hint="eastAsia"/>
          <w:highlight w:val="lightGray"/>
        </w:rPr>
        <w:t>训练模块，基于反向传播算法对相位调制参数进行优化训练，从而实现学生模型对教师模型知识的蒸馏学习。</w:t>
      </w:r>
    </w:p>
    <w:p w14:paraId="77203AA0" w14:textId="77777777" w:rsidR="003C0E97" w:rsidRDefault="00000000">
      <w:pPr>
        <w:ind w:firstLineChars="200" w:firstLine="420"/>
        <w:rPr>
          <w:highlight w:val="lightGray"/>
        </w:rPr>
      </w:pPr>
      <w:r>
        <w:rPr>
          <w:rFonts w:hint="eastAsia"/>
          <w:highlight w:val="lightGray"/>
        </w:rPr>
        <w:t xml:space="preserve">2. </w:t>
      </w:r>
      <w:r>
        <w:rPr>
          <w:rFonts w:hint="eastAsia"/>
          <w:highlight w:val="lightGray"/>
        </w:rPr>
        <w:t>根据权利要求</w:t>
      </w:r>
      <w:r>
        <w:rPr>
          <w:rFonts w:hint="eastAsia"/>
          <w:highlight w:val="lightGray"/>
        </w:rPr>
        <w:t>1</w:t>
      </w:r>
      <w:r>
        <w:rPr>
          <w:rFonts w:hint="eastAsia"/>
          <w:highlight w:val="lightGray"/>
        </w:rPr>
        <w:t>所述的系统，其特征在于，所述编码层采用光学编码方式，如光强调制或相位调制，实现对输入信息的初始光学表示。</w:t>
      </w:r>
    </w:p>
    <w:p w14:paraId="2A75F33A" w14:textId="77777777" w:rsidR="003C0E97" w:rsidRDefault="00000000">
      <w:pPr>
        <w:ind w:firstLineChars="200" w:firstLine="420"/>
        <w:rPr>
          <w:highlight w:val="lightGray"/>
        </w:rPr>
      </w:pPr>
      <w:r>
        <w:rPr>
          <w:rFonts w:hint="eastAsia"/>
          <w:highlight w:val="lightGray"/>
        </w:rPr>
        <w:t xml:space="preserve">3. </w:t>
      </w:r>
      <w:r>
        <w:rPr>
          <w:rFonts w:hint="eastAsia"/>
          <w:highlight w:val="lightGray"/>
        </w:rPr>
        <w:t>根据权利要求</w:t>
      </w:r>
      <w:r>
        <w:rPr>
          <w:rFonts w:hint="eastAsia"/>
          <w:highlight w:val="lightGray"/>
        </w:rPr>
        <w:t>1</w:t>
      </w:r>
      <w:r>
        <w:rPr>
          <w:rFonts w:hint="eastAsia"/>
          <w:highlight w:val="lightGray"/>
        </w:rPr>
        <w:t>所述的系统，其特征在于，所述光学传播层由多个光学衍射层构成，每一层包括可调节相位或幅值的光衍射结构，用于控制光场在不同传播平面的相位或幅值特性。</w:t>
      </w:r>
    </w:p>
    <w:p w14:paraId="0A00CF84" w14:textId="77777777" w:rsidR="003C0E97" w:rsidRDefault="00000000">
      <w:pPr>
        <w:ind w:firstLineChars="200" w:firstLine="420"/>
        <w:rPr>
          <w:highlight w:val="lightGray"/>
        </w:rPr>
      </w:pPr>
      <w:r>
        <w:rPr>
          <w:rFonts w:hint="eastAsia"/>
          <w:highlight w:val="lightGray"/>
        </w:rPr>
        <w:t xml:space="preserve">4. </w:t>
      </w:r>
      <w:r>
        <w:rPr>
          <w:rFonts w:hint="eastAsia"/>
          <w:highlight w:val="lightGray"/>
        </w:rPr>
        <w:t>根据权利要求</w:t>
      </w:r>
      <w:r>
        <w:rPr>
          <w:rFonts w:hint="eastAsia"/>
          <w:highlight w:val="lightGray"/>
        </w:rPr>
        <w:t>1</w:t>
      </w:r>
      <w:r>
        <w:rPr>
          <w:rFonts w:hint="eastAsia"/>
          <w:highlight w:val="lightGray"/>
        </w:rPr>
        <w:t>所述的系统，其特征在于，所述相位或幅值调制参数通过数值优化算法进行训练，包括但不限于随机梯度下降（</w:t>
      </w:r>
      <w:r>
        <w:rPr>
          <w:rFonts w:hint="eastAsia"/>
          <w:highlight w:val="lightGray"/>
        </w:rPr>
        <w:t>SGD</w:t>
      </w:r>
      <w:r>
        <w:rPr>
          <w:rFonts w:hint="eastAsia"/>
          <w:highlight w:val="lightGray"/>
        </w:rPr>
        <w:t>）、</w:t>
      </w:r>
      <w:r>
        <w:rPr>
          <w:rFonts w:hint="eastAsia"/>
          <w:highlight w:val="lightGray"/>
        </w:rPr>
        <w:t>Adam</w:t>
      </w:r>
      <w:r>
        <w:rPr>
          <w:rFonts w:hint="eastAsia"/>
          <w:highlight w:val="lightGray"/>
        </w:rPr>
        <w:t>优化算法或其变种。</w:t>
      </w:r>
    </w:p>
    <w:p w14:paraId="5C25AD74" w14:textId="77777777" w:rsidR="003C0E97" w:rsidRDefault="00000000">
      <w:pPr>
        <w:ind w:firstLineChars="200" w:firstLine="420"/>
        <w:rPr>
          <w:highlight w:val="lightGray"/>
        </w:rPr>
      </w:pPr>
      <w:r>
        <w:rPr>
          <w:rFonts w:hint="eastAsia"/>
          <w:highlight w:val="lightGray"/>
        </w:rPr>
        <w:t xml:space="preserve">5. </w:t>
      </w:r>
      <w:r>
        <w:rPr>
          <w:rFonts w:hint="eastAsia"/>
          <w:highlight w:val="lightGray"/>
        </w:rPr>
        <w:t>根据权利要求</w:t>
      </w:r>
      <w:r>
        <w:rPr>
          <w:rFonts w:hint="eastAsia"/>
          <w:highlight w:val="lightGray"/>
        </w:rPr>
        <w:t>1</w:t>
      </w:r>
      <w:r>
        <w:rPr>
          <w:rFonts w:hint="eastAsia"/>
          <w:highlight w:val="lightGray"/>
        </w:rPr>
        <w:t>所述的系统，其特征在于，所述软标签为教师模型输出的概率分布信息，所述硬标签为真实的分类标签或回归目标。</w:t>
      </w:r>
    </w:p>
    <w:p w14:paraId="2C7C2551" w14:textId="77777777" w:rsidR="003C0E97" w:rsidRDefault="00000000">
      <w:pPr>
        <w:ind w:firstLineChars="200" w:firstLine="420"/>
        <w:rPr>
          <w:highlight w:val="lightGray"/>
        </w:rPr>
      </w:pPr>
      <w:r>
        <w:rPr>
          <w:rFonts w:hint="eastAsia"/>
          <w:highlight w:val="lightGray"/>
        </w:rPr>
        <w:t xml:space="preserve">6. </w:t>
      </w:r>
      <w:r>
        <w:rPr>
          <w:rFonts w:hint="eastAsia"/>
          <w:highlight w:val="lightGray"/>
        </w:rPr>
        <w:t>根据权利要求</w:t>
      </w:r>
      <w:r>
        <w:rPr>
          <w:rFonts w:hint="eastAsia"/>
          <w:highlight w:val="lightGray"/>
        </w:rPr>
        <w:t>1</w:t>
      </w:r>
      <w:r>
        <w:rPr>
          <w:rFonts w:hint="eastAsia"/>
          <w:highlight w:val="lightGray"/>
        </w:rPr>
        <w:t>所述的系统，其特征在于，所述损失函数包括但不限于</w:t>
      </w:r>
      <w:proofErr w:type="spellStart"/>
      <w:r>
        <w:rPr>
          <w:rFonts w:hint="eastAsia"/>
          <w:highlight w:val="lightGray"/>
        </w:rPr>
        <w:t>Kullback-Leibler</w:t>
      </w:r>
      <w:proofErr w:type="spellEnd"/>
      <w:r>
        <w:rPr>
          <w:rFonts w:hint="eastAsia"/>
          <w:highlight w:val="lightGray"/>
        </w:rPr>
        <w:t>散度等用于度量教师模型和学生模型输出分布之间的差异，并与传统的交叉熵损失联合用于训练学生模型。</w:t>
      </w:r>
    </w:p>
    <w:p w14:paraId="31B056AA" w14:textId="77777777" w:rsidR="003C0E97" w:rsidRDefault="00000000">
      <w:pPr>
        <w:ind w:firstLineChars="200" w:firstLine="420"/>
        <w:rPr>
          <w:highlight w:val="lightGray"/>
        </w:rPr>
      </w:pPr>
      <w:r>
        <w:rPr>
          <w:rFonts w:hint="eastAsia"/>
          <w:highlight w:val="lightGray"/>
        </w:rPr>
        <w:t xml:space="preserve">7. </w:t>
      </w:r>
      <w:r>
        <w:rPr>
          <w:rFonts w:hint="eastAsia"/>
          <w:highlight w:val="lightGray"/>
        </w:rPr>
        <w:t>根据权利要求</w:t>
      </w:r>
      <w:r>
        <w:rPr>
          <w:rFonts w:hint="eastAsia"/>
          <w:highlight w:val="lightGray"/>
        </w:rPr>
        <w:t>1</w:t>
      </w:r>
      <w:r>
        <w:rPr>
          <w:rFonts w:hint="eastAsia"/>
          <w:highlight w:val="lightGray"/>
        </w:rPr>
        <w:t>所述的系统，其特征在于，所述系统应用于图像识别、模式分类、</w:t>
      </w:r>
      <w:r>
        <w:rPr>
          <w:rFonts w:hint="eastAsia"/>
          <w:highlight w:val="lightGray"/>
        </w:rPr>
        <w:lastRenderedPageBreak/>
        <w:t>目标检测、数值运算以及其它需要光学加速推理的人工智能任务中。</w:t>
      </w:r>
    </w:p>
    <w:p w14:paraId="54F9811D" w14:textId="77777777" w:rsidR="003C0E97" w:rsidRDefault="003C0E97">
      <w:pPr>
        <w:rPr>
          <w:lang w:eastAsia="zh-Hans"/>
        </w:rPr>
      </w:pPr>
    </w:p>
    <w:p w14:paraId="02DB08B6" w14:textId="77777777" w:rsidR="003C0E97" w:rsidRDefault="00000000">
      <w:pPr>
        <w:rPr>
          <w:rFonts w:ascii="宋体" w:eastAsia="宋体" w:hAnsi="宋体" w:cs="宋体"/>
          <w:szCs w:val="21"/>
          <w:lang w:bidi="ar"/>
        </w:rPr>
      </w:pPr>
      <w:r>
        <w:rPr>
          <w:rFonts w:hint="eastAsia"/>
          <w:b/>
          <w:bCs/>
          <w:lang w:eastAsia="zh-Hans"/>
        </w:rPr>
        <w:t>说明书</w:t>
      </w:r>
      <w:r>
        <w:rPr>
          <w:b/>
          <w:bCs/>
          <w:lang w:eastAsia="zh-Hans"/>
        </w:rPr>
        <w:t>：</w:t>
      </w:r>
      <w:r>
        <w:rPr>
          <w:rFonts w:ascii="宋体" w:eastAsia="宋体" w:hAnsi="宋体" w:cs="宋体" w:hint="eastAsia"/>
          <w:szCs w:val="21"/>
          <w:lang w:bidi="ar"/>
        </w:rPr>
        <w:t>一种光神经网络知识蒸馏系统</w:t>
      </w:r>
    </w:p>
    <w:p w14:paraId="27E9D30F" w14:textId="77777777" w:rsidR="003C0E97" w:rsidRDefault="003C0E97">
      <w:pPr>
        <w:rPr>
          <w:rFonts w:ascii="宋体" w:eastAsia="宋体" w:hAnsi="宋体" w:cs="宋体"/>
          <w:szCs w:val="21"/>
          <w:lang w:bidi="ar"/>
        </w:rPr>
      </w:pPr>
    </w:p>
    <w:p w14:paraId="5052AEFB" w14:textId="77777777" w:rsidR="003C0E97" w:rsidRDefault="00000000">
      <w:pPr>
        <w:rPr>
          <w:rFonts w:ascii="宋体" w:eastAsia="宋体" w:hAnsi="宋体" w:cs="宋体"/>
          <w:szCs w:val="21"/>
          <w:lang w:bidi="ar"/>
        </w:rPr>
      </w:pPr>
      <w:r>
        <w:rPr>
          <w:rFonts w:hint="eastAsia"/>
          <w:b/>
          <w:bCs/>
          <w:lang w:eastAsia="zh-Hans"/>
        </w:rPr>
        <w:t>技术领域</w:t>
      </w:r>
      <w:r>
        <w:rPr>
          <w:b/>
          <w:bCs/>
          <w:lang w:eastAsia="zh-Hans"/>
        </w:rPr>
        <w:t>：</w:t>
      </w:r>
      <w:r>
        <w:rPr>
          <w:lang w:eastAsia="zh-Hans"/>
        </w:rPr>
        <w:t>本发明属于集成光电子的技术领域，具体</w:t>
      </w:r>
      <w:r>
        <w:rPr>
          <w:rFonts w:hint="eastAsia"/>
          <w:lang w:eastAsia="zh-Hans"/>
        </w:rPr>
        <w:t>涉及</w:t>
      </w:r>
      <w:r>
        <w:rPr>
          <w:rFonts w:ascii="宋体" w:eastAsia="宋体" w:hAnsi="宋体" w:cs="宋体" w:hint="eastAsia"/>
          <w:szCs w:val="21"/>
          <w:lang w:bidi="ar"/>
        </w:rPr>
        <w:t>一种光神经网络知识蒸馏系统</w:t>
      </w:r>
    </w:p>
    <w:p w14:paraId="0F0FBD6F" w14:textId="77777777" w:rsidR="003C0E97" w:rsidRDefault="003C0E97">
      <w:pPr>
        <w:rPr>
          <w:rFonts w:ascii="宋体" w:eastAsia="宋体" w:hAnsi="宋体" w:cs="宋体"/>
          <w:szCs w:val="21"/>
          <w:lang w:bidi="ar"/>
        </w:rPr>
      </w:pPr>
    </w:p>
    <w:p w14:paraId="69E31487" w14:textId="77777777" w:rsidR="003C0E97" w:rsidRDefault="00000000">
      <w:pPr>
        <w:rPr>
          <w:rFonts w:ascii="宋体" w:eastAsia="宋体" w:hAnsi="宋体" w:cs="宋体"/>
          <w:b/>
          <w:bCs/>
          <w:szCs w:val="21"/>
          <w:lang w:eastAsia="zh-Hans" w:bidi="ar"/>
        </w:rPr>
      </w:pPr>
      <w:r>
        <w:rPr>
          <w:rFonts w:ascii="宋体" w:eastAsia="宋体" w:hAnsi="宋体" w:cs="宋体" w:hint="eastAsia"/>
          <w:b/>
          <w:bCs/>
          <w:szCs w:val="21"/>
          <w:lang w:eastAsia="zh-Hans" w:bidi="ar"/>
        </w:rPr>
        <w:t>背景技术</w:t>
      </w:r>
      <w:r>
        <w:rPr>
          <w:rFonts w:ascii="宋体" w:eastAsia="宋体" w:hAnsi="宋体" w:cs="宋体"/>
          <w:b/>
          <w:bCs/>
          <w:szCs w:val="21"/>
          <w:lang w:eastAsia="zh-Hans" w:bidi="ar"/>
        </w:rPr>
        <w:t>：</w:t>
      </w:r>
    </w:p>
    <w:p w14:paraId="47976AA4"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随着深度学习技术的飞速发展，神经网络模型的规模和复杂性不断攀升。尽管大型模型在图像识别、自然语言处理、科学计算等众多任务上取得了突破性的成果，但其庞大的参数数量和高昂的计算成本也带来了诸多问题，例如推理延迟大、能耗高、对硬件资源依赖强等。这些瓶颈限制了模型在资源受限场景中的部署与应用，促使学术界和工业界对高效、低功耗的新型计算架构产生了浓厚兴趣。</w:t>
      </w:r>
    </w:p>
    <w:p w14:paraId="16E2E920"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光神经网络（Optical Neural Networks, ONNs）因其独特的物理属性被认为是解决这一问题的重要方向。与传统基于电子的计算方式不同，ONNs利用光的传播、干涉、衍射等物理过程实现神经网络的计算功能。由于光本身具有高速传播、低能耗、天然并行等优势，ONNs在理论上可实现高吞吐量、低延迟、极低能耗的前向推理操作。特别是在光学系统中线性运算可通过相位调制器、光学傅里叶变换、集成干涉器阵列等结构高效实现，使ONNs成为矩阵乘法类任务的天然候选平台。</w:t>
      </w:r>
    </w:p>
    <w:p w14:paraId="1A163869"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近年来，随着光学器件加工工艺的进步和集成光电技术的发展，ONNs已从</w:t>
      </w:r>
      <w:r>
        <w:rPr>
          <w:rFonts w:ascii="宋体" w:eastAsia="宋体" w:hAnsi="宋体" w:cs="宋体" w:hint="eastAsia"/>
          <w:szCs w:val="21"/>
          <w:lang w:eastAsia="zh-Hans" w:bidi="ar"/>
        </w:rPr>
        <w:t>物理系统</w:t>
      </w:r>
      <w:r>
        <w:rPr>
          <w:rFonts w:ascii="宋体" w:eastAsia="宋体" w:hAnsi="宋体" w:cs="宋体"/>
          <w:szCs w:val="21"/>
          <w:lang w:eastAsia="zh-Hans" w:bidi="ar"/>
        </w:rPr>
        <w:t>迈向</w:t>
      </w:r>
      <w:r>
        <w:rPr>
          <w:rFonts w:ascii="宋体" w:eastAsia="宋体" w:hAnsi="宋体" w:cs="宋体" w:hint="eastAsia"/>
          <w:szCs w:val="21"/>
          <w:lang w:eastAsia="zh-Hans" w:bidi="ar"/>
        </w:rPr>
        <w:t>片上高继承芯片</w:t>
      </w:r>
      <w:r>
        <w:rPr>
          <w:rFonts w:ascii="宋体" w:eastAsia="宋体" w:hAnsi="宋体" w:cs="宋体"/>
          <w:szCs w:val="21"/>
          <w:lang w:eastAsia="zh-Hans" w:bidi="ar"/>
        </w:rPr>
        <w:t>。</w:t>
      </w:r>
      <w:r>
        <w:rPr>
          <w:rFonts w:ascii="宋体" w:eastAsia="宋体" w:hAnsi="宋体" w:cs="宋体" w:hint="eastAsia"/>
          <w:szCs w:val="21"/>
          <w:lang w:bidi="ar"/>
        </w:rPr>
        <w:t>ONNs</w:t>
      </w:r>
      <w:r>
        <w:rPr>
          <w:rFonts w:ascii="宋体" w:eastAsia="宋体" w:hAnsi="宋体" w:cs="宋体" w:hint="eastAsia"/>
          <w:szCs w:val="21"/>
          <w:lang w:eastAsia="zh-Hans" w:bidi="ar"/>
        </w:rPr>
        <w:t>主要包括基于衍射原理的方法，通过相位调制层和光的自然衍射实现并行信息处理；基于干涉原理的方法，利用马赫-曾德尔干涉仪阵列构建矩阵运算单元；基于非线性光学效应的方法，通过饱和吸收、克尔效应等实现激活函数；基于</w:t>
      </w:r>
      <w:r>
        <w:rPr>
          <w:rFonts w:ascii="宋体" w:eastAsia="宋体" w:hAnsi="宋体" w:cs="宋体" w:hint="eastAsia"/>
          <w:szCs w:val="21"/>
          <w:lang w:bidi="ar"/>
        </w:rPr>
        <w:t>二维超表面的方法</w:t>
      </w:r>
      <w:r>
        <w:rPr>
          <w:rFonts w:ascii="宋体" w:eastAsia="宋体" w:hAnsi="宋体" w:cs="宋体" w:hint="eastAsia"/>
          <w:szCs w:val="21"/>
          <w:lang w:eastAsia="zh-Hans" w:bidi="ar"/>
        </w:rPr>
        <w:t>，在硅光子平台</w:t>
      </w:r>
      <w:r>
        <w:rPr>
          <w:rFonts w:ascii="宋体" w:eastAsia="宋体" w:hAnsi="宋体" w:cs="宋体" w:hint="eastAsia"/>
          <w:szCs w:val="21"/>
          <w:lang w:bidi="ar"/>
        </w:rPr>
        <w:t>上结合循环神经网络</w:t>
      </w:r>
      <w:r>
        <w:rPr>
          <w:rFonts w:ascii="宋体" w:eastAsia="宋体" w:hAnsi="宋体" w:cs="宋体"/>
          <w:szCs w:val="21"/>
          <w:lang w:bidi="ar"/>
        </w:rPr>
        <w:t>(RNN)</w:t>
      </w:r>
      <w:r>
        <w:rPr>
          <w:rFonts w:ascii="宋体" w:eastAsia="宋体" w:hAnsi="宋体" w:cs="宋体" w:hint="eastAsia"/>
          <w:szCs w:val="21"/>
          <w:lang w:bidi="ar"/>
        </w:rPr>
        <w:t>原理设计拓扑结构，实现高度集成化</w:t>
      </w:r>
      <w:r>
        <w:rPr>
          <w:rFonts w:ascii="宋体" w:eastAsia="宋体" w:hAnsi="宋体" w:cs="宋体" w:hint="eastAsia"/>
          <w:szCs w:val="21"/>
          <w:lang w:eastAsia="zh-Hans" w:bidi="ar"/>
        </w:rPr>
        <w:t>；以及混合光电方法，结合光学高速并行计算与电子精确控制的优势。这些方法的核心原理都是利用光的物理特性——如波动性、相干性和非线性效应——来替代传统电子神经网络中的数字计算，从而实现超高速、低功耗的神经网络计算</w:t>
      </w:r>
      <w:r>
        <w:rPr>
          <w:rFonts w:ascii="宋体" w:eastAsia="宋体" w:hAnsi="宋体" w:cs="宋体"/>
          <w:szCs w:val="21"/>
          <w:lang w:eastAsia="zh-Hans" w:bidi="ar"/>
        </w:rPr>
        <w:t>。</w:t>
      </w:r>
      <w:r>
        <w:rPr>
          <w:rFonts w:ascii="宋体" w:eastAsia="宋体" w:hAnsi="宋体" w:cs="宋体" w:hint="eastAsia"/>
          <w:szCs w:val="21"/>
          <w:lang w:eastAsia="zh-Hans" w:bidi="ar"/>
        </w:rPr>
        <w:t>和传统的光神经网络装置相比</w:t>
      </w:r>
      <w:r>
        <w:rPr>
          <w:rFonts w:ascii="宋体" w:eastAsia="宋体" w:hAnsi="宋体" w:cs="宋体"/>
          <w:szCs w:val="21"/>
          <w:lang w:eastAsia="zh-Hans" w:bidi="ar"/>
        </w:rPr>
        <w:t>，</w:t>
      </w:r>
      <w:r>
        <w:rPr>
          <w:rFonts w:ascii="宋体" w:eastAsia="宋体" w:hAnsi="宋体" w:cs="宋体" w:hint="eastAsia"/>
          <w:szCs w:val="21"/>
          <w:lang w:eastAsia="zh-Hans" w:bidi="ar"/>
        </w:rPr>
        <w:t>高集成度的光神经网络芯片面临制造困难</w:t>
      </w:r>
      <w:r>
        <w:rPr>
          <w:rFonts w:ascii="宋体" w:eastAsia="宋体" w:hAnsi="宋体" w:cs="宋体"/>
          <w:szCs w:val="21"/>
          <w:lang w:eastAsia="zh-Hans" w:bidi="ar"/>
        </w:rPr>
        <w:t>、</w:t>
      </w:r>
      <w:r>
        <w:rPr>
          <w:rFonts w:ascii="宋体" w:eastAsia="宋体" w:hAnsi="宋体" w:cs="宋体" w:hint="eastAsia"/>
          <w:szCs w:val="21"/>
          <w:lang w:eastAsia="zh-Hans" w:bidi="ar"/>
        </w:rPr>
        <w:t>器件小型化限制和仿真工具不完善等挑战。目前</w:t>
      </w:r>
      <w:r>
        <w:rPr>
          <w:rFonts w:ascii="宋体" w:eastAsia="宋体" w:hAnsi="宋体" w:cs="宋体"/>
          <w:szCs w:val="21"/>
          <w:lang w:eastAsia="zh-Hans" w:bidi="ar"/>
        </w:rPr>
        <w:t>，</w:t>
      </w:r>
      <w:r>
        <w:rPr>
          <w:rFonts w:ascii="宋体" w:eastAsia="宋体" w:hAnsi="宋体" w:cs="宋体" w:hint="eastAsia"/>
          <w:szCs w:val="21"/>
          <w:lang w:bidi="ar"/>
        </w:rPr>
        <w:t>其中</w:t>
      </w:r>
      <w:r>
        <w:rPr>
          <w:rFonts w:ascii="宋体" w:eastAsia="宋体" w:hAnsi="宋体" w:cs="宋体"/>
          <w:szCs w:val="21"/>
          <w:lang w:eastAsia="zh-Hans" w:bidi="ar"/>
        </w:rPr>
        <w:t>一些原型系统已成功在小规模数据集和任务中验证了光计算的可行性。然而，</w:t>
      </w:r>
      <w:r>
        <w:rPr>
          <w:rFonts w:ascii="宋体" w:eastAsia="宋体" w:hAnsi="宋体" w:cs="宋体" w:hint="eastAsia"/>
          <w:szCs w:val="21"/>
          <w:lang w:eastAsia="zh-Hans" w:bidi="ar"/>
        </w:rPr>
        <w:t>片上</w:t>
      </w:r>
      <w:r>
        <w:rPr>
          <w:rFonts w:ascii="宋体" w:eastAsia="宋体" w:hAnsi="宋体" w:cs="宋体"/>
          <w:szCs w:val="21"/>
          <w:lang w:eastAsia="zh-Hans" w:bidi="ar"/>
        </w:rPr>
        <w:t>ONNs的可训练性、可扩展性和泛化能力仍面临诸多挑战。</w:t>
      </w:r>
    </w:p>
    <w:p w14:paraId="617EC811"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在此背景下，知识蒸馏（Knowledge Distillation, KD）技术为ONNs的性能优化提供了一条重要路径。知识蒸馏原本是模型压缩的一种方式，其基本思想是将一个结构复杂、能力强大的“教师模型”的知识迁移到一个结构简单、参数较少的“学生模型”中，使得后者能够在保持较高精度的同时显著降低计算开销。传统蒸馏方法广泛应用于CNN、Transformer等电子神经网络中，在模型压缩、加速、跨模态学习等方面取得了显著成效。</w:t>
      </w:r>
    </w:p>
    <w:p w14:paraId="57CE2FA8"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相比之下，将知识蒸馏机制引入光神经网络中，具有更深远的意义。由于当前的光神经网络在结构设计上受到物理限制（如缺乏高度非线性、参数可调空间小），直接依靠端到端训练得到高性能模型仍具有较大难度。而知识蒸馏提供了一种弱监督式的训练范式，使得 ONNs不再依赖</w:t>
      </w:r>
      <w:r>
        <w:rPr>
          <w:rFonts w:ascii="宋体" w:eastAsia="宋体" w:hAnsi="宋体" w:cs="宋体" w:hint="eastAsia"/>
          <w:szCs w:val="21"/>
          <w:lang w:eastAsia="zh-Hans" w:bidi="ar"/>
        </w:rPr>
        <w:t>信息单一的数据集标签</w:t>
      </w:r>
      <w:r>
        <w:rPr>
          <w:rFonts w:ascii="宋体" w:eastAsia="宋体" w:hAnsi="宋体" w:cs="宋体"/>
          <w:szCs w:val="21"/>
          <w:lang w:eastAsia="zh-Hans" w:bidi="ar"/>
        </w:rPr>
        <w:t>，而是</w:t>
      </w:r>
      <w:r>
        <w:rPr>
          <w:rFonts w:ascii="宋体" w:eastAsia="宋体" w:hAnsi="宋体" w:cs="宋体" w:hint="eastAsia"/>
          <w:szCs w:val="21"/>
          <w:lang w:eastAsia="zh-Hans" w:bidi="ar"/>
        </w:rPr>
        <w:t>增加学习</w:t>
      </w:r>
      <w:r>
        <w:rPr>
          <w:rFonts w:ascii="宋体" w:eastAsia="宋体" w:hAnsi="宋体" w:cs="宋体"/>
          <w:szCs w:val="21"/>
          <w:lang w:eastAsia="zh-Hans" w:bidi="ar"/>
        </w:rPr>
        <w:t>教师模型</w:t>
      </w:r>
      <w:r>
        <w:rPr>
          <w:rFonts w:ascii="宋体" w:eastAsia="宋体" w:hAnsi="宋体" w:cs="宋体" w:hint="eastAsia"/>
          <w:szCs w:val="21"/>
          <w:lang w:eastAsia="zh-Hans" w:bidi="ar"/>
        </w:rPr>
        <w:t>的负标签信息</w:t>
      </w:r>
      <w:r>
        <w:rPr>
          <w:rFonts w:ascii="宋体" w:eastAsia="宋体" w:hAnsi="宋体" w:cs="宋体"/>
          <w:szCs w:val="21"/>
          <w:lang w:eastAsia="zh-Hans" w:bidi="ar"/>
        </w:rPr>
        <w:t>，从而获得</w:t>
      </w:r>
      <w:r>
        <w:rPr>
          <w:rFonts w:ascii="宋体" w:eastAsia="宋体" w:hAnsi="宋体" w:cs="宋体" w:hint="eastAsia"/>
          <w:szCs w:val="21"/>
          <w:lang w:eastAsia="zh-Hans" w:bidi="ar"/>
        </w:rPr>
        <w:t>拥有更高拟合效果</w:t>
      </w:r>
      <w:r>
        <w:rPr>
          <w:rFonts w:ascii="宋体" w:eastAsia="宋体" w:hAnsi="宋体" w:cs="宋体"/>
          <w:szCs w:val="21"/>
          <w:lang w:eastAsia="zh-Hans" w:bidi="ar"/>
        </w:rPr>
        <w:t>的</w:t>
      </w:r>
      <w:r>
        <w:rPr>
          <w:rFonts w:ascii="宋体" w:eastAsia="宋体" w:hAnsi="宋体" w:cs="宋体" w:hint="eastAsia"/>
          <w:szCs w:val="21"/>
          <w:lang w:eastAsia="zh-Hans" w:bidi="ar"/>
        </w:rPr>
        <w:t>片上</w:t>
      </w:r>
      <w:r>
        <w:rPr>
          <w:rFonts w:ascii="宋体" w:eastAsia="宋体" w:hAnsi="宋体" w:cs="宋体"/>
          <w:szCs w:val="21"/>
          <w:lang w:eastAsia="zh-Hans" w:bidi="ar"/>
        </w:rPr>
        <w:t>光学推理网络。</w:t>
      </w:r>
    </w:p>
    <w:p w14:paraId="1C07270F"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更重要的是，ONN本身的架构在设计时并不限定必须模仿某类特定模型。无论教师模型是卷积神经网络、图神经网络，还是多模态混合架构</w:t>
      </w:r>
      <w:r>
        <w:rPr>
          <w:rFonts w:ascii="宋体" w:eastAsia="宋体" w:hAnsi="宋体" w:cs="宋体" w:hint="eastAsia"/>
          <w:szCs w:val="21"/>
          <w:lang w:eastAsia="zh-Hans" w:bidi="ar"/>
        </w:rPr>
        <w:t>甚至是卷积</w:t>
      </w:r>
      <w:r>
        <w:rPr>
          <w:rFonts w:ascii="宋体" w:eastAsia="宋体" w:hAnsi="宋体" w:cs="宋体"/>
          <w:szCs w:val="21"/>
          <w:lang w:eastAsia="zh-Hans" w:bidi="ar"/>
        </w:rPr>
        <w:t>、</w:t>
      </w:r>
      <w:r>
        <w:rPr>
          <w:rFonts w:ascii="宋体" w:eastAsia="宋体" w:hAnsi="宋体" w:cs="宋体" w:hint="eastAsia"/>
          <w:szCs w:val="21"/>
          <w:lang w:eastAsia="zh-Hans" w:bidi="ar"/>
        </w:rPr>
        <w:t>矩阵乘法等算子</w:t>
      </w:r>
      <w:r>
        <w:rPr>
          <w:rFonts w:ascii="宋体" w:eastAsia="宋体" w:hAnsi="宋体" w:cs="宋体"/>
          <w:szCs w:val="21"/>
          <w:lang w:eastAsia="zh-Hans" w:bidi="ar"/>
        </w:rPr>
        <w:t>，只要其输出具有可学习性，ONN就能通过蒸馏机制从中提取知识。因此，光神经网络作为学生网络在蒸馏框架中具有天然的通用性和跨模型适应性，这也为构建通用型光计算平台、实现不同架构模型之间的迁移学习奠定了基础。</w:t>
      </w:r>
    </w:p>
    <w:p w14:paraId="59723AEC"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lastRenderedPageBreak/>
        <w:t>此外，知识蒸馏还可为ONNs提供其他辅助优势：</w:t>
      </w:r>
    </w:p>
    <w:p w14:paraId="0E4B4CB9"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hint="eastAsia"/>
          <w:szCs w:val="21"/>
          <w:lang w:eastAsia="zh-Hans" w:bidi="ar"/>
        </w:rPr>
        <w:t>1、</w:t>
      </w:r>
      <w:r>
        <w:rPr>
          <w:rFonts w:ascii="宋体" w:eastAsia="宋体" w:hAnsi="宋体" w:cs="宋体"/>
          <w:szCs w:val="21"/>
          <w:lang w:eastAsia="zh-Hans" w:bidi="ar"/>
        </w:rPr>
        <w:t>提升泛化性能：通过教师模型丰富的输出特征（如soft labels或中间特征表示），ONN学生模型可学习更平滑、更稳健的目标函数，有助于提升在未知数据上的表现。</w:t>
      </w:r>
    </w:p>
    <w:p w14:paraId="79CB18A4"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hint="eastAsia"/>
          <w:szCs w:val="21"/>
          <w:lang w:eastAsia="zh-Hans" w:bidi="ar"/>
        </w:rPr>
        <w:t>2、</w:t>
      </w:r>
      <w:r>
        <w:rPr>
          <w:rFonts w:ascii="宋体" w:eastAsia="宋体" w:hAnsi="宋体" w:cs="宋体"/>
          <w:szCs w:val="21"/>
          <w:lang w:eastAsia="zh-Hans" w:bidi="ar"/>
        </w:rPr>
        <w:t>降低训练难度：相比于对原始标签进行硬监督训练，蒸馏提供的软标签信息可减小梯度震荡，使得光学系统中可能存在的不稳定误差不至于被过度放大。</w:t>
      </w:r>
    </w:p>
    <w:p w14:paraId="7F7D37B2"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hint="eastAsia"/>
          <w:szCs w:val="21"/>
          <w:lang w:eastAsia="zh-Hans" w:bidi="ar"/>
        </w:rPr>
        <w:t>3、</w:t>
      </w:r>
      <w:r>
        <w:rPr>
          <w:rFonts w:ascii="宋体" w:eastAsia="宋体" w:hAnsi="宋体" w:cs="宋体"/>
          <w:szCs w:val="21"/>
          <w:lang w:eastAsia="zh-Hans" w:bidi="ar"/>
        </w:rPr>
        <w:t>支持异构知识迁移：教师网络可以部署在云端或高性能硬件上，学生ONN则运行在边缘设备或本地推理端，二者形成协同计算体系，实现异构模型的能效优化。</w:t>
      </w:r>
    </w:p>
    <w:p w14:paraId="01CEAC11"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当前，关于“</w:t>
      </w:r>
      <w:r>
        <w:rPr>
          <w:rFonts w:ascii="宋体" w:eastAsia="宋体" w:hAnsi="宋体" w:cs="宋体" w:hint="eastAsia"/>
          <w:szCs w:val="21"/>
          <w:lang w:eastAsia="zh-Hans" w:bidi="ar"/>
        </w:rPr>
        <w:t>片上</w:t>
      </w:r>
      <w:r>
        <w:rPr>
          <w:rFonts w:ascii="宋体" w:eastAsia="宋体" w:hAnsi="宋体" w:cs="宋体"/>
          <w:szCs w:val="21"/>
          <w:lang w:eastAsia="zh-Hans" w:bidi="ar"/>
        </w:rPr>
        <w:t>ONN</w:t>
      </w:r>
      <w:r>
        <w:rPr>
          <w:rFonts w:ascii="宋体" w:eastAsia="宋体" w:hAnsi="宋体" w:cs="宋体" w:hint="eastAsia"/>
          <w:szCs w:val="21"/>
          <w:lang w:bidi="ar"/>
        </w:rPr>
        <w:t>s</w:t>
      </w:r>
      <w:r>
        <w:rPr>
          <w:rFonts w:ascii="宋体" w:eastAsia="宋体" w:hAnsi="宋体" w:cs="宋体"/>
          <w:szCs w:val="21"/>
          <w:lang w:eastAsia="zh-Hans" w:bidi="ar"/>
        </w:rPr>
        <w:t>如何进行有效知识蒸馏”的研究仍处于初级阶段。已有研究大多将注意力集中在小规模图像分类任务（如 MNIST、Fashion-MNIST）中，验证了ONN可模仿教师模型的基本能力。但这些尝试大多采用静态、手动设计的策略，尚未系统探索更通用、更高效的蒸馏框架与损失机制；同时，</w:t>
      </w:r>
      <w:r>
        <w:rPr>
          <w:rFonts w:ascii="宋体" w:eastAsia="宋体" w:hAnsi="宋体" w:cs="宋体" w:hint="eastAsia"/>
          <w:szCs w:val="21"/>
          <w:lang w:eastAsia="zh-Hans" w:bidi="ar"/>
        </w:rPr>
        <w:t>受限于片上ONN的非线性拟合能力</w:t>
      </w:r>
      <w:r>
        <w:rPr>
          <w:rFonts w:ascii="宋体" w:eastAsia="宋体" w:hAnsi="宋体" w:cs="宋体"/>
          <w:szCs w:val="21"/>
          <w:lang w:eastAsia="zh-Hans" w:bidi="ar"/>
        </w:rPr>
        <w:t>，难以推广至复杂任务和大型模型的蒸馏迁移中。</w:t>
      </w:r>
    </w:p>
    <w:p w14:paraId="70ABBA26"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因此，构建一套通用的、</w:t>
      </w:r>
      <w:r>
        <w:rPr>
          <w:rFonts w:ascii="宋体" w:eastAsia="宋体" w:hAnsi="宋体" w:cs="宋体" w:hint="eastAsia"/>
          <w:szCs w:val="21"/>
          <w:lang w:eastAsia="zh-Hans" w:bidi="ar"/>
        </w:rPr>
        <w:t>高拟合能力的</w:t>
      </w:r>
      <w:r>
        <w:rPr>
          <w:rFonts w:ascii="宋体" w:eastAsia="宋体" w:hAnsi="宋体" w:cs="宋体"/>
          <w:szCs w:val="21"/>
          <w:lang w:eastAsia="zh-Hans" w:bidi="ar"/>
        </w:rPr>
        <w:t>针对光神经网络设计的知识蒸馏方法论，具有以下多重研究价值：</w:t>
      </w:r>
    </w:p>
    <w:p w14:paraId="071149EF"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1.打破模型架构限制：提升ONNs从任意教师模型中学习的能力，实现跨架构知识迁移；</w:t>
      </w:r>
    </w:p>
    <w:p w14:paraId="3D4DFF1C"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2.增强任务适应性：无需重新设计光学系统结构，即可通过蒸馏适应多种任务分布；</w:t>
      </w:r>
    </w:p>
    <w:p w14:paraId="7440B23B"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3.兼容不同光学平台：可在衍射式、干涉式、片上光学、空间光调制器等不同平台之间迁移知识；</w:t>
      </w:r>
    </w:p>
    <w:p w14:paraId="71027233" w14:textId="77777777" w:rsidR="003C0E97" w:rsidRDefault="00000000">
      <w:pPr>
        <w:ind w:firstLineChars="200" w:firstLine="420"/>
        <w:rPr>
          <w:rFonts w:ascii="宋体" w:eastAsia="宋体" w:hAnsi="宋体" w:cs="宋体"/>
          <w:szCs w:val="21"/>
          <w:lang w:eastAsia="zh-Hans" w:bidi="ar"/>
        </w:rPr>
      </w:pPr>
      <w:r>
        <w:rPr>
          <w:rFonts w:ascii="宋体" w:eastAsia="宋体" w:hAnsi="宋体" w:cs="宋体"/>
          <w:szCs w:val="21"/>
          <w:lang w:eastAsia="zh-Hans" w:bidi="ar"/>
        </w:rPr>
        <w:t>4.推进混合光电系统发展：为构建高效能混合神经网络提供协同优化机制，提升整体系统能效比。</w:t>
      </w:r>
    </w:p>
    <w:p w14:paraId="05E3F69B" w14:textId="77777777" w:rsidR="003C0E97" w:rsidRDefault="00000000">
      <w:pPr>
        <w:ind w:firstLineChars="200" w:firstLine="420"/>
        <w:rPr>
          <w:lang w:eastAsia="zh-Hans"/>
        </w:rPr>
      </w:pPr>
      <w:r>
        <w:rPr>
          <w:rFonts w:ascii="宋体" w:eastAsia="宋体" w:hAnsi="宋体" w:cs="宋体"/>
          <w:szCs w:val="21"/>
          <w:lang w:eastAsia="zh-Hans" w:bidi="ar"/>
        </w:rPr>
        <w:t>综上所述，研究光神经网络中的知识蒸馏问题，不仅能够大幅提升ONN的推理性能与适应性，还可为新一代通用型、低功耗神经计算架构的设计与部署提供理论基础与实践路径。</w:t>
      </w:r>
    </w:p>
    <w:p w14:paraId="15785754" w14:textId="77777777" w:rsidR="003C0E97" w:rsidRDefault="003C0E97">
      <w:pPr>
        <w:tabs>
          <w:tab w:val="left" w:pos="3382"/>
        </w:tabs>
        <w:rPr>
          <w:lang w:eastAsia="zh-Hans"/>
        </w:rPr>
      </w:pPr>
    </w:p>
    <w:p w14:paraId="44BADBC6" w14:textId="77777777" w:rsidR="003C0E97" w:rsidRDefault="00000000">
      <w:pPr>
        <w:rPr>
          <w:b/>
          <w:bCs/>
          <w:color w:val="000000" w:themeColor="text1"/>
        </w:rPr>
      </w:pPr>
      <w:bookmarkStart w:id="5" w:name="OLE_LINK10"/>
      <w:r>
        <w:rPr>
          <w:rFonts w:hint="eastAsia"/>
          <w:b/>
          <w:bCs/>
          <w:color w:val="000000" w:themeColor="text1"/>
          <w:lang w:eastAsia="zh-Hans"/>
        </w:rPr>
        <w:t>发明内容</w:t>
      </w:r>
      <w:r>
        <w:rPr>
          <w:b/>
          <w:bCs/>
          <w:color w:val="000000" w:themeColor="text1"/>
          <w:lang w:eastAsia="zh-Hans"/>
        </w:rPr>
        <w:t>：</w:t>
      </w:r>
    </w:p>
    <w:p w14:paraId="4F8E25DA" w14:textId="77777777" w:rsidR="003C0E97" w:rsidRDefault="00000000">
      <w:pPr>
        <w:ind w:firstLineChars="200" w:firstLine="420"/>
        <w:rPr>
          <w:lang w:eastAsia="zh-Hans"/>
        </w:rPr>
      </w:pPr>
      <w:r>
        <w:rPr>
          <w:rFonts w:hint="eastAsia"/>
          <w:lang w:eastAsia="zh-Hans"/>
        </w:rPr>
        <w:t>鉴于现有技术的不足，本发明提出了一种片上光神经网络知识蒸馏系统，通过构建教师</w:t>
      </w:r>
      <w:r>
        <w:rPr>
          <w:rFonts w:hint="eastAsia"/>
          <w:lang w:eastAsia="zh-Hans"/>
        </w:rPr>
        <w:t>-</w:t>
      </w:r>
      <w:r>
        <w:rPr>
          <w:rFonts w:hint="eastAsia"/>
          <w:lang w:eastAsia="zh-Hans"/>
        </w:rPr>
        <w:t>学生模型框架，实现光神经网络的高效知识传递，并设计高速光电融合方案</w:t>
      </w:r>
      <w:r>
        <w:rPr>
          <w:lang w:eastAsia="zh-Hans"/>
        </w:rPr>
        <w:t>，</w:t>
      </w:r>
      <w:r>
        <w:rPr>
          <w:rFonts w:hint="eastAsia"/>
          <w:lang w:eastAsia="zh-Hans"/>
        </w:rPr>
        <w:t>显著提升光神经网络的推理性能和任务适应性，为高性能、低功耗光学计算芯片设计提供了全新的技术方案。</w:t>
      </w:r>
    </w:p>
    <w:p w14:paraId="1B4EFDC1" w14:textId="77777777" w:rsidR="003C0E97" w:rsidRDefault="00000000">
      <w:pPr>
        <w:ind w:firstLineChars="200" w:firstLine="420"/>
        <w:rPr>
          <w:lang w:eastAsia="zh-Hans"/>
        </w:rPr>
      </w:pPr>
      <w:r>
        <w:rPr>
          <w:rFonts w:hint="eastAsia"/>
          <w:lang w:eastAsia="zh-Hans"/>
        </w:rPr>
        <w:t>本发明的技术方案包括以下三个核心组成部分：知识蒸馏框架构建、片上光神经网络模型构建方法以及片上</w:t>
      </w:r>
      <w:r>
        <w:rPr>
          <w:rFonts w:hint="eastAsia"/>
          <w:lang w:eastAsia="zh-Hans"/>
        </w:rPr>
        <w:t>ONN</w:t>
      </w:r>
      <w:r>
        <w:rPr>
          <w:rFonts w:hint="eastAsia"/>
          <w:lang w:eastAsia="zh-Hans"/>
        </w:rPr>
        <w:t>性能提升的光电融合方法。</w:t>
      </w:r>
    </w:p>
    <w:p w14:paraId="40699B9F" w14:textId="77777777" w:rsidR="003C0E97" w:rsidRDefault="00000000">
      <w:pPr>
        <w:ind w:firstLineChars="200" w:firstLine="420"/>
        <w:rPr>
          <w:lang w:eastAsia="zh-Hans"/>
        </w:rPr>
      </w:pPr>
      <w:r>
        <w:rPr>
          <w:rFonts w:hint="eastAsia"/>
        </w:rPr>
        <w:t>一、知识</w:t>
      </w:r>
      <w:r>
        <w:rPr>
          <w:rFonts w:hint="eastAsia"/>
          <w:lang w:eastAsia="zh-Hans"/>
        </w:rPr>
        <w:t>蒸馏框架</w:t>
      </w:r>
      <w:r>
        <w:rPr>
          <w:rFonts w:hint="eastAsia"/>
        </w:rPr>
        <w:t>构建</w:t>
      </w:r>
      <w:r>
        <w:rPr>
          <w:lang w:eastAsia="zh-Hans"/>
        </w:rPr>
        <w:t>：</w:t>
      </w:r>
    </w:p>
    <w:p w14:paraId="2E83F9AE" w14:textId="77777777" w:rsidR="003C0E97" w:rsidRDefault="00000000">
      <w:pPr>
        <w:ind w:firstLineChars="200" w:firstLine="420"/>
        <w:rPr>
          <w:rFonts w:hAnsi="DejaVu Math TeX Gyre"/>
        </w:rPr>
      </w:pPr>
      <w:r>
        <w:rPr>
          <w:rFonts w:hint="eastAsia"/>
          <w:lang w:eastAsia="zh-Hans"/>
        </w:rPr>
        <w:t>本发明构建的光神经网络知识蒸馏框架由三个关键模块组成：教师模型、学生模型和损失函数计算模块。其中，教师模型为待学习的目标模型，学生模型为光神经网络（</w:t>
      </w:r>
      <w:r>
        <w:rPr>
          <w:rFonts w:hint="eastAsia"/>
          <w:lang w:eastAsia="zh-Hans"/>
        </w:rPr>
        <w:t>ONN</w:t>
      </w:r>
      <w:r>
        <w:rPr>
          <w:rFonts w:hint="eastAsia"/>
          <w:lang w:eastAsia="zh-Hans"/>
        </w:rPr>
        <w:t>），学生模型通过学习教师模型的预测输出实现自主训练。在蒸馏过程中，学生模型不仅学习教师模型的正标签信息，还同时获取负标签知识，从而实现更全面的知识传递。针对分类任务，本发明引入蒸馏温度参数</w:t>
      </w:r>
      <w:r>
        <w:rPr>
          <w:rFonts w:hint="eastAsia"/>
          <w:lang w:eastAsia="zh-Hans"/>
        </w:rPr>
        <w:t>T</w:t>
      </w:r>
      <w:r>
        <w:rPr>
          <w:rFonts w:hint="eastAsia"/>
          <w:lang w:eastAsia="zh-Hans"/>
        </w:rPr>
        <w:t>作为</w:t>
      </w:r>
      <w:proofErr w:type="spellStart"/>
      <w:r>
        <w:rPr>
          <w:rFonts w:hint="eastAsia"/>
          <w:lang w:eastAsia="zh-Hans"/>
        </w:rPr>
        <w:t>softmax</w:t>
      </w:r>
      <w:proofErr w:type="spellEnd"/>
      <w:r>
        <w:rPr>
          <w:rFonts w:hint="eastAsia"/>
          <w:lang w:eastAsia="zh-Hans"/>
        </w:rPr>
        <w:t>激活函数的控制参数，调整后的</w:t>
      </w:r>
      <w:proofErr w:type="spellStart"/>
      <w:r>
        <w:rPr>
          <w:rFonts w:hint="eastAsia"/>
          <w:lang w:eastAsia="zh-Hans"/>
        </w:rPr>
        <w:t>softmax</w:t>
      </w:r>
      <w:proofErr w:type="spellEnd"/>
      <w:r>
        <w:rPr>
          <w:rFonts w:hint="eastAsia"/>
          <w:lang w:eastAsia="zh-Hans"/>
        </w:rPr>
        <w:t>函数表达式为：</w:t>
      </w:r>
      <m:oMath>
        <m:sSub>
          <m:sSubPr>
            <m:ctrlPr>
              <w:rPr>
                <w:rFonts w:ascii="DejaVu Math TeX Gyre" w:hAnsi="DejaVu Math TeX Gyre"/>
                <w:i/>
              </w:rPr>
            </m:ctrlPr>
          </m:sSubPr>
          <m:e>
            <m:r>
              <w:rPr>
                <w:rFonts w:ascii="DejaVu Math TeX Gyre" w:hAnsi="DejaVu Math TeX Gyre"/>
              </w:rPr>
              <m:t>q</m:t>
            </m:r>
          </m:e>
          <m:sub>
            <m:r>
              <w:rPr>
                <w:rFonts w:ascii="DejaVu Math TeX Gyre" w:hAnsi="DejaVu Math TeX Gyre"/>
              </w:rPr>
              <m:t>i</m:t>
            </m:r>
          </m:sub>
        </m:sSub>
        <m:r>
          <w:rPr>
            <w:rFonts w:ascii="DejaVu Math TeX Gyre" w:hAnsi="DejaVu Math TeX Gyre"/>
          </w:rPr>
          <m:t>=</m:t>
        </m:r>
        <m:f>
          <m:fPr>
            <m:ctrlPr>
              <w:rPr>
                <w:rFonts w:ascii="DejaVu Math TeX Gyre" w:hAnsi="DejaVu Math TeX Gyre"/>
                <w:i/>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f>
                      <m:fPr>
                        <m:ctrlPr>
                          <w:rPr>
                            <w:rFonts w:ascii="Cambria Math" w:hAnsi="Cambria Math"/>
                            <w:i/>
                          </w:rPr>
                        </m:ctrlPr>
                      </m:fPr>
                      <m:num>
                        <m:sSub>
                          <m:sSubPr>
                            <m:ctrlPr>
                              <w:rPr>
                                <w:rFonts w:ascii="DejaVu Math TeX Gyre" w:hAnsi="DejaVu Math TeX Gyre"/>
                                <w:i/>
                              </w:rPr>
                            </m:ctrlPr>
                          </m:sSubPr>
                          <m:e>
                            <m:r>
                              <w:rPr>
                                <w:rFonts w:ascii="DejaVu Math TeX Gyre" w:hAnsi="DejaVu Math TeX Gyre"/>
                              </w:rPr>
                              <m:t>z</m:t>
                            </m:r>
                          </m:e>
                          <m:sub>
                            <m:r>
                              <w:rPr>
                                <w:rFonts w:ascii="DejaVu Math TeX Gyre" w:hAnsi="DejaVu Math TeX Gyre"/>
                              </w:rPr>
                              <m:t>i</m:t>
                            </m:r>
                          </m:sub>
                        </m:sSub>
                      </m:num>
                      <m:den>
                        <m:r>
                          <w:rPr>
                            <w:rFonts w:ascii="DejaVu Math TeX Gyre" w:hAnsi="DejaVu Math TeX Gyre"/>
                          </w:rPr>
                          <m:t>T</m:t>
                        </m:r>
                      </m:den>
                    </m:f>
                  </m:e>
                </m:d>
              </m:e>
            </m:func>
          </m:num>
          <m:den>
            <m:nary>
              <m:naryPr>
                <m:chr m:val="∑"/>
                <m:limLoc m:val="undOvr"/>
                <m:subHide m:val="1"/>
                <m:supHide m:val="1"/>
                <m:ctrlPr>
                  <w:rPr>
                    <w:rFonts w:ascii="DejaVu Math TeX Gyre" w:hAnsi="DejaVu Math TeX Gyre"/>
                    <w:i/>
                  </w:rPr>
                </m:ctrlPr>
              </m:nary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f>
                          <m:fPr>
                            <m:ctrlPr>
                              <w:rPr>
                                <w:rFonts w:ascii="Cambria Math" w:hAnsi="Cambria Math"/>
                                <w:i/>
                              </w:rPr>
                            </m:ctrlPr>
                          </m:fPr>
                          <m:num>
                            <m:sSub>
                              <m:sSubPr>
                                <m:ctrlPr>
                                  <w:rPr>
                                    <w:rFonts w:ascii="DejaVu Math TeX Gyre" w:hAnsi="DejaVu Math TeX Gyre"/>
                                    <w:i/>
                                  </w:rPr>
                                </m:ctrlPr>
                              </m:sSubPr>
                              <m:e>
                                <m:r>
                                  <w:rPr>
                                    <w:rFonts w:ascii="DejaVu Math TeX Gyre" w:hAnsi="DejaVu Math TeX Gyre"/>
                                  </w:rPr>
                                  <m:t>z</m:t>
                                </m:r>
                              </m:e>
                              <m:sub>
                                <m:r>
                                  <w:rPr>
                                    <w:rFonts w:ascii="DejaVu Math TeX Gyre" w:hAnsi="DejaVu Math TeX Gyre"/>
                                  </w:rPr>
                                  <m:t>j</m:t>
                                </m:r>
                              </m:sub>
                            </m:sSub>
                          </m:num>
                          <m:den>
                            <m:r>
                              <w:rPr>
                                <w:rFonts w:ascii="DejaVu Math TeX Gyre" w:hAnsi="DejaVu Math TeX Gyre"/>
                              </w:rPr>
                              <m:t>T</m:t>
                            </m:r>
                          </m:den>
                        </m:f>
                      </m:e>
                    </m:d>
                  </m:e>
                </m:func>
              </m:e>
            </m:nary>
          </m:den>
        </m:f>
      </m:oMath>
      <w:r>
        <w:rPr>
          <w:rFonts w:hAnsi="DejaVu Math TeX Gyre"/>
        </w:rPr>
        <w:t>，</w:t>
      </w:r>
      <w:r>
        <w:rPr>
          <w:rFonts w:hAnsi="DejaVu Math TeX Gyre" w:hint="eastAsia"/>
        </w:rPr>
        <w:t>该参数有效控制负标签对学生模型学习过程的影响程度，优化知识蒸馏效果。</w:t>
      </w:r>
    </w:p>
    <w:p w14:paraId="180E56AA" w14:textId="77777777" w:rsidR="003C0E97" w:rsidRDefault="00000000">
      <w:pPr>
        <w:ind w:firstLineChars="200" w:firstLine="420"/>
      </w:pPr>
      <w:r>
        <w:rPr>
          <w:rFonts w:hint="eastAsia"/>
        </w:rPr>
        <w:t>由于</w:t>
      </w:r>
      <w:r>
        <w:rPr>
          <w:rFonts w:hint="eastAsia"/>
        </w:rPr>
        <w:t>ONN</w:t>
      </w:r>
      <w:r>
        <w:rPr>
          <w:rFonts w:hint="eastAsia"/>
        </w:rPr>
        <w:t>模型具备结构轻量、低功耗和并行处理等优势，能够在保持推理效率的同时缩减计算资源消耗，故本发明设计的蒸馏损失函数能够兼容其光学传播特性并促进性能提升。</w:t>
      </w:r>
    </w:p>
    <w:p w14:paraId="791F720D" w14:textId="6F09A010" w:rsidR="003C0E97" w:rsidRPr="004375FD" w:rsidRDefault="00000000">
      <w:r>
        <w:rPr>
          <w:rFonts w:hint="eastAsia"/>
        </w:rPr>
        <w:t>所构建的知识蒸馏训练损失函数由多个组成项构成，其中基础项为标准监督损失项，用于衡量学生模型（</w:t>
      </w:r>
      <w:r>
        <w:rPr>
          <w:rFonts w:hint="eastAsia"/>
        </w:rPr>
        <w:t>ONN</w:t>
      </w:r>
      <w:r>
        <w:rPr>
          <w:rFonts w:hint="eastAsia"/>
        </w:rPr>
        <w:t>）在给定真实标签条件下的输出准确性，补充项用于衡量学生模型和教师模型预测标签的差异，</w:t>
      </w:r>
      <w:r w:rsidR="004375FD">
        <w:rPr>
          <w:rFonts w:hint="eastAsia"/>
        </w:rPr>
        <w:t>同时将制造工艺造成的误差加入损失函数中。制造工艺的误差主要来</w:t>
      </w:r>
      <w:r w:rsidR="004375FD">
        <w:rPr>
          <w:rFonts w:hint="eastAsia"/>
        </w:rPr>
        <w:lastRenderedPageBreak/>
        <w:t>自于每个刻蚀点因为工艺噪声带来的偏差，制造区域内需要刻蚀的像素点越多，误差也就越高，或者使用的</w:t>
      </w:r>
      <w:r w:rsidR="004375FD">
        <w:rPr>
          <w:rFonts w:hint="eastAsia"/>
        </w:rPr>
        <w:t>MZI</w:t>
      </w:r>
      <w:r w:rsidR="004375FD">
        <w:rPr>
          <w:rFonts w:hint="eastAsia"/>
        </w:rPr>
        <w:t>或者</w:t>
      </w:r>
      <w:r w:rsidR="004375FD">
        <w:rPr>
          <w:rFonts w:hint="eastAsia"/>
        </w:rPr>
        <w:t>MRR</w:t>
      </w:r>
      <w:r w:rsidR="004375FD">
        <w:rPr>
          <w:rFonts w:hint="eastAsia"/>
        </w:rPr>
        <w:t>器件组成阵列的器件越多工艺偏差越大。使用实验取使用技术工艺的平均误差</w:t>
      </w:r>
      <m:oMath>
        <m:r>
          <w:rPr>
            <w:rFonts w:ascii="Cambria Math" w:hAnsi="Cambria Math"/>
          </w:rPr>
          <m:t>σ</m:t>
        </m:r>
      </m:oMath>
      <w:r w:rsidR="004375FD">
        <w:rPr>
          <w:rFonts w:hint="eastAsia"/>
        </w:rPr>
        <w:t>，则制造误差正比于需要刻蚀的像素点数目或者使用的基本器件数目，因此误差</w:t>
      </w:r>
      <m:oMath>
        <m:r>
          <w:rPr>
            <w:rFonts w:ascii="Cambria Math" w:hAnsi="Cambria Math"/>
          </w:rPr>
          <m:t>E∝σ∙pixels</m:t>
        </m:r>
      </m:oMath>
      <w:r w:rsidR="004375FD">
        <w:rPr>
          <w:rFonts w:hint="eastAsia"/>
        </w:rPr>
        <w:t>。</w:t>
      </w:r>
      <w:r>
        <w:rPr>
          <w:rFonts w:hint="eastAsia"/>
        </w:rPr>
        <w:t>因此总体损失函数可表示为：</w:t>
      </w:r>
    </w:p>
    <w:p w14:paraId="466742B3" w14:textId="4DF9E8B5" w:rsidR="003C0E97" w:rsidRPr="002A4F52" w:rsidRDefault="00000000">
      <w:pPr>
        <w:ind w:firstLineChars="200" w:firstLine="420"/>
        <w:rPr>
          <w:i/>
        </w:rPr>
      </w:pPr>
      <m:oMathPara>
        <m:oMath>
          <m:r>
            <w:rPr>
              <w:rFonts w:ascii="Cambria Math" w:hAnsi="Cambria Math"/>
            </w:rPr>
            <m:t>L=α</m:t>
          </m:r>
          <m:sSub>
            <m:sSubPr>
              <m:ctrlPr>
                <w:rPr>
                  <w:rFonts w:ascii="Cambria Math" w:hAnsi="Cambria Math"/>
                  <w:i/>
                </w:rPr>
              </m:ctrlPr>
            </m:sSubPr>
            <m:e>
              <m:r>
                <w:rPr>
                  <w:rFonts w:ascii="Cambria Math" w:hAnsi="Cambria Math"/>
                </w:rPr>
                <m:t>L</m:t>
              </m:r>
            </m:e>
            <m:sub>
              <m:r>
                <w:rPr>
                  <w:rFonts w:ascii="Cambria Math" w:hAnsi="Cambria Math"/>
                </w:rPr>
                <m:t>soft</m:t>
              </m:r>
            </m:sub>
          </m:sSub>
          <m:r>
            <w:rPr>
              <w:rFonts w:ascii="Cambria Math" w:hAnsi="Cambria Math"/>
            </w:rPr>
            <m:t>+β</m:t>
          </m:r>
          <m:sSub>
            <m:sSubPr>
              <m:ctrlPr>
                <w:rPr>
                  <w:rFonts w:ascii="Cambria Math" w:hAnsi="Cambria Math"/>
                  <w:i/>
                </w:rPr>
              </m:ctrlPr>
            </m:sSubPr>
            <m:e>
              <m:r>
                <w:rPr>
                  <w:rFonts w:ascii="Cambria Math" w:hAnsi="Cambria Math"/>
                </w:rPr>
                <m:t>L</m:t>
              </m:r>
            </m:e>
            <m:sub>
              <m:r>
                <w:rPr>
                  <w:rFonts w:ascii="Cambria Math" w:hAnsi="Cambria Math"/>
                </w:rPr>
                <m:t>hard</m:t>
              </m:r>
            </m:sub>
          </m:sSub>
          <m:r>
            <w:rPr>
              <w:rFonts w:ascii="Cambria Math" w:hAnsi="Cambria Math"/>
            </w:rPr>
            <m:t>+K∙σ∙pixels</m:t>
          </m:r>
        </m:oMath>
      </m:oMathPara>
    </w:p>
    <w:p w14:paraId="0276AF1D" w14:textId="77777777" w:rsidR="003C0E97" w:rsidRDefault="00000000">
      <w:pPr>
        <w:ind w:firstLineChars="200" w:firstLine="420"/>
      </w:pPr>
      <w:r>
        <w:rPr>
          <w:rFonts w:hint="eastAsia"/>
        </w:rPr>
        <w:t>其中：</w:t>
      </w:r>
    </w:p>
    <w:p w14:paraId="1E289619" w14:textId="77777777" w:rsidR="003C0E97" w:rsidRDefault="00000000">
      <w:pPr>
        <w:ind w:firstLineChars="200" w:firstLine="420"/>
      </w:pPr>
      <m:oMathPara>
        <m:oMath>
          <m:sSub>
            <m:sSubPr>
              <m:ctrlPr>
                <w:rPr>
                  <w:rFonts w:ascii="Cambria Math" w:hAnsi="Cambria Math"/>
                  <w:i/>
                </w:rPr>
              </m:ctrlPr>
            </m:sSubPr>
            <m:e>
              <m:r>
                <w:rPr>
                  <w:rFonts w:ascii="Cambria Math" w:hAnsi="Cambria Math"/>
                </w:rPr>
                <m:t>L</m:t>
              </m:r>
            </m:e>
            <m:sub>
              <m:r>
                <w:rPr>
                  <w:rFonts w:ascii="Cambria Math" w:hAnsi="Cambria Math"/>
                </w:rPr>
                <m:t>soft</m:t>
              </m:r>
            </m:sub>
          </m:sSub>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(x))</m:t>
          </m:r>
        </m:oMath>
      </m:oMathPara>
    </w:p>
    <w:p w14:paraId="1612F728" w14:textId="77777777" w:rsidR="003C0E97" w:rsidRDefault="00000000">
      <w:pPr>
        <w:ind w:firstLineChars="200" w:firstLine="420"/>
        <w:rPr>
          <w:i/>
        </w:rPr>
      </w:pPr>
      <m:oMathPara>
        <m:oMath>
          <m:sSub>
            <m:sSubPr>
              <m:ctrlPr>
                <w:rPr>
                  <w:rFonts w:ascii="Cambria Math" w:hAnsi="Cambria Math"/>
                  <w:i/>
                </w:rPr>
              </m:ctrlPr>
            </m:sSubPr>
            <m:e>
              <m:r>
                <w:rPr>
                  <w:rFonts w:ascii="Cambria Math" w:hAnsi="Cambria Math"/>
                </w:rPr>
                <m:t>L</m:t>
              </m:r>
            </m:e>
            <m:sub>
              <m:r>
                <w:rPr>
                  <w:rFonts w:ascii="Cambria Math" w:hAnsi="Cambria Math"/>
                </w:rPr>
                <m:t>hard</m:t>
              </m:r>
            </m:sub>
          </m:sSub>
          <m:r>
            <w:rPr>
              <w:rFonts w:ascii="Cambria Math" w:hAnsi="Cambria Math"/>
            </w:rPr>
            <m:t>=D(</m:t>
          </m:r>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x</m:t>
              </m:r>
            </m:e>
          </m:d>
          <m:r>
            <w:rPr>
              <w:rFonts w:ascii="Cambria Math" w:hAnsi="Cambria Math"/>
            </w:rPr>
            <m:t>,y)</m:t>
          </m:r>
        </m:oMath>
      </m:oMathPara>
    </w:p>
    <w:p w14:paraId="70A07B3E" w14:textId="59B4349B" w:rsidR="003C0E97" w:rsidRDefault="00000000">
      <w:pPr>
        <w:ind w:firstLineChars="200" w:firstLine="420"/>
        <w:rPr>
          <w:i/>
        </w:rPr>
      </w:pPr>
      <w:r>
        <w:rPr>
          <w:rFonts w:hint="eastAsia"/>
        </w:rPr>
        <w:t>式中，</w:t>
      </w:r>
      <m:oMath>
        <m:r>
          <w:rPr>
            <w:rFonts w:ascii="Cambria Math" w:hAnsi="Cambria Math"/>
          </w:rPr>
          <m:t>L</m:t>
        </m:r>
      </m:oMath>
      <w:r>
        <w:rPr>
          <w:rFonts w:hint="eastAsia"/>
        </w:rPr>
        <w:t>表示总体损失，</w:t>
      </w:r>
      <w:bookmarkStart w:id="6" w:name="OLE_LINK1"/>
      <w:bookmarkStart w:id="7" w:name="OLE_LINK2"/>
      <m:oMath>
        <m:sSub>
          <m:sSubPr>
            <m:ctrlPr>
              <w:rPr>
                <w:rFonts w:ascii="Cambria Math" w:hAnsi="Cambria Math"/>
                <w:i/>
              </w:rPr>
            </m:ctrlPr>
          </m:sSubPr>
          <m:e>
            <m:r>
              <w:rPr>
                <w:rFonts w:ascii="Cambria Math" w:hAnsi="Cambria Math"/>
              </w:rPr>
              <m:t>L</m:t>
            </m:r>
          </m:e>
          <m:sub>
            <m:r>
              <w:rPr>
                <w:rFonts w:ascii="Cambria Math" w:hAnsi="Cambria Math"/>
              </w:rPr>
              <m:t>soft</m:t>
            </m:r>
          </m:sub>
        </m:sSub>
      </m:oMath>
      <w:r>
        <w:rPr>
          <w:rFonts w:hint="eastAsia"/>
        </w:rPr>
        <w:t>为软目标损失，即学生模型预测值和教师模型预测值的损失函数，</w:t>
      </w:r>
      <m:oMath>
        <m:r>
          <w:rPr>
            <w:rFonts w:ascii="Cambria Math" w:hAnsi="Cambria Math"/>
          </w:rPr>
          <m:t>α</m:t>
        </m:r>
      </m:oMath>
      <w:r>
        <w:rPr>
          <w:rFonts w:hint="eastAsia"/>
        </w:rPr>
        <w:t>为对应权重系数</w:t>
      </w:r>
      <w:bookmarkEnd w:id="6"/>
      <w:bookmarkEnd w:id="7"/>
      <w:r>
        <w:rPr>
          <w:rFonts w:hint="eastAsia"/>
        </w:rPr>
        <w:t>，</w:t>
      </w:r>
      <m:oMath>
        <m:sSub>
          <m:sSubPr>
            <m:ctrlPr>
              <w:rPr>
                <w:rFonts w:ascii="Cambria Math" w:hAnsi="Cambria Math"/>
                <w:i/>
              </w:rPr>
            </m:ctrlPr>
          </m:sSubPr>
          <m:e>
            <m:r>
              <w:rPr>
                <w:rFonts w:ascii="Cambria Math" w:hAnsi="Cambria Math"/>
              </w:rPr>
              <m:t>L</m:t>
            </m:r>
          </m:e>
          <m:sub>
            <m:r>
              <w:rPr>
                <w:rFonts w:ascii="Cambria Math" w:hAnsi="Cambria Math"/>
              </w:rPr>
              <m:t>hard</m:t>
            </m:r>
          </m:sub>
        </m:sSub>
      </m:oMath>
      <w:r>
        <w:rPr>
          <w:rFonts w:hint="eastAsia"/>
        </w:rPr>
        <w:t>为硬目标损失，即学生模型预测值和真实值的损失函数，</w:t>
      </w:r>
      <m:oMath>
        <m:r>
          <w:rPr>
            <w:rFonts w:ascii="Cambria Math" w:hAnsi="Cambria Math"/>
          </w:rPr>
          <m:t>β</m:t>
        </m:r>
      </m:oMath>
      <w:r>
        <w:rPr>
          <w:rFonts w:hint="eastAsia"/>
        </w:rPr>
        <w:t>为对应权重系数</w:t>
      </w:r>
      <w:r w:rsidR="002A4F52">
        <w:rPr>
          <w:rFonts w:hint="eastAsia"/>
        </w:rPr>
        <w:t>，</w:t>
      </w:r>
      <m:oMath>
        <m:r>
          <w:rPr>
            <w:rFonts w:ascii="Cambria Math" w:hAnsi="Cambria Math"/>
          </w:rPr>
          <m:t>K</m:t>
        </m:r>
      </m:oMath>
      <w:r w:rsidR="002A4F52">
        <w:rPr>
          <w:rFonts w:hint="eastAsia"/>
        </w:rPr>
        <w:t>表示误差影响常数，</w:t>
      </w:r>
      <m:oMath>
        <m:r>
          <w:rPr>
            <w:rFonts w:ascii="Cambria Math" w:hAnsi="Cambria Math"/>
          </w:rPr>
          <m:t>σ</m:t>
        </m:r>
      </m:oMath>
      <w:r w:rsidR="002A4F52">
        <w:rPr>
          <w:rFonts w:hint="eastAsia"/>
        </w:rPr>
        <w:t>为实验获取的平均误差，</w:t>
      </w:r>
      <w:r w:rsidR="002A4F52">
        <w:rPr>
          <w:rFonts w:hint="eastAsia"/>
        </w:rPr>
        <w:t>pixels</w:t>
      </w:r>
      <w:r w:rsidR="002A4F52">
        <w:rPr>
          <w:rFonts w:hint="eastAsia"/>
        </w:rPr>
        <w:t>为构成</w:t>
      </w:r>
      <w:r w:rsidR="002A4F52">
        <w:rPr>
          <w:rFonts w:hint="eastAsia"/>
        </w:rPr>
        <w:t>ONN</w:t>
      </w:r>
      <w:r w:rsidR="002A4F52">
        <w:rPr>
          <w:rFonts w:hint="eastAsia"/>
        </w:rPr>
        <w:t>结构的基本单元数目，例如像素点或者</w:t>
      </w:r>
      <w:r w:rsidR="002A4F52">
        <w:rPr>
          <w:rFonts w:hint="eastAsia"/>
        </w:rPr>
        <w:t>MZI/MRR</w:t>
      </w:r>
      <w:r w:rsidR="002A4F52">
        <w:rPr>
          <w:rFonts w:hint="eastAsia"/>
        </w:rPr>
        <w:t>单元</w:t>
      </w:r>
      <w:r w:rsidR="00AB5828">
        <w:rPr>
          <w:rFonts w:hint="eastAsia"/>
        </w:rPr>
        <w:t>等</w:t>
      </w:r>
      <w:r w:rsidR="009A6607">
        <w:rPr>
          <w:rFonts w:hint="eastAsia"/>
        </w:rPr>
        <w:t xml:space="preserve"> </w:t>
      </w:r>
      <w:r>
        <w:rPr>
          <w:rFonts w:hint="eastAsia"/>
        </w:rPr>
        <w:t>。</w:t>
      </w:r>
      <m:oMath>
        <m:r>
          <w:rPr>
            <w:rFonts w:ascii="Cambria Math" w:hAnsi="Cambria Math"/>
          </w:rPr>
          <m:t>D</m:t>
        </m:r>
      </m:oMath>
      <w:r>
        <w:rPr>
          <w:rFonts w:hint="eastAsia"/>
        </w:rPr>
        <w:t>表示度量两个标签之间差异的距离函数，</w:t>
      </w:r>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x</m:t>
            </m:r>
          </m:e>
        </m:d>
      </m:oMath>
      <w:r>
        <w:rPr>
          <w:rFonts w:hint="eastAsia"/>
        </w:rPr>
        <w:t>为学生模型输出，</w:t>
      </w:r>
      <m:oMath>
        <m:sSub>
          <m:sSubPr>
            <m:ctrlPr>
              <w:rPr>
                <w:rFonts w:ascii="Cambria Math" w:hAnsi="Cambria Math"/>
                <w:i/>
              </w:rPr>
            </m:ctrlPr>
          </m:sSubPr>
          <m:e>
            <m:r>
              <w:rPr>
                <w:rFonts w:ascii="Cambria Math" w:hAnsi="Cambria Math"/>
              </w:rPr>
              <m:t>f</m:t>
            </m:r>
          </m:e>
          <m:sub>
            <m:r>
              <w:rPr>
                <w:rFonts w:ascii="Cambria Math" w:hAnsi="Cambria Math"/>
              </w:rPr>
              <m:t>T</m:t>
            </m:r>
          </m:sub>
        </m:sSub>
        <m:d>
          <m:dPr>
            <m:ctrlPr>
              <w:rPr>
                <w:rFonts w:ascii="Cambria Math" w:hAnsi="Cambria Math"/>
                <w:i/>
              </w:rPr>
            </m:ctrlPr>
          </m:dPr>
          <m:e>
            <m:r>
              <w:rPr>
                <w:rFonts w:ascii="Cambria Math" w:hAnsi="Cambria Math"/>
              </w:rPr>
              <m:t>x</m:t>
            </m:r>
          </m:e>
        </m:d>
      </m:oMath>
      <w:r>
        <w:rPr>
          <w:rFonts w:hint="eastAsia"/>
        </w:rPr>
        <w:t>为教师模型输出，</w:t>
      </w:r>
      <m:oMath>
        <m:r>
          <w:rPr>
            <w:rFonts w:ascii="Cambria Math" w:hAnsi="Cambria Math"/>
          </w:rPr>
          <m:t>y</m:t>
        </m:r>
      </m:oMath>
      <w:r>
        <w:rPr>
          <w:rFonts w:hint="eastAsia"/>
        </w:rPr>
        <w:t>为真实标签。</w:t>
      </w:r>
    </w:p>
    <w:p w14:paraId="57A4DED3" w14:textId="77777777" w:rsidR="003C0E97" w:rsidRDefault="00000000">
      <w:pPr>
        <w:ind w:firstLineChars="200" w:firstLine="420"/>
        <w:rPr>
          <w:rFonts w:hAnsi="DejaVu Math TeX Gyre"/>
          <w:lang w:eastAsia="zh-Hans"/>
        </w:rPr>
      </w:pPr>
      <w:r>
        <w:rPr>
          <w:rFonts w:hint="eastAsia"/>
        </w:rPr>
        <w:t>通过上述损失函数构建方法，本发明有效实现了光学学生模型对任务目标的精确拟合，提供了光神经网络蒸馏的通用损失模型框架，为引入其他蒸馏信息奠定了基础，具有良好的扩展性和适应性，能够适用于不同的光学平台和多样化的应用任务。</w:t>
      </w:r>
    </w:p>
    <w:p w14:paraId="6B0534AB" w14:textId="77777777" w:rsidR="003C0E97" w:rsidRDefault="00000000">
      <w:pPr>
        <w:ind w:firstLineChars="200" w:firstLine="420"/>
        <w:rPr>
          <w:rFonts w:hAnsi="DejaVu Math TeX Gyre"/>
          <w:lang w:eastAsia="zh-Hans"/>
        </w:rPr>
      </w:pPr>
      <w:r>
        <w:rPr>
          <w:rFonts w:hAnsi="DejaVu Math TeX Gyre" w:hint="eastAsia"/>
        </w:rPr>
        <w:t>二、</w:t>
      </w:r>
      <w:r>
        <w:rPr>
          <w:rFonts w:hAnsi="DejaVu Math TeX Gyre" w:hint="eastAsia"/>
          <w:lang w:eastAsia="zh-Hans"/>
        </w:rPr>
        <w:t>光神经网络模型构建方法</w:t>
      </w:r>
      <w:r>
        <w:rPr>
          <w:rFonts w:hAnsi="DejaVu Math TeX Gyre"/>
          <w:lang w:eastAsia="zh-Hans"/>
        </w:rPr>
        <w:t>：</w:t>
      </w:r>
    </w:p>
    <w:p w14:paraId="41C2732A" w14:textId="77777777" w:rsidR="003C0E97" w:rsidRDefault="00000000">
      <w:pPr>
        <w:ind w:firstLineChars="200" w:firstLine="420"/>
        <w:rPr>
          <w:rFonts w:hAnsi="DejaVu Math TeX Gyre"/>
        </w:rPr>
      </w:pPr>
      <w:r>
        <w:rPr>
          <w:rFonts w:hAnsi="DejaVu Math TeX Gyre" w:hint="eastAsia"/>
        </w:rPr>
        <w:t>本发明首先根据训练数据特征和教师模型输出结构对光神经网络输入进行合理划分和编码处理。考虑到光学系统的无源特性和物理约束，输出光强必须小于输入光强总和，因此需要根据具体任务对输出标签进行适当缩放，确保符合基本物理定律。同时，合理划分输入界面区域，满足数据输入的通道数量要求。光神经网络的构建方式有多种，包括模拟</w:t>
      </w:r>
      <w:r>
        <w:rPr>
          <w:rFonts w:hAnsi="DejaVu Math TeX Gyre" w:hint="eastAsia"/>
        </w:rPr>
        <w:t>RNN</w:t>
      </w:r>
      <w:r>
        <w:rPr>
          <w:rFonts w:hAnsi="DejaVu Math TeX Gyre" w:hint="eastAsia"/>
        </w:rPr>
        <w:t>特性，在二维超表面上构建的光神经网络</w:t>
      </w:r>
      <w:r>
        <w:rPr>
          <w:rFonts w:hAnsi="DejaVu Math TeX Gyre"/>
        </w:rPr>
        <w:t>：</w:t>
      </w:r>
    </w:p>
    <w:p w14:paraId="5BC8F370" w14:textId="77777777" w:rsidR="003C0E97" w:rsidRDefault="00000000">
      <w:pPr>
        <w:ind w:firstLineChars="200" w:firstLine="420"/>
        <w:rPr>
          <w:rFonts w:hAnsi="DejaVu Math TeX Gyre"/>
        </w:rPr>
      </w:pPr>
      <m:oMathPara>
        <m:oMath>
          <m:sSub>
            <m:sSubPr>
              <m:ctrlPr>
                <w:rPr>
                  <w:rFonts w:ascii="DejaVu Math TeX Gyre" w:hAnsi="DejaVu Math TeX Gyre"/>
                  <w:i/>
                </w:rPr>
              </m:ctrlPr>
            </m:sSubPr>
            <m:e>
              <m:r>
                <w:rPr>
                  <w:rFonts w:ascii="DejaVu Math TeX Gyre" w:hAnsi="DejaVu Math TeX Gyre"/>
                </w:rPr>
                <m:t>h</m:t>
              </m:r>
            </m:e>
            <m:sub>
              <m:r>
                <w:rPr>
                  <w:rFonts w:ascii="DejaVu Math TeX Gyre" w:hAnsi="DejaVu Math TeX Gyre"/>
                </w:rPr>
                <m:t>t</m:t>
              </m:r>
            </m:sub>
          </m:sSub>
          <m:r>
            <w:rPr>
              <w:rFonts w:ascii="DejaVu Math TeX Gyre" w:hAnsi="DejaVu Math TeX Gyre"/>
            </w:rPr>
            <m:t>=A(</m:t>
          </m:r>
          <m:sSub>
            <m:sSubPr>
              <m:ctrlPr>
                <w:rPr>
                  <w:rFonts w:ascii="DejaVu Math TeX Gyre" w:hAnsi="DejaVu Math TeX Gyre"/>
                  <w:i/>
                </w:rPr>
              </m:ctrlPr>
            </m:sSubPr>
            <m:e>
              <m:r>
                <w:rPr>
                  <w:rFonts w:ascii="DejaVu Math TeX Gyre" w:hAnsi="DejaVu Math TeX Gyre"/>
                </w:rPr>
                <m:t>h</m:t>
              </m:r>
            </m:e>
            <m:sub>
              <m:r>
                <w:rPr>
                  <w:rFonts w:ascii="DejaVu Math TeX Gyre" w:hAnsi="DejaVu Math TeX Gyre"/>
                </w:rPr>
                <m:t>t-1</m:t>
              </m:r>
            </m:sub>
          </m:sSub>
          <m:r>
            <w:rPr>
              <w:rFonts w:ascii="DejaVu Math TeX Gyre" w:hAnsi="DejaVu Math TeX Gyre"/>
            </w:rPr>
            <m:t>)∙</m:t>
          </m:r>
          <m:sSub>
            <m:sSubPr>
              <m:ctrlPr>
                <w:rPr>
                  <w:rFonts w:ascii="DejaVu Math TeX Gyre" w:hAnsi="DejaVu Math TeX Gyre"/>
                  <w:i/>
                </w:rPr>
              </m:ctrlPr>
            </m:sSubPr>
            <m:e>
              <m:r>
                <w:rPr>
                  <w:rFonts w:ascii="DejaVu Math TeX Gyre" w:hAnsi="DejaVu Math TeX Gyre"/>
                </w:rPr>
                <m:t>h</m:t>
              </m:r>
            </m:e>
            <m:sub>
              <m:r>
                <w:rPr>
                  <w:rFonts w:ascii="DejaVu Math TeX Gyre" w:hAnsi="DejaVu Math TeX Gyre"/>
                </w:rPr>
                <m:t>t-1</m:t>
              </m:r>
            </m:sub>
          </m:sSub>
          <m:r>
            <w:rPr>
              <w:rFonts w:ascii="DejaVu Math TeX Gyre" w:hAnsi="DejaVu Math TeX Gyre"/>
            </w:rPr>
            <m:t>+</m:t>
          </m:r>
          <m:sSup>
            <m:sSupPr>
              <m:ctrlPr>
                <w:rPr>
                  <w:rFonts w:ascii="DejaVu Math TeX Gyre" w:hAnsi="DejaVu Math TeX Gyre"/>
                  <w:i/>
                </w:rPr>
              </m:ctrlPr>
            </m:sSupPr>
            <m:e>
              <m:r>
                <w:rPr>
                  <w:rFonts w:ascii="DejaVu Math TeX Gyre" w:hAnsi="DejaVu Math TeX Gyre"/>
                </w:rPr>
                <m:t>P</m:t>
              </m:r>
            </m:e>
            <m:sup>
              <m:r>
                <w:rPr>
                  <w:rFonts w:ascii="DejaVu Math TeX Gyre" w:hAnsi="DejaVu Math TeX Gyre"/>
                </w:rPr>
                <m:t>(i)</m:t>
              </m:r>
            </m:sup>
          </m:sSup>
          <m:r>
            <w:rPr>
              <w:rFonts w:ascii="DejaVu Math TeX Gyre" w:hAnsi="DejaVu Math TeX Gyre"/>
            </w:rPr>
            <m:t>∙</m:t>
          </m:r>
          <m:sSub>
            <m:sSubPr>
              <m:ctrlPr>
                <w:rPr>
                  <w:rFonts w:ascii="DejaVu Math TeX Gyre" w:hAnsi="DejaVu Math TeX Gyre"/>
                  <w:i/>
                </w:rPr>
              </m:ctrlPr>
            </m:sSubPr>
            <m:e>
              <m:r>
                <w:rPr>
                  <w:rFonts w:ascii="DejaVu Math TeX Gyre" w:hAnsi="DejaVu Math TeX Gyre"/>
                </w:rPr>
                <m:t>x</m:t>
              </m:r>
            </m:e>
            <m:sub>
              <m:r>
                <w:rPr>
                  <w:rFonts w:ascii="DejaVu Math TeX Gyre" w:hAnsi="DejaVu Math TeX Gyre"/>
                </w:rPr>
                <m:t>t</m:t>
              </m:r>
            </m:sub>
          </m:sSub>
        </m:oMath>
      </m:oMathPara>
    </w:p>
    <w:p w14:paraId="47300014" w14:textId="77777777" w:rsidR="003C0E97" w:rsidRDefault="00000000">
      <w:pPr>
        <w:ind w:firstLineChars="200" w:firstLine="420"/>
        <w:rPr>
          <w:rFonts w:hAnsi="DejaVu Math TeX Gyre"/>
        </w:rPr>
      </w:pPr>
      <m:oMathPara>
        <m:oMath>
          <m:sSub>
            <m:sSubPr>
              <m:ctrlPr>
                <w:rPr>
                  <w:rFonts w:ascii="DejaVu Math TeX Gyre" w:hAnsi="DejaVu Math TeX Gyre"/>
                  <w:i/>
                </w:rPr>
              </m:ctrlPr>
            </m:sSubPr>
            <m:e>
              <m:r>
                <w:rPr>
                  <w:rFonts w:ascii="DejaVu Math TeX Gyre" w:hAnsi="DejaVu Math TeX Gyre"/>
                </w:rPr>
                <m:t>y</m:t>
              </m:r>
            </m:e>
            <m:sub>
              <m:r>
                <w:rPr>
                  <w:rFonts w:ascii="DejaVu Math TeX Gyre" w:hAnsi="DejaVu Math TeX Gyre"/>
                </w:rPr>
                <m:t>t</m:t>
              </m:r>
            </m:sub>
          </m:sSub>
          <m:r>
            <w:rPr>
              <w:rFonts w:ascii="DejaVu Math TeX Gyre" w:hAnsi="DejaVu Math TeX Gyre"/>
            </w:rPr>
            <m:t>=</m:t>
          </m:r>
          <m:sSup>
            <m:sSupPr>
              <m:ctrlPr>
                <w:rPr>
                  <w:rFonts w:ascii="DejaVu Math TeX Gyre" w:hAnsi="DejaVu Math TeX Gyre"/>
                  <w:i/>
                </w:rPr>
              </m:ctrlPr>
            </m:sSupPr>
            <m:e>
              <m:r>
                <w:rPr>
                  <w:rFonts w:ascii="DejaVu Math TeX Gyre" w:hAnsi="DejaVu Math TeX Gyre"/>
                </w:rPr>
                <m:t>(</m:t>
              </m:r>
              <m:sSup>
                <m:sSupPr>
                  <m:ctrlPr>
                    <w:rPr>
                      <w:rFonts w:ascii="DejaVu Math TeX Gyre" w:hAnsi="DejaVu Math TeX Gyre"/>
                      <w:i/>
                    </w:rPr>
                  </m:ctrlPr>
                </m:sSupPr>
                <m:e>
                  <m:r>
                    <w:rPr>
                      <w:rFonts w:ascii="DejaVu Math TeX Gyre" w:hAnsi="DejaVu Math TeX Gyre"/>
                    </w:rPr>
                    <m:t>P</m:t>
                  </m:r>
                </m:e>
                <m:sup>
                  <m:r>
                    <w:rPr>
                      <w:rFonts w:ascii="DejaVu Math TeX Gyre" w:hAnsi="DejaVu Math TeX Gyre"/>
                    </w:rPr>
                    <m:t>(o)</m:t>
                  </m:r>
                </m:sup>
              </m:sSup>
              <m:r>
                <w:rPr>
                  <w:rFonts w:ascii="DejaVu Math TeX Gyre" w:hAnsi="DejaVu Math TeX Gyre"/>
                </w:rPr>
                <m:t>∙</m:t>
              </m:r>
              <m:sSub>
                <m:sSubPr>
                  <m:ctrlPr>
                    <w:rPr>
                      <w:rFonts w:ascii="DejaVu Math TeX Gyre" w:hAnsi="DejaVu Math TeX Gyre"/>
                      <w:i/>
                    </w:rPr>
                  </m:ctrlPr>
                </m:sSubPr>
                <m:e>
                  <m:r>
                    <w:rPr>
                      <w:rFonts w:ascii="DejaVu Math TeX Gyre" w:hAnsi="DejaVu Math TeX Gyre"/>
                    </w:rPr>
                    <m:t>h</m:t>
                  </m:r>
                </m:e>
                <m:sub>
                  <m:r>
                    <w:rPr>
                      <w:rFonts w:ascii="DejaVu Math TeX Gyre" w:hAnsi="DejaVu Math TeX Gyre"/>
                    </w:rPr>
                    <m:t>t</m:t>
                  </m:r>
                </m:sub>
              </m:sSub>
              <m:r>
                <w:rPr>
                  <w:rFonts w:ascii="DejaVu Math TeX Gyre" w:hAnsi="DejaVu Math TeX Gyre"/>
                </w:rPr>
                <m:t>)</m:t>
              </m:r>
            </m:e>
            <m:sup>
              <m:r>
                <w:rPr>
                  <w:rFonts w:ascii="DejaVu Math TeX Gyre" w:hAnsi="DejaVu Math TeX Gyre"/>
                </w:rPr>
                <m:t>2</m:t>
              </m:r>
            </m:sup>
          </m:sSup>
        </m:oMath>
      </m:oMathPara>
    </w:p>
    <w:p w14:paraId="177FEACA" w14:textId="77777777" w:rsidR="003C0E97" w:rsidRDefault="00000000">
      <w:pPr>
        <w:ind w:firstLineChars="200" w:firstLine="420"/>
        <w:rPr>
          <w:rFonts w:hAnsi="DejaVu Math TeX Gyre"/>
          <w:lang w:eastAsia="zh-Hans"/>
        </w:rPr>
      </w:pPr>
      <w:r>
        <w:rPr>
          <w:rFonts w:hAnsi="DejaVu Math TeX Gyre" w:hint="eastAsia"/>
          <w:lang w:eastAsia="zh-Hans"/>
        </w:rPr>
        <w:t>上式中</w:t>
      </w:r>
      <w:r>
        <w:rPr>
          <w:rFonts w:hAnsi="DejaVu Math TeX Gyre"/>
          <w:lang w:eastAsia="zh-Hans"/>
        </w:rPr>
        <w:t>，</w:t>
      </w:r>
      <m:oMath>
        <m:sSub>
          <m:sSubPr>
            <m:ctrlPr>
              <w:rPr>
                <w:rFonts w:ascii="DejaVu Math TeX Gyre" w:hAnsi="DejaVu Math TeX Gyre"/>
                <w:i/>
              </w:rPr>
            </m:ctrlPr>
          </m:sSubPr>
          <m:e>
            <m:r>
              <w:rPr>
                <w:rFonts w:ascii="DejaVu Math TeX Gyre" w:hAnsi="DejaVu Math TeX Gyre"/>
              </w:rPr>
              <m:t>h</m:t>
            </m:r>
          </m:e>
          <m:sub>
            <m:r>
              <w:rPr>
                <w:rFonts w:ascii="DejaVu Math TeX Gyre" w:hAnsi="DejaVu Math TeX Gyre"/>
              </w:rPr>
              <m:t>t</m:t>
            </m:r>
          </m:sub>
        </m:sSub>
      </m:oMath>
      <w:r>
        <w:rPr>
          <w:rFonts w:hAnsi="DejaVu Math TeX Gyre" w:hint="eastAsia"/>
          <w:lang w:eastAsia="zh-Hans"/>
        </w:rPr>
        <w:t>为当前状态</w:t>
      </w:r>
      <w:r>
        <w:rPr>
          <w:rFonts w:hAnsi="DejaVu Math TeX Gyre"/>
          <w:lang w:eastAsia="zh-Hans"/>
        </w:rPr>
        <w:t>，</w:t>
      </w:r>
      <m:oMath>
        <m:sSub>
          <m:sSubPr>
            <m:ctrlPr>
              <w:rPr>
                <w:rFonts w:ascii="DejaVu Math TeX Gyre" w:hAnsi="DejaVu Math TeX Gyre"/>
                <w:i/>
              </w:rPr>
            </m:ctrlPr>
          </m:sSubPr>
          <m:e>
            <m:r>
              <w:rPr>
                <w:rFonts w:ascii="DejaVu Math TeX Gyre" w:hAnsi="DejaVu Math TeX Gyre"/>
              </w:rPr>
              <m:t>h</m:t>
            </m:r>
          </m:e>
          <m:sub>
            <m:r>
              <w:rPr>
                <w:rFonts w:ascii="DejaVu Math TeX Gyre" w:hAnsi="DejaVu Math TeX Gyre"/>
              </w:rPr>
              <m:t>t-1</m:t>
            </m:r>
          </m:sub>
        </m:sSub>
      </m:oMath>
      <w:r>
        <w:rPr>
          <w:rFonts w:hAnsi="DejaVu Math TeX Gyre" w:hint="eastAsia"/>
          <w:lang w:eastAsia="zh-Hans"/>
        </w:rPr>
        <w:t>为上一时刻状态</w:t>
      </w:r>
      <w:r>
        <w:rPr>
          <w:rFonts w:hAnsi="DejaVu Math TeX Gyre"/>
          <w:lang w:eastAsia="zh-Hans"/>
        </w:rPr>
        <w:t>，</w:t>
      </w:r>
      <m:oMath>
        <m:sSup>
          <m:sSupPr>
            <m:ctrlPr>
              <w:rPr>
                <w:rFonts w:ascii="DejaVu Math TeX Gyre" w:hAnsi="DejaVu Math TeX Gyre"/>
                <w:i/>
              </w:rPr>
            </m:ctrlPr>
          </m:sSupPr>
          <m:e>
            <m:r>
              <w:rPr>
                <w:rFonts w:ascii="DejaVu Math TeX Gyre" w:hAnsi="DejaVu Math TeX Gyre"/>
              </w:rPr>
              <m:t>P</m:t>
            </m:r>
          </m:e>
          <m:sup>
            <m:r>
              <w:rPr>
                <w:rFonts w:ascii="DejaVu Math TeX Gyre" w:hAnsi="DejaVu Math TeX Gyre"/>
              </w:rPr>
              <m:t>(o)</m:t>
            </m:r>
          </m:sup>
        </m:sSup>
      </m:oMath>
      <w:r>
        <w:rPr>
          <w:rFonts w:hAnsi="DejaVu Math TeX Gyre" w:hint="eastAsia"/>
          <w:lang w:eastAsia="zh-Hans"/>
        </w:rPr>
        <w:t>和</w:t>
      </w:r>
      <m:oMath>
        <m:sSup>
          <m:sSupPr>
            <m:ctrlPr>
              <w:rPr>
                <w:rFonts w:ascii="DejaVu Math TeX Gyre" w:hAnsi="DejaVu Math TeX Gyre"/>
                <w:i/>
              </w:rPr>
            </m:ctrlPr>
          </m:sSupPr>
          <m:e>
            <m:r>
              <w:rPr>
                <w:rFonts w:ascii="DejaVu Math TeX Gyre" w:hAnsi="DejaVu Math TeX Gyre"/>
              </w:rPr>
              <m:t>P</m:t>
            </m:r>
          </m:e>
          <m:sup>
            <m:r>
              <w:rPr>
                <w:rFonts w:ascii="DejaVu Math TeX Gyre" w:hAnsi="DejaVu Math TeX Gyre"/>
              </w:rPr>
              <m:t>(i)</m:t>
            </m:r>
          </m:sup>
        </m:sSup>
      </m:oMath>
      <w:r>
        <w:rPr>
          <w:rFonts w:hAnsi="DejaVu Math TeX Gyre" w:hint="eastAsia"/>
          <w:lang w:eastAsia="zh-Hans"/>
        </w:rPr>
        <w:t>分别为隐藏层到输出层以及输入层到隐藏层的线性算子</w:t>
      </w:r>
      <w:r>
        <w:rPr>
          <w:rFonts w:hAnsi="DejaVu Math TeX Gyre"/>
          <w:lang w:eastAsia="zh-Hans"/>
        </w:rPr>
        <w:t>，</w:t>
      </w:r>
      <m:oMath>
        <m:r>
          <w:rPr>
            <w:rFonts w:ascii="DejaVu Math TeX Gyre" w:hAnsi="DejaVu Math TeX Gyre"/>
          </w:rPr>
          <m:t>A</m:t>
        </m:r>
      </m:oMath>
      <w:r>
        <w:rPr>
          <w:rFonts w:hAnsi="DejaVu Math TeX Gyre" w:hint="eastAsia"/>
          <w:lang w:eastAsia="zh-Hans"/>
        </w:rPr>
        <w:t>为稀疏矩阵</w:t>
      </w:r>
      <w:r>
        <w:rPr>
          <w:rFonts w:hAnsi="DejaVu Math TeX Gyre"/>
          <w:lang w:eastAsia="zh-Hans"/>
        </w:rPr>
        <w:t>，</w:t>
      </w:r>
      <m:oMath>
        <m:sSub>
          <m:sSubPr>
            <m:ctrlPr>
              <w:rPr>
                <w:rFonts w:ascii="DejaVu Math TeX Gyre" w:hAnsi="DejaVu Math TeX Gyre"/>
                <w:i/>
              </w:rPr>
            </m:ctrlPr>
          </m:sSubPr>
          <m:e>
            <m:r>
              <w:rPr>
                <w:rFonts w:ascii="DejaVu Math TeX Gyre" w:hAnsi="DejaVu Math TeX Gyre"/>
              </w:rPr>
              <m:t>y</m:t>
            </m:r>
          </m:e>
          <m:sub>
            <m:r>
              <w:rPr>
                <w:rFonts w:ascii="DejaVu Math TeX Gyre" w:hAnsi="DejaVu Math TeX Gyre"/>
              </w:rPr>
              <m:t>t</m:t>
            </m:r>
          </m:sub>
        </m:sSub>
      </m:oMath>
      <w:r>
        <w:rPr>
          <w:rFonts w:hAnsi="DejaVu Math TeX Gyre" w:hint="eastAsia"/>
          <w:lang w:eastAsia="zh-Hans"/>
        </w:rPr>
        <w:t>为神经网络输出</w:t>
      </w:r>
      <w:r>
        <w:rPr>
          <w:rFonts w:hAnsi="DejaVu Math TeX Gyre"/>
          <w:lang w:eastAsia="zh-Hans"/>
        </w:rPr>
        <w:t>。</w:t>
      </w:r>
    </w:p>
    <w:p w14:paraId="215F13F6" w14:textId="77777777" w:rsidR="003C0E97" w:rsidRDefault="00000000">
      <w:pPr>
        <w:ind w:firstLineChars="200" w:firstLine="420"/>
        <w:rPr>
          <w:rFonts w:hAnsi="DejaVu Math TeX Gyre"/>
          <w:lang w:eastAsia="zh-Hans"/>
        </w:rPr>
      </w:pPr>
      <w:r>
        <w:rPr>
          <w:rFonts w:hAnsi="DejaVu Math TeX Gyre"/>
          <w:lang w:eastAsia="zh-Hans"/>
        </w:rPr>
        <w:t>本发明首先构建二维超表面优化区域，通过划定最小像素点阵列，实现折射率的精确调控，其中每个像素点仅可选择两种离散折射率状态：纯硅</w:t>
      </w:r>
      <w:r>
        <w:rPr>
          <w:rFonts w:hAnsi="DejaVu Math TeX Gyre"/>
          <w:lang w:eastAsia="zh-Hans"/>
        </w:rPr>
        <w:t>(Si)</w:t>
      </w:r>
      <w:r>
        <w:rPr>
          <w:rFonts w:hAnsi="DejaVu Math TeX Gyre"/>
          <w:lang w:eastAsia="zh-Hans"/>
        </w:rPr>
        <w:t>折射率和特定目标折射率，该设计直接对应芯片制造工艺中的选择性刻蚀过程。具体实现过程中，本方法基于</w:t>
      </w:r>
      <w:proofErr w:type="spellStart"/>
      <w:r>
        <w:rPr>
          <w:rFonts w:hAnsi="DejaVu Math TeX Gyre"/>
          <w:lang w:eastAsia="zh-Hans"/>
        </w:rPr>
        <w:t>PyTorch</w:t>
      </w:r>
      <w:proofErr w:type="spellEnd"/>
      <w:r>
        <w:rPr>
          <w:rFonts w:hAnsi="DejaVu Math TeX Gyre"/>
          <w:lang w:eastAsia="zh-Hans"/>
        </w:rPr>
        <w:t>深度学习框架，结合</w:t>
      </w:r>
      <w:proofErr w:type="spellStart"/>
      <w:r>
        <w:rPr>
          <w:rFonts w:hAnsi="DejaVu Math TeX Gyre"/>
          <w:lang w:eastAsia="zh-Hans"/>
        </w:rPr>
        <w:t>Lumerical</w:t>
      </w:r>
      <w:proofErr w:type="spellEnd"/>
      <w:r>
        <w:rPr>
          <w:rFonts w:hAnsi="DejaVu Math TeX Gyre"/>
          <w:lang w:eastAsia="zh-Hans"/>
        </w:rPr>
        <w:t xml:space="preserve"> FDTD</w:t>
      </w:r>
      <w:r>
        <w:rPr>
          <w:rFonts w:hAnsi="DejaVu Math TeX Gyre"/>
          <w:lang w:eastAsia="zh-Hans"/>
        </w:rPr>
        <w:t>光学仿真平台，对优化区域进行系统性拓扑结构优化，通过迭代计算不断逼近最优解。当优化条件满足后，在光子神经网络</w:t>
      </w:r>
      <w:r>
        <w:rPr>
          <w:rFonts w:hAnsi="DejaVu Math TeX Gyre"/>
          <w:lang w:eastAsia="zh-Hans"/>
        </w:rPr>
        <w:t>(Optical Neural Network, ONN)</w:t>
      </w:r>
      <w:r>
        <w:rPr>
          <w:rFonts w:hAnsi="DejaVu Math TeX Gyre"/>
          <w:lang w:eastAsia="zh-Hans"/>
        </w:rPr>
        <w:t>的输入端注入特定光信号，经过片上网络处理，在输出端利用光电探测器精确读取输出光强，最终实现对目标模型的高精度数据拟合</w:t>
      </w:r>
    </w:p>
    <w:p w14:paraId="578D9045" w14:textId="77777777" w:rsidR="003C0E97" w:rsidRDefault="00000000">
      <w:pPr>
        <w:ind w:firstLineChars="200" w:firstLine="420"/>
        <w:rPr>
          <w:rFonts w:hAnsi="DejaVu Math TeX Gyre"/>
        </w:rPr>
      </w:pPr>
      <w:r>
        <w:rPr>
          <w:rFonts w:hAnsi="DejaVu Math TeX Gyre" w:hint="eastAsia"/>
          <w:lang w:eastAsia="zh-Hans"/>
        </w:rPr>
        <w:t>另一种光神经网络是</w:t>
      </w:r>
      <w:r>
        <w:rPr>
          <w:rFonts w:hAnsi="DejaVu Math TeX Gyre" w:hint="eastAsia"/>
        </w:rPr>
        <w:t>利用光的衍射特性构建的光衍射神经网络，本发明用到的光神经网络包括但不限于上述两种，任意可以实现光神经网络的结构都可以应用本发明的光神经网络的知识蒸馏系统。</w:t>
      </w:r>
    </w:p>
    <w:p w14:paraId="6CE480FA" w14:textId="77777777" w:rsidR="003C0E97" w:rsidRDefault="00000000">
      <w:pPr>
        <w:ind w:firstLineChars="200" w:firstLine="420"/>
        <w:rPr>
          <w:rFonts w:hAnsi="DejaVu Math TeX Gyre"/>
        </w:rPr>
      </w:pPr>
      <w:r>
        <w:rPr>
          <w:rFonts w:hAnsi="DejaVu Math TeX Gyre" w:hint="eastAsia"/>
        </w:rPr>
        <w:t>光</w:t>
      </w:r>
      <w:r>
        <w:rPr>
          <w:rFonts w:hAnsi="DejaVu Math TeX Gyre" w:hint="eastAsia"/>
          <w:lang w:eastAsia="zh-Hans"/>
        </w:rPr>
        <w:t>衍射</w:t>
      </w:r>
      <w:r>
        <w:rPr>
          <w:rFonts w:hAnsi="DejaVu Math TeX Gyre" w:hint="eastAsia"/>
        </w:rPr>
        <w:t>神经网络的前向传播过程分为两个主要阶段：光传播阶段和光调制阶段。在传播阶段，前一层的每个像素点作为次级波源，产生的光波在空间中向前传播并将信号传递至下一层；在调制阶段，光波传播至调制层时，其相位或幅值根据调制器特性发生相应变化，实现精确的光场调控。</w:t>
      </w:r>
    </w:p>
    <w:p w14:paraId="1534F5D4" w14:textId="77777777" w:rsidR="003C0E97" w:rsidRDefault="00000000">
      <w:pPr>
        <w:ind w:firstLineChars="200" w:firstLine="420"/>
        <w:rPr>
          <w:rFonts w:hAnsi="DejaVu Math TeX Gyre"/>
          <w:lang w:eastAsia="zh-Hans"/>
        </w:rPr>
      </w:pPr>
      <w:r>
        <w:rPr>
          <w:rFonts w:hAnsi="DejaVu Math TeX Gyre"/>
          <w:lang w:eastAsia="zh-Hans"/>
        </w:rPr>
        <w:t>该传播过程可由严格的</w:t>
      </w:r>
      <w:r>
        <w:rPr>
          <w:rFonts w:hAnsi="DejaVu Math TeX Gyre"/>
          <w:lang w:eastAsia="zh-Hans"/>
        </w:rPr>
        <w:t>Rayleigh-Sommerfeld</w:t>
      </w:r>
      <w:r>
        <w:rPr>
          <w:rFonts w:hAnsi="DejaVu Math TeX Gyre"/>
          <w:lang w:eastAsia="zh-Hans"/>
        </w:rPr>
        <w:t>衍射理论建模，该模型在芯片级光学实现中尤为重要。该物理建模方法相较于传统的远场或小角度近似方法</w:t>
      </w:r>
      <w:r>
        <w:rPr>
          <w:rFonts w:hAnsi="DejaVu Math TeX Gyre" w:hint="eastAsia"/>
          <w:lang w:eastAsia="zh-Hans"/>
        </w:rPr>
        <w:t>，</w:t>
      </w:r>
      <w:r>
        <w:rPr>
          <w:rFonts w:hAnsi="DejaVu Math TeX Gyre"/>
          <w:lang w:eastAsia="zh-Hans"/>
        </w:rPr>
        <w:t>能够提供更精确的光传播描述。在该框架中，每一层中位于空间坐标</w:t>
      </w:r>
      <m:oMath>
        <m:d>
          <m:dPr>
            <m:ctrlPr>
              <w:rPr>
                <w:rFonts w:ascii="Cambria Math" w:hAnsi="Cambria Math"/>
                <w:i/>
                <w:lang w:eastAsia="zh-Hans"/>
              </w:rPr>
            </m:ctrlPr>
          </m:dPr>
          <m:e>
            <m:sSub>
              <m:sSubPr>
                <m:ctrlPr>
                  <w:rPr>
                    <w:rFonts w:ascii="Cambria Math" w:hAnsi="Cambria Math"/>
                    <w:i/>
                    <w:lang w:eastAsia="zh-Hans"/>
                  </w:rPr>
                </m:ctrlPr>
              </m:sSubPr>
              <m:e>
                <m:r>
                  <w:rPr>
                    <w:rFonts w:ascii="Cambria Math" w:hAnsi="Cambria Math"/>
                    <w:lang w:eastAsia="zh-Hans"/>
                  </w:rPr>
                  <m:t>x</m:t>
                </m:r>
              </m:e>
              <m:sub>
                <m:r>
                  <w:rPr>
                    <w:rFonts w:ascii="Cambria Math" w:hAnsi="Cambria Math"/>
                    <w:lang w:eastAsia="zh-Hans"/>
                  </w:rPr>
                  <m:t>i</m:t>
                </m:r>
              </m:sub>
            </m:sSub>
            <m:r>
              <w:rPr>
                <w:rFonts w:ascii="Cambria Math" w:hAnsi="Cambria Math"/>
                <w:lang w:eastAsia="zh-Hans"/>
              </w:rPr>
              <m:t>,</m:t>
            </m:r>
            <m:sSub>
              <m:sSubPr>
                <m:ctrlPr>
                  <w:rPr>
                    <w:rFonts w:ascii="Cambria Math" w:hAnsi="Cambria Math"/>
                    <w:i/>
                    <w:lang w:eastAsia="zh-Hans"/>
                  </w:rPr>
                </m:ctrlPr>
              </m:sSubPr>
              <m:e>
                <m:r>
                  <w:rPr>
                    <w:rFonts w:ascii="Cambria Math" w:hAnsi="Cambria Math"/>
                    <w:lang w:eastAsia="zh-Hans"/>
                  </w:rPr>
                  <m:t>y</m:t>
                </m:r>
              </m:e>
              <m:sub>
                <m:r>
                  <w:rPr>
                    <w:rFonts w:ascii="Cambria Math" w:hAnsi="Cambria Math"/>
                    <w:lang w:eastAsia="zh-Hans"/>
                  </w:rPr>
                  <m:t>i</m:t>
                </m:r>
              </m:sub>
            </m:sSub>
            <m:r>
              <w:rPr>
                <w:rFonts w:ascii="Cambria Math" w:hAnsi="Cambria Math"/>
                <w:lang w:eastAsia="zh-Hans"/>
              </w:rPr>
              <m:t>,</m:t>
            </m:r>
            <m:sSub>
              <m:sSubPr>
                <m:ctrlPr>
                  <w:rPr>
                    <w:rFonts w:ascii="Cambria Math" w:hAnsi="Cambria Math"/>
                    <w:i/>
                    <w:lang w:eastAsia="zh-Hans"/>
                  </w:rPr>
                </m:ctrlPr>
              </m:sSubPr>
              <m:e>
                <m:r>
                  <w:rPr>
                    <w:rFonts w:ascii="Cambria Math" w:hAnsi="Cambria Math"/>
                    <w:lang w:eastAsia="zh-Hans"/>
                  </w:rPr>
                  <m:t>z</m:t>
                </m:r>
              </m:e>
              <m:sub>
                <m:r>
                  <w:rPr>
                    <w:rFonts w:ascii="Cambria Math" w:hAnsi="Cambria Math"/>
                    <w:lang w:eastAsia="zh-Hans"/>
                  </w:rPr>
                  <m:t>i</m:t>
                </m:r>
              </m:sub>
            </m:sSub>
          </m:e>
        </m:d>
      </m:oMath>
      <w:r>
        <w:rPr>
          <w:rFonts w:hAnsi="DejaVu Math TeX Gyre"/>
          <w:lang w:eastAsia="zh-Hans"/>
        </w:rPr>
        <w:t>的像素点均被视作次级波源，其向下一层的传播过程可通过以下公式刻画：</w:t>
      </w:r>
    </w:p>
    <w:p w14:paraId="2BC774FF" w14:textId="77777777" w:rsidR="003C0E97" w:rsidRDefault="00000000">
      <w:pPr>
        <w:ind w:firstLineChars="200" w:firstLine="420"/>
        <w:rPr>
          <w:rFonts w:hAnsi="DejaVu Math TeX Gyre"/>
          <w:lang w:eastAsia="zh-Hans"/>
        </w:rPr>
      </w:pPr>
      <m:oMathPara>
        <m:oMath>
          <m:sSubSup>
            <m:sSubSupPr>
              <m:ctrlPr>
                <w:rPr>
                  <w:rFonts w:ascii="Cambria Math" w:hAnsi="Cambria Math"/>
                  <w:i/>
                  <w:lang w:eastAsia="zh-Hans"/>
                </w:rPr>
              </m:ctrlPr>
            </m:sSubSupPr>
            <m:e>
              <m:r>
                <w:rPr>
                  <w:rFonts w:ascii="Cambria Math" w:hAnsi="Cambria Math"/>
                  <w:lang w:eastAsia="zh-Hans"/>
                </w:rPr>
                <m:t>w</m:t>
              </m:r>
            </m:e>
            <m:sub>
              <m:r>
                <w:rPr>
                  <w:rFonts w:ascii="Cambria Math" w:hAnsi="Cambria Math"/>
                  <w:lang w:eastAsia="zh-Hans"/>
                </w:rPr>
                <m:t>i</m:t>
              </m:r>
            </m:sub>
            <m:sup>
              <m:r>
                <w:rPr>
                  <w:rFonts w:ascii="Cambria Math" w:hAnsi="Cambria Math"/>
                  <w:lang w:eastAsia="zh-Hans"/>
                </w:rPr>
                <m:t>l</m:t>
              </m:r>
            </m:sup>
          </m:sSubSup>
          <m:d>
            <m:dPr>
              <m:ctrlPr>
                <w:rPr>
                  <w:rFonts w:ascii="Cambria Math" w:hAnsi="Cambria Math"/>
                  <w:i/>
                  <w:lang w:eastAsia="zh-Hans"/>
                </w:rPr>
              </m:ctrlPr>
            </m:dPr>
            <m:e>
              <m:r>
                <w:rPr>
                  <w:rFonts w:ascii="Cambria Math" w:hAnsi="Cambria Math"/>
                  <w:lang w:eastAsia="zh-Hans"/>
                </w:rPr>
                <m:t>x,y,z</m:t>
              </m:r>
            </m:e>
          </m:d>
          <m:r>
            <w:rPr>
              <w:rFonts w:ascii="Cambria Math" w:hAnsi="Cambria Math"/>
              <w:lang w:eastAsia="zh-Hans"/>
            </w:rPr>
            <m:t>=</m:t>
          </m:r>
          <m:f>
            <m:fPr>
              <m:ctrlPr>
                <w:rPr>
                  <w:rFonts w:ascii="Cambria Math" w:hAnsi="Cambria Math"/>
                  <w:i/>
                  <w:lang w:eastAsia="zh-Hans"/>
                </w:rPr>
              </m:ctrlPr>
            </m:fPr>
            <m:num>
              <m:r>
                <w:rPr>
                  <w:rFonts w:ascii="Cambria Math" w:hAnsi="Cambria Math"/>
                  <w:lang w:eastAsia="zh-Hans"/>
                </w:rPr>
                <m:t>L</m:t>
              </m:r>
            </m:num>
            <m:den>
              <m:sSup>
                <m:sSupPr>
                  <m:ctrlPr>
                    <w:rPr>
                      <w:rFonts w:ascii="Cambria Math" w:hAnsi="Cambria Math"/>
                      <w:i/>
                      <w:lang w:eastAsia="zh-Hans"/>
                    </w:rPr>
                  </m:ctrlPr>
                </m:sSupPr>
                <m:e>
                  <m:r>
                    <w:rPr>
                      <w:rFonts w:ascii="Cambria Math" w:hAnsi="Cambria Math"/>
                      <w:lang w:eastAsia="zh-Hans"/>
                    </w:rPr>
                    <m:t>r</m:t>
                  </m:r>
                </m:e>
                <m:sup>
                  <m:r>
                    <w:rPr>
                      <w:rFonts w:ascii="Cambria Math" w:hAnsi="Cambria Math"/>
                      <w:lang w:eastAsia="zh-Hans"/>
                    </w:rPr>
                    <m:t>2</m:t>
                  </m:r>
                </m:sup>
              </m:sSup>
            </m:den>
          </m:f>
          <m:d>
            <m:dPr>
              <m:ctrlPr>
                <w:rPr>
                  <w:rFonts w:ascii="Cambria Math" w:hAnsi="Cambria Math"/>
                  <w:i/>
                  <w:lang w:eastAsia="zh-Hans"/>
                </w:rPr>
              </m:ctrlPr>
            </m:dPr>
            <m:e>
              <m:f>
                <m:fPr>
                  <m:ctrlPr>
                    <w:rPr>
                      <w:rFonts w:ascii="Cambria Math" w:hAnsi="Cambria Math"/>
                      <w:i/>
                      <w:lang w:eastAsia="zh-Hans"/>
                    </w:rPr>
                  </m:ctrlPr>
                </m:fPr>
                <m:num>
                  <m:r>
                    <w:rPr>
                      <w:rFonts w:ascii="Cambria Math" w:hAnsi="Cambria Math"/>
                      <w:lang w:eastAsia="zh-Hans"/>
                    </w:rPr>
                    <m:t>1</m:t>
                  </m:r>
                </m:num>
                <m:den>
                  <m:r>
                    <w:rPr>
                      <w:rFonts w:ascii="Cambria Math" w:hAnsi="Cambria Math"/>
                      <w:lang w:eastAsia="zh-Hans"/>
                    </w:rPr>
                    <m:t>2πr</m:t>
                  </m:r>
                </m:den>
              </m:f>
              <m:r>
                <w:rPr>
                  <w:rFonts w:ascii="Cambria Math" w:hAnsi="Cambria Math"/>
                  <w:lang w:eastAsia="zh-Hans"/>
                </w:rPr>
                <m:t>+</m:t>
              </m:r>
              <m:f>
                <m:fPr>
                  <m:ctrlPr>
                    <w:rPr>
                      <w:rFonts w:ascii="Cambria Math" w:hAnsi="Cambria Math"/>
                      <w:i/>
                      <w:lang w:eastAsia="zh-Hans"/>
                    </w:rPr>
                  </m:ctrlPr>
                </m:fPr>
                <m:num>
                  <m:r>
                    <w:rPr>
                      <w:rFonts w:ascii="Cambria Math" w:hAnsi="Cambria Math"/>
                      <w:lang w:eastAsia="zh-Hans"/>
                    </w:rPr>
                    <m:t>1</m:t>
                  </m:r>
                </m:num>
                <m:den>
                  <m:r>
                    <w:rPr>
                      <w:rFonts w:ascii="Cambria Math" w:hAnsi="Cambria Math"/>
                      <w:lang w:eastAsia="zh-Hans"/>
                    </w:rPr>
                    <m:t>jλ</m:t>
                  </m:r>
                </m:den>
              </m:f>
            </m:e>
          </m:d>
          <m:func>
            <m:funcPr>
              <m:ctrlPr>
                <w:rPr>
                  <w:rFonts w:ascii="Cambria Math" w:hAnsi="Cambria Math"/>
                  <w:lang w:eastAsia="zh-Hans"/>
                </w:rPr>
              </m:ctrlPr>
            </m:funcPr>
            <m:fName>
              <m:r>
                <m:rPr>
                  <m:sty m:val="p"/>
                </m:rPr>
                <w:rPr>
                  <w:rFonts w:ascii="Cambria Math" w:hAnsi="Cambria Math"/>
                  <w:lang w:eastAsia="zh-Hans"/>
                </w:rPr>
                <m:t>exp</m:t>
              </m:r>
            </m:fName>
            <m:e>
              <m:d>
                <m:dPr>
                  <m:ctrlPr>
                    <w:rPr>
                      <w:rFonts w:ascii="Cambria Math" w:hAnsi="Cambria Math"/>
                      <w:i/>
                      <w:lang w:eastAsia="zh-Hans"/>
                    </w:rPr>
                  </m:ctrlPr>
                </m:dPr>
                <m:e>
                  <m:r>
                    <w:rPr>
                      <w:rFonts w:ascii="Cambria Math" w:hAnsi="Cambria Math"/>
                      <w:lang w:eastAsia="zh-Hans"/>
                    </w:rPr>
                    <m:t>j</m:t>
                  </m:r>
                  <m:f>
                    <m:fPr>
                      <m:ctrlPr>
                        <w:rPr>
                          <w:rFonts w:ascii="Cambria Math" w:hAnsi="Cambria Math"/>
                          <w:i/>
                          <w:lang w:eastAsia="zh-Hans"/>
                        </w:rPr>
                      </m:ctrlPr>
                    </m:fPr>
                    <m:num>
                      <m:r>
                        <w:rPr>
                          <w:rFonts w:ascii="Cambria Math" w:hAnsi="Cambria Math"/>
                          <w:lang w:eastAsia="zh-Hans"/>
                        </w:rPr>
                        <m:t>2πr</m:t>
                      </m:r>
                    </m:num>
                    <m:den>
                      <m:r>
                        <w:rPr>
                          <w:rFonts w:ascii="Cambria Math" w:hAnsi="Cambria Math"/>
                          <w:lang w:eastAsia="zh-Hans"/>
                        </w:rPr>
                        <m:t>λ</m:t>
                      </m:r>
                    </m:den>
                  </m:f>
                </m:e>
              </m:d>
            </m:e>
          </m:func>
        </m:oMath>
      </m:oMathPara>
    </w:p>
    <w:p w14:paraId="1DE03035" w14:textId="77777777" w:rsidR="003C0E97" w:rsidRDefault="00000000">
      <w:pPr>
        <w:ind w:firstLineChars="200" w:firstLine="420"/>
        <w:rPr>
          <w:rFonts w:hAnsi="DejaVu Math TeX Gyre"/>
          <w:lang w:eastAsia="zh-Hans"/>
        </w:rPr>
      </w:pPr>
      <w:r>
        <w:rPr>
          <w:rFonts w:hAnsi="DejaVu Math TeX Gyre"/>
          <w:lang w:eastAsia="zh-Hans"/>
        </w:rPr>
        <w:t>其中，</w:t>
      </w:r>
      <m:oMath>
        <m:sSubSup>
          <m:sSubSupPr>
            <m:ctrlPr>
              <w:rPr>
                <w:rFonts w:ascii="Cambria Math" w:hAnsi="Cambria Math"/>
                <w:i/>
                <w:lang w:eastAsia="zh-Hans"/>
              </w:rPr>
            </m:ctrlPr>
          </m:sSubSupPr>
          <m:e>
            <m:r>
              <w:rPr>
                <w:rFonts w:ascii="Cambria Math" w:hAnsi="Cambria Math"/>
                <w:lang w:eastAsia="zh-Hans"/>
              </w:rPr>
              <m:t>w</m:t>
            </m:r>
          </m:e>
          <m:sub>
            <m:r>
              <w:rPr>
                <w:rFonts w:ascii="Cambria Math" w:hAnsi="Cambria Math"/>
                <w:lang w:eastAsia="zh-Hans"/>
              </w:rPr>
              <m:t>i</m:t>
            </m:r>
          </m:sub>
          <m:sup>
            <m:r>
              <w:rPr>
                <w:rFonts w:ascii="Cambria Math" w:hAnsi="Cambria Math"/>
                <w:lang w:eastAsia="zh-Hans"/>
              </w:rPr>
              <m:t>l</m:t>
            </m:r>
          </m:sup>
        </m:sSubSup>
        <m:d>
          <m:dPr>
            <m:ctrlPr>
              <w:rPr>
                <w:rFonts w:ascii="Cambria Math" w:hAnsi="Cambria Math"/>
                <w:i/>
                <w:lang w:eastAsia="zh-Hans"/>
              </w:rPr>
            </m:ctrlPr>
          </m:dPr>
          <m:e>
            <m:r>
              <w:rPr>
                <w:rFonts w:ascii="Cambria Math" w:hAnsi="Cambria Math"/>
                <w:lang w:eastAsia="zh-Hans"/>
              </w:rPr>
              <m:t>x,y,z</m:t>
            </m:r>
          </m:e>
        </m:d>
      </m:oMath>
      <w:r>
        <w:rPr>
          <w:rFonts w:hAnsi="DejaVu Math TeX Gyre"/>
          <w:lang w:eastAsia="zh-Hans"/>
        </w:rPr>
        <w:t xml:space="preserve"> </w:t>
      </w:r>
      <w:r>
        <w:rPr>
          <w:rFonts w:hAnsi="DejaVu Math TeX Gyre"/>
          <w:lang w:eastAsia="zh-Hans"/>
        </w:rPr>
        <w:t>表示第</w:t>
      </w:r>
      <w:r>
        <w:rPr>
          <w:rFonts w:hAnsi="DejaVu Math TeX Gyre"/>
          <w:lang w:eastAsia="zh-Hans"/>
        </w:rPr>
        <w:t xml:space="preserve"> </w:t>
      </w:r>
      <m:oMath>
        <m:r>
          <w:rPr>
            <w:rFonts w:ascii="Cambria Math" w:hAnsi="Cambria Math"/>
            <w:lang w:eastAsia="zh-Hans"/>
          </w:rPr>
          <m:t>l</m:t>
        </m:r>
      </m:oMath>
      <w:r>
        <w:rPr>
          <w:rFonts w:hAnsi="DejaVu Math TeX Gyre"/>
          <w:lang w:eastAsia="zh-Hans"/>
        </w:rPr>
        <w:t xml:space="preserve"> </w:t>
      </w:r>
      <w:r>
        <w:rPr>
          <w:rFonts w:hAnsi="DejaVu Math TeX Gyre"/>
          <w:lang w:eastAsia="zh-Hans"/>
        </w:rPr>
        <w:t>层中第</w:t>
      </w:r>
      <w:r>
        <w:rPr>
          <w:rFonts w:hAnsi="DejaVu Math TeX Gyre"/>
          <w:lang w:eastAsia="zh-Hans"/>
        </w:rPr>
        <w:t xml:space="preserve"> </w:t>
      </w:r>
      <m:oMath>
        <m:r>
          <w:rPr>
            <w:rFonts w:ascii="Cambria Math" w:hAnsi="Cambria Math"/>
            <w:lang w:eastAsia="zh-Hans"/>
          </w:rPr>
          <m:t>i</m:t>
        </m:r>
      </m:oMath>
      <w:r>
        <w:rPr>
          <w:rFonts w:hAnsi="DejaVu Math TeX Gyre"/>
          <w:lang w:eastAsia="zh-Hans"/>
        </w:rPr>
        <w:t xml:space="preserve"> </w:t>
      </w:r>
      <w:r>
        <w:rPr>
          <w:rFonts w:hAnsi="DejaVu Math TeX Gyre"/>
          <w:lang w:eastAsia="zh-Hans"/>
        </w:rPr>
        <w:t>个像素点所产生的次级波在空间坐标</w:t>
      </w:r>
      <m:oMath>
        <m:d>
          <m:dPr>
            <m:ctrlPr>
              <w:rPr>
                <w:rFonts w:ascii="Cambria Math" w:hAnsi="Cambria Math"/>
                <w:i/>
                <w:lang w:eastAsia="zh-Hans"/>
              </w:rPr>
            </m:ctrlPr>
          </m:dPr>
          <m:e>
            <m:r>
              <w:rPr>
                <w:rFonts w:ascii="Cambria Math" w:hAnsi="Cambria Math"/>
                <w:lang w:eastAsia="zh-Hans"/>
              </w:rPr>
              <m:t>x,y,z</m:t>
            </m:r>
          </m:e>
        </m:d>
      </m:oMath>
      <w:r>
        <w:rPr>
          <w:rFonts w:hAnsi="DejaVu Math TeX Gyre"/>
          <w:lang w:eastAsia="zh-Hans"/>
        </w:rPr>
        <w:t>处的贡献。参数</w:t>
      </w:r>
      <m:oMath>
        <m:r>
          <w:rPr>
            <w:rFonts w:ascii="Cambria Math" w:hAnsi="Cambria Math"/>
            <w:lang w:eastAsia="zh-Hans"/>
          </w:rPr>
          <m:t>λ</m:t>
        </m:r>
      </m:oMath>
      <w:r>
        <w:rPr>
          <w:rFonts w:hAnsi="DejaVu Math TeX Gyre"/>
          <w:lang w:eastAsia="zh-Hans"/>
        </w:rPr>
        <w:t>表示光的波长，</w:t>
      </w:r>
      <w:r>
        <w:rPr>
          <w:rFonts w:hAnsi="DejaVu Math TeX Gyre"/>
          <w:lang w:eastAsia="zh-Hans"/>
        </w:rPr>
        <w:t>L</w:t>
      </w:r>
      <w:r>
        <w:rPr>
          <w:rFonts w:hAnsi="DejaVu Math TeX Gyre"/>
          <w:lang w:eastAsia="zh-Hans"/>
        </w:rPr>
        <w:t>为相邻层之间的轴向间距。</w:t>
      </w:r>
      <m:oMath>
        <m:r>
          <w:rPr>
            <w:rFonts w:ascii="Cambria Math" w:hAnsi="Cambria Math"/>
            <w:lang w:eastAsia="zh-Hans"/>
          </w:rPr>
          <m:t>r=</m:t>
        </m:r>
        <m:rad>
          <m:radPr>
            <m:degHide m:val="1"/>
            <m:ctrlPr>
              <w:rPr>
                <w:rFonts w:ascii="Cambria Math" w:hAnsi="Cambria Math"/>
                <w:i/>
                <w:lang w:eastAsia="zh-Hans"/>
              </w:rPr>
            </m:ctrlPr>
          </m:radPr>
          <m:deg/>
          <m:e>
            <m:sSup>
              <m:sSupPr>
                <m:ctrlPr>
                  <w:rPr>
                    <w:rFonts w:ascii="Cambria Math" w:hAnsi="Cambria Math"/>
                    <w:i/>
                    <w:lang w:eastAsia="zh-Hans"/>
                  </w:rPr>
                </m:ctrlPr>
              </m:sSupPr>
              <m:e>
                <m:d>
                  <m:dPr>
                    <m:ctrlPr>
                      <w:rPr>
                        <w:rFonts w:ascii="Cambria Math" w:hAnsi="Cambria Math"/>
                        <w:i/>
                        <w:lang w:eastAsia="zh-Hans"/>
                      </w:rPr>
                    </m:ctrlPr>
                  </m:dPr>
                  <m:e>
                    <m:r>
                      <w:rPr>
                        <w:rFonts w:ascii="Cambria Math" w:hAnsi="Cambria Math"/>
                        <w:lang w:eastAsia="zh-Hans"/>
                      </w:rPr>
                      <m:t>x–</m:t>
                    </m:r>
                    <m:sSub>
                      <m:sSubPr>
                        <m:ctrlPr>
                          <w:rPr>
                            <w:rFonts w:ascii="Cambria Math" w:hAnsi="Cambria Math"/>
                            <w:i/>
                            <w:lang w:eastAsia="zh-Hans"/>
                          </w:rPr>
                        </m:ctrlPr>
                      </m:sSubPr>
                      <m:e>
                        <m:r>
                          <w:rPr>
                            <w:rFonts w:ascii="Cambria Math" w:hAnsi="Cambria Math"/>
                            <w:lang w:eastAsia="zh-Hans"/>
                          </w:rPr>
                          <m:t>x</m:t>
                        </m:r>
                      </m:e>
                      <m:sub>
                        <m:r>
                          <w:rPr>
                            <w:rFonts w:ascii="Cambria Math" w:hAnsi="Cambria Math"/>
                            <w:lang w:eastAsia="zh-Hans"/>
                          </w:rPr>
                          <m:t>i</m:t>
                        </m:r>
                      </m:sub>
                    </m:sSub>
                  </m:e>
                </m:d>
              </m:e>
              <m:sup>
                <m:r>
                  <w:rPr>
                    <w:rFonts w:ascii="Cambria Math" w:hAnsi="Cambria Math"/>
                    <w:lang w:eastAsia="zh-Hans"/>
                  </w:rPr>
                  <m:t>2</m:t>
                </m:r>
              </m:sup>
            </m:sSup>
            <m:r>
              <w:rPr>
                <w:rFonts w:ascii="Cambria Math" w:hAnsi="Cambria Math"/>
                <w:lang w:eastAsia="zh-Hans"/>
              </w:rPr>
              <m:t>+</m:t>
            </m:r>
            <m:sSup>
              <m:sSupPr>
                <m:ctrlPr>
                  <w:rPr>
                    <w:rFonts w:ascii="Cambria Math" w:hAnsi="Cambria Math"/>
                    <w:i/>
                    <w:lang w:eastAsia="zh-Hans"/>
                  </w:rPr>
                </m:ctrlPr>
              </m:sSupPr>
              <m:e>
                <m:d>
                  <m:dPr>
                    <m:ctrlPr>
                      <w:rPr>
                        <w:rFonts w:ascii="Cambria Math" w:hAnsi="Cambria Math"/>
                        <w:i/>
                        <w:lang w:eastAsia="zh-Hans"/>
                      </w:rPr>
                    </m:ctrlPr>
                  </m:dPr>
                  <m:e>
                    <m:r>
                      <w:rPr>
                        <w:rFonts w:ascii="Cambria Math" w:hAnsi="Cambria Math"/>
                        <w:lang w:eastAsia="zh-Hans"/>
                      </w:rPr>
                      <m:t>y–</m:t>
                    </m:r>
                    <m:sSub>
                      <m:sSubPr>
                        <m:ctrlPr>
                          <w:rPr>
                            <w:rFonts w:ascii="Cambria Math" w:hAnsi="Cambria Math"/>
                            <w:i/>
                            <w:lang w:eastAsia="zh-Hans"/>
                          </w:rPr>
                        </m:ctrlPr>
                      </m:sSubPr>
                      <m:e>
                        <m:r>
                          <w:rPr>
                            <w:rFonts w:ascii="Cambria Math" w:hAnsi="Cambria Math"/>
                            <w:lang w:eastAsia="zh-Hans"/>
                          </w:rPr>
                          <m:t>y</m:t>
                        </m:r>
                      </m:e>
                      <m:sub>
                        <m:r>
                          <w:rPr>
                            <w:rFonts w:ascii="Cambria Math" w:hAnsi="Cambria Math"/>
                            <w:lang w:eastAsia="zh-Hans"/>
                          </w:rPr>
                          <m:t>i</m:t>
                        </m:r>
                      </m:sub>
                    </m:sSub>
                  </m:e>
                </m:d>
              </m:e>
              <m:sup>
                <m:r>
                  <w:rPr>
                    <w:rFonts w:ascii="Cambria Math" w:hAnsi="Cambria Math"/>
                    <w:lang w:eastAsia="zh-Hans"/>
                  </w:rPr>
                  <m:t>2</m:t>
                </m:r>
              </m:sup>
            </m:sSup>
            <m:r>
              <w:rPr>
                <w:rFonts w:ascii="Cambria Math" w:hAnsi="Cambria Math"/>
                <w:lang w:eastAsia="zh-Hans"/>
              </w:rPr>
              <m:t>+</m:t>
            </m:r>
            <m:sSup>
              <m:sSupPr>
                <m:ctrlPr>
                  <w:rPr>
                    <w:rFonts w:ascii="Cambria Math" w:hAnsi="Cambria Math"/>
                    <w:i/>
                    <w:lang w:eastAsia="zh-Hans"/>
                  </w:rPr>
                </m:ctrlPr>
              </m:sSupPr>
              <m:e>
                <m:d>
                  <m:dPr>
                    <m:ctrlPr>
                      <w:rPr>
                        <w:rFonts w:ascii="Cambria Math" w:hAnsi="Cambria Math"/>
                        <w:i/>
                        <w:lang w:eastAsia="zh-Hans"/>
                      </w:rPr>
                    </m:ctrlPr>
                  </m:dPr>
                  <m:e>
                    <m:r>
                      <w:rPr>
                        <w:rFonts w:ascii="Cambria Math" w:hAnsi="Cambria Math"/>
                        <w:lang w:eastAsia="zh-Hans"/>
                      </w:rPr>
                      <m:t>z–</m:t>
                    </m:r>
                    <m:sSub>
                      <m:sSubPr>
                        <m:ctrlPr>
                          <w:rPr>
                            <w:rFonts w:ascii="Cambria Math" w:hAnsi="Cambria Math"/>
                            <w:i/>
                            <w:lang w:eastAsia="zh-Hans"/>
                          </w:rPr>
                        </m:ctrlPr>
                      </m:sSubPr>
                      <m:e>
                        <m:r>
                          <w:rPr>
                            <w:rFonts w:ascii="Cambria Math" w:hAnsi="Cambria Math"/>
                            <w:lang w:eastAsia="zh-Hans"/>
                          </w:rPr>
                          <m:t>z</m:t>
                        </m:r>
                      </m:e>
                      <m:sub>
                        <m:r>
                          <w:rPr>
                            <w:rFonts w:ascii="Cambria Math" w:hAnsi="Cambria Math"/>
                            <w:lang w:eastAsia="zh-Hans"/>
                          </w:rPr>
                          <m:t>i</m:t>
                        </m:r>
                      </m:sub>
                    </m:sSub>
                  </m:e>
                </m:d>
              </m:e>
              <m:sup>
                <m:r>
                  <w:rPr>
                    <w:rFonts w:ascii="Cambria Math" w:hAnsi="Cambria Math"/>
                    <w:lang w:eastAsia="zh-Hans"/>
                  </w:rPr>
                  <m:t>2</m:t>
                </m:r>
              </m:sup>
            </m:sSup>
          </m:e>
        </m:rad>
      </m:oMath>
      <w:r>
        <w:rPr>
          <w:rFonts w:hAnsi="DejaVu Math TeX Gyre"/>
          <w:lang w:eastAsia="zh-Hans"/>
        </w:rPr>
        <w:t xml:space="preserve"> </w:t>
      </w:r>
      <w:r>
        <w:rPr>
          <w:rFonts w:hAnsi="DejaVu Math TeX Gyre"/>
          <w:lang w:eastAsia="zh-Hans"/>
        </w:rPr>
        <w:t>为该像素与目标点之间的欧几里得距离，</w:t>
      </w:r>
      <m:oMath>
        <m:r>
          <w:rPr>
            <w:rFonts w:ascii="Cambria Math" w:hAnsi="Cambria Math"/>
            <w:lang w:eastAsia="zh-Hans"/>
          </w:rPr>
          <m:t>j=</m:t>
        </m:r>
        <m:rad>
          <m:radPr>
            <m:degHide m:val="1"/>
            <m:ctrlPr>
              <w:rPr>
                <w:rFonts w:ascii="Cambria Math" w:hAnsi="Cambria Math"/>
                <w:i/>
                <w:lang w:eastAsia="zh-Hans"/>
              </w:rPr>
            </m:ctrlPr>
          </m:radPr>
          <m:deg/>
          <m:e>
            <m:r>
              <w:rPr>
                <w:rFonts w:ascii="Cambria Math" w:hAnsi="Cambria Math"/>
                <w:lang w:eastAsia="zh-Hans"/>
              </w:rPr>
              <m:t>-1</m:t>
            </m:r>
          </m:e>
        </m:rad>
      </m:oMath>
      <w:r>
        <w:rPr>
          <w:rFonts w:hAnsi="DejaVu Math TeX Gyre"/>
          <w:lang w:eastAsia="zh-Hans"/>
        </w:rPr>
        <w:t xml:space="preserve"> </w:t>
      </w:r>
      <w:r>
        <w:rPr>
          <w:rFonts w:hAnsi="DejaVu Math TeX Gyre"/>
          <w:lang w:eastAsia="zh-Hans"/>
        </w:rPr>
        <w:t>为虚数单位。</w:t>
      </w:r>
    </w:p>
    <w:p w14:paraId="14D12C30" w14:textId="77777777" w:rsidR="00CF694B" w:rsidRDefault="00000000" w:rsidP="00CF694B">
      <w:pPr>
        <w:ind w:firstLineChars="200" w:firstLine="420"/>
        <w:rPr>
          <w:rFonts w:hAnsi="DejaVu Math TeX Gyre"/>
          <w:lang w:eastAsia="zh-Hans"/>
        </w:rPr>
      </w:pPr>
      <w:r>
        <w:rPr>
          <w:rFonts w:hAnsi="DejaVu Math TeX Gyre"/>
          <w:lang w:eastAsia="zh-Hans"/>
        </w:rPr>
        <w:t>最终，位于成像平面的探测器将测量该输出光场的强度分布，作为光神经网络的推理输出</w:t>
      </w:r>
      <m:oMath>
        <m:r>
          <w:rPr>
            <w:rFonts w:ascii="Cambria Math" w:hAnsi="Cambria Math"/>
            <w:lang w:eastAsia="zh-Hans"/>
          </w:rPr>
          <m:t>O</m:t>
        </m:r>
      </m:oMath>
      <w:r>
        <w:rPr>
          <w:rFonts w:hAnsi="DejaVu Math TeX Gyre" w:hint="eastAsia"/>
          <w:lang w:eastAsia="zh-Hans"/>
        </w:rPr>
        <w:t>，</w:t>
      </w:r>
      <w:r>
        <w:rPr>
          <w:rFonts w:hAnsi="DejaVu Math TeX Gyre"/>
          <w:lang w:eastAsia="zh-Hans"/>
        </w:rPr>
        <w:t>输出</w:t>
      </w:r>
      <w:r>
        <w:rPr>
          <w:rFonts w:hAnsi="DejaVu Math TeX Gyre" w:hint="eastAsia"/>
        </w:rPr>
        <w:t>取</w:t>
      </w:r>
      <w:r>
        <w:rPr>
          <w:rFonts w:hAnsi="DejaVu Math TeX Gyre"/>
          <w:lang w:eastAsia="zh-Hans"/>
        </w:rPr>
        <w:t>复数幅值的平方，即光强分布。</w:t>
      </w:r>
    </w:p>
    <w:p w14:paraId="1D075D5A" w14:textId="724768D4" w:rsidR="00CF694B" w:rsidRPr="00CF694B" w:rsidRDefault="00CF694B" w:rsidP="00CF694B">
      <w:pPr>
        <w:ind w:firstLineChars="200" w:firstLine="420"/>
        <w:rPr>
          <w:rFonts w:hAnsi="DejaVu Math TeX Gyre"/>
          <w:lang w:eastAsia="zh-Hans"/>
        </w:rPr>
      </w:pPr>
      <w:r>
        <w:rPr>
          <w:rFonts w:hAnsi="DejaVu Math TeX Gyre" w:hint="eastAsia"/>
        </w:rPr>
        <w:t>三、基于遗传算法的最优</w:t>
      </w:r>
      <w:r>
        <w:rPr>
          <w:rFonts w:hAnsi="DejaVu Math TeX Gyre" w:hint="eastAsia"/>
        </w:rPr>
        <w:t>ONN</w:t>
      </w:r>
      <w:r>
        <w:rPr>
          <w:rFonts w:hAnsi="DejaVu Math TeX Gyre" w:hint="eastAsia"/>
        </w:rPr>
        <w:t>结构搜索方法</w:t>
      </w:r>
      <w:r w:rsidRPr="00CF694B">
        <w:rPr>
          <w:rFonts w:hAnsi="DejaVu Math TeX Gyre"/>
          <w:lang w:eastAsia="zh-Hans"/>
        </w:rPr>
        <w:t>：</w:t>
      </w:r>
    </w:p>
    <w:p w14:paraId="02D01E1D" w14:textId="71283697" w:rsidR="00F4328D" w:rsidRPr="007D55EA" w:rsidRDefault="00F4328D" w:rsidP="00F4328D">
      <w:pPr>
        <w:ind w:firstLineChars="200" w:firstLine="420"/>
        <w:rPr>
          <w:rFonts w:ascii="Cambria" w:hAnsi="Cambria" w:cs="Cambria"/>
        </w:rPr>
      </w:pPr>
      <w:r w:rsidRPr="007D55EA">
        <w:rPr>
          <w:rFonts w:ascii="Cambria" w:hAnsi="Cambria" w:cs="Cambria" w:hint="eastAsia"/>
        </w:rPr>
        <w:t>鉴于当前光神经网络（</w:t>
      </w:r>
      <w:r w:rsidRPr="007D55EA">
        <w:rPr>
          <w:rFonts w:ascii="Cambria" w:hAnsi="Cambria" w:cs="Cambria" w:hint="eastAsia"/>
        </w:rPr>
        <w:t>ONN</w:t>
      </w:r>
      <w:r w:rsidRPr="007D55EA">
        <w:rPr>
          <w:rFonts w:ascii="Cambria" w:hAnsi="Cambria" w:cs="Cambria" w:hint="eastAsia"/>
        </w:rPr>
        <w:t>）芯片在制造过程中受到留片工艺能力以及芯片面积规模的限制，为在满足设计性能要求的前提下尽可能简化芯片结构，需在芯片设计阶段使用结构尽可能紧凑、像素点数量尽可能少、连接方式尽可能高效的网络架构。因此，亟需一种能够在满足设计目标的条件下，搜索获得制造复杂度更低的最优</w:t>
      </w:r>
      <w:r w:rsidRPr="007D55EA">
        <w:rPr>
          <w:rFonts w:ascii="Cambria" w:hAnsi="Cambria" w:cs="Cambria" w:hint="eastAsia"/>
        </w:rPr>
        <w:t>ONN</w:t>
      </w:r>
      <w:r w:rsidRPr="007D55EA">
        <w:rPr>
          <w:rFonts w:ascii="Cambria" w:hAnsi="Cambria" w:cs="Cambria" w:hint="eastAsia"/>
        </w:rPr>
        <w:t>结构的优化方法。</w:t>
      </w:r>
    </w:p>
    <w:p w14:paraId="051FFCF4" w14:textId="77777777" w:rsidR="00F4328D" w:rsidRPr="007D55EA" w:rsidRDefault="00F4328D" w:rsidP="00F4328D">
      <w:pPr>
        <w:ind w:firstLineChars="200" w:firstLine="420"/>
        <w:rPr>
          <w:rFonts w:ascii="Cambria" w:hAnsi="Cambria" w:cs="Cambria" w:hint="eastAsia"/>
        </w:rPr>
      </w:pPr>
      <w:r w:rsidRPr="007D55EA">
        <w:rPr>
          <w:rFonts w:ascii="Cambria" w:hAnsi="Cambria" w:cs="Cambria" w:hint="eastAsia"/>
        </w:rPr>
        <w:t>针对上述问题，本发明提出了一种适用于</w:t>
      </w:r>
      <w:r w:rsidRPr="007D55EA">
        <w:rPr>
          <w:rFonts w:ascii="Cambria" w:hAnsi="Cambria" w:cs="Cambria" w:hint="eastAsia"/>
        </w:rPr>
        <w:t>ONN</w:t>
      </w:r>
      <w:r w:rsidRPr="007D55EA">
        <w:rPr>
          <w:rFonts w:ascii="Cambria" w:hAnsi="Cambria" w:cs="Cambria" w:hint="eastAsia"/>
        </w:rPr>
        <w:t>芯片设计的最优结构搜索方法，旨在显著降低</w:t>
      </w:r>
      <w:r w:rsidRPr="007D55EA">
        <w:rPr>
          <w:rFonts w:ascii="Cambria" w:hAnsi="Cambria" w:cs="Cambria" w:hint="eastAsia"/>
        </w:rPr>
        <w:t>ONN</w:t>
      </w:r>
      <w:r w:rsidRPr="007D55EA">
        <w:rPr>
          <w:rFonts w:ascii="Cambria" w:hAnsi="Cambria" w:cs="Cambria" w:hint="eastAsia"/>
        </w:rPr>
        <w:t>芯片的制造复杂度，同时保证其光学计算性能。具体而言，首先提取与芯片性能密切相关的结构参数，例如：在光衍射神经网络中提取中间层层数、每层像素点数量、层间距、层宽等；在超表面结构中提取表面面积、优化区域内像素点数量、像素点尺寸等；在马赫</w:t>
      </w:r>
      <w:r w:rsidRPr="007D55EA">
        <w:rPr>
          <w:rFonts w:ascii="Cambria" w:hAnsi="Cambria" w:cs="Cambria" w:hint="eastAsia"/>
        </w:rPr>
        <w:t>-</w:t>
      </w:r>
      <w:r w:rsidRPr="007D55EA">
        <w:rPr>
          <w:rFonts w:ascii="Cambria" w:hAnsi="Cambria" w:cs="Cambria" w:hint="eastAsia"/>
        </w:rPr>
        <w:t>曾德尔干涉仪（</w:t>
      </w:r>
      <w:r w:rsidRPr="007D55EA">
        <w:rPr>
          <w:rFonts w:ascii="Cambria" w:hAnsi="Cambria" w:cs="Cambria" w:hint="eastAsia"/>
        </w:rPr>
        <w:t>MZI</w:t>
      </w:r>
      <w:r w:rsidRPr="007D55EA">
        <w:rPr>
          <w:rFonts w:ascii="Cambria" w:hAnsi="Cambria" w:cs="Cambria" w:hint="eastAsia"/>
        </w:rPr>
        <w:t>）与微环谐振腔（</w:t>
      </w:r>
      <w:r w:rsidRPr="007D55EA">
        <w:rPr>
          <w:rFonts w:ascii="Cambria" w:hAnsi="Cambria" w:cs="Cambria" w:hint="eastAsia"/>
        </w:rPr>
        <w:t>MRR</w:t>
      </w:r>
      <w:r w:rsidRPr="007D55EA">
        <w:rPr>
          <w:rFonts w:ascii="Cambria" w:hAnsi="Cambria" w:cs="Cambria" w:hint="eastAsia"/>
        </w:rPr>
        <w:t>）网络中提取器件半径、耦合系数、相位臂长度差、相位调制器相关参数等。通过上述方式，构建参数集</w:t>
      </w:r>
      <m:oMath>
        <m:r>
          <m:rPr>
            <m:scr m:val="script"/>
          </m:rPr>
          <w:rPr>
            <w:rFonts w:ascii="Cambria Math" w:hAnsi="Cambria Math" w:cs="Cambria"/>
          </w:rPr>
          <m:t>P(</m:t>
        </m:r>
        <m:sSub>
          <m:sSubPr>
            <m:ctrlPr>
              <w:rPr>
                <w:rFonts w:ascii="Cambria Math" w:hAnsi="Cambria Math" w:cs="Cambria"/>
                <w:i/>
              </w:rPr>
            </m:ctrlPr>
          </m:sSubPr>
          <m:e>
            <m:r>
              <w:rPr>
                <w:rFonts w:ascii="Cambria Math" w:hAnsi="Cambria Math" w:cs="Cambria"/>
              </w:rPr>
              <m:t>p</m:t>
            </m:r>
          </m:e>
          <m:sub>
            <m:r>
              <w:rPr>
                <w:rFonts w:ascii="Cambria Math" w:hAnsi="Cambria Math" w:cs="Cambria"/>
              </w:rPr>
              <m:t>0</m:t>
            </m:r>
          </m:sub>
        </m:sSub>
        <m:r>
          <w:rPr>
            <w:rFonts w:ascii="Cambria Math" w:hAnsi="Cambria Math" w:cs="Cambria"/>
          </w:rPr>
          <m:t>,</m:t>
        </m:r>
        <m:sSub>
          <m:sSubPr>
            <m:ctrlPr>
              <w:rPr>
                <w:rFonts w:ascii="Cambria Math" w:hAnsi="Cambria Math" w:cs="Cambria"/>
                <w:i/>
              </w:rPr>
            </m:ctrlPr>
          </m:sSubPr>
          <m:e>
            <m:r>
              <w:rPr>
                <w:rFonts w:ascii="Cambria Math" w:hAnsi="Cambria Math" w:cs="Cambria"/>
              </w:rPr>
              <m:t>p</m:t>
            </m:r>
          </m:e>
          <m:sub>
            <m:r>
              <w:rPr>
                <w:rFonts w:ascii="Cambria Math" w:hAnsi="Cambria Math" w:cs="Cambria"/>
              </w:rPr>
              <m:t>1</m:t>
            </m:r>
          </m:sub>
        </m:sSub>
        <m:r>
          <w:rPr>
            <w:rFonts w:ascii="Cambria Math" w:hAnsi="Cambria Math" w:cs="Cambria"/>
          </w:rPr>
          <m:t>,…,</m:t>
        </m:r>
        <m:sSub>
          <m:sSubPr>
            <m:ctrlPr>
              <w:rPr>
                <w:rFonts w:ascii="Cambria Math" w:hAnsi="Cambria Math" w:cs="Cambria"/>
                <w:i/>
              </w:rPr>
            </m:ctrlPr>
          </m:sSubPr>
          <m:e>
            <m:r>
              <w:rPr>
                <w:rFonts w:ascii="Cambria Math" w:hAnsi="Cambria Math" w:cs="Cambria"/>
              </w:rPr>
              <m:t>p</m:t>
            </m:r>
          </m:e>
          <m:sub>
            <m:r>
              <w:rPr>
                <w:rFonts w:ascii="Cambria Math" w:hAnsi="Cambria Math" w:cs="Cambria"/>
              </w:rPr>
              <m:t>n</m:t>
            </m:r>
          </m:sub>
        </m:sSub>
        <m:r>
          <w:rPr>
            <w:rFonts w:ascii="Cambria Math" w:hAnsi="Cambria Math" w:cs="Cambria"/>
          </w:rPr>
          <m:t>)</m:t>
        </m:r>
      </m:oMath>
      <w:r w:rsidRPr="007D55EA">
        <w:rPr>
          <w:rFonts w:ascii="Cambria" w:hAnsi="Cambria" w:cs="Cambria" w:hint="eastAsia"/>
        </w:rPr>
        <w:t>。随后，结合所采用光学计算技术的物理特性与制造工艺要求，给出对应的限制条件集</w:t>
      </w:r>
      <m:oMath>
        <m:r>
          <m:rPr>
            <m:scr m:val="script"/>
          </m:rPr>
          <w:rPr>
            <w:rFonts w:ascii="Cambria Math" w:hAnsi="Cambria Math" w:cs="Cambria"/>
          </w:rPr>
          <m:t>C(</m:t>
        </m:r>
        <m:sSub>
          <m:sSubPr>
            <m:ctrlPr>
              <w:rPr>
                <w:rFonts w:ascii="Cambria Math" w:hAnsi="Cambria Math" w:cs="Cambria"/>
                <w:i/>
              </w:rPr>
            </m:ctrlPr>
          </m:sSubPr>
          <m:e>
            <m:r>
              <w:rPr>
                <w:rFonts w:ascii="Cambria Math" w:hAnsi="Cambria Math" w:cs="Cambria"/>
              </w:rPr>
              <m:t>c</m:t>
            </m:r>
          </m:e>
          <m:sub>
            <m:r>
              <w:rPr>
                <w:rFonts w:ascii="Cambria Math" w:hAnsi="Cambria Math" w:cs="Cambria"/>
              </w:rPr>
              <m:t>0</m:t>
            </m:r>
          </m:sub>
        </m:sSub>
        <m:r>
          <w:rPr>
            <w:rFonts w:ascii="Cambria Math" w:hAnsi="Cambria Math" w:cs="Cambria"/>
          </w:rPr>
          <m:t>,</m:t>
        </m:r>
        <m:sSub>
          <m:sSubPr>
            <m:ctrlPr>
              <w:rPr>
                <w:rFonts w:ascii="Cambria Math" w:hAnsi="Cambria Math" w:cs="Cambria"/>
                <w:i/>
              </w:rPr>
            </m:ctrlPr>
          </m:sSubPr>
          <m:e>
            <m:r>
              <w:rPr>
                <w:rFonts w:ascii="Cambria Math" w:hAnsi="Cambria Math" w:cs="Cambria"/>
              </w:rPr>
              <m:t>c</m:t>
            </m:r>
          </m:e>
          <m:sub>
            <m:r>
              <w:rPr>
                <w:rFonts w:ascii="Cambria Math" w:hAnsi="Cambria Math" w:cs="Cambria"/>
              </w:rPr>
              <m:t>1</m:t>
            </m:r>
          </m:sub>
        </m:sSub>
        <m:r>
          <w:rPr>
            <w:rFonts w:ascii="Cambria Math" w:hAnsi="Cambria Math" w:cs="Cambria"/>
          </w:rPr>
          <m:t>,…,</m:t>
        </m:r>
        <m:sSub>
          <m:sSubPr>
            <m:ctrlPr>
              <w:rPr>
                <w:rFonts w:ascii="Cambria Math" w:hAnsi="Cambria Math" w:cs="Cambria"/>
                <w:i/>
              </w:rPr>
            </m:ctrlPr>
          </m:sSubPr>
          <m:e>
            <m:r>
              <w:rPr>
                <w:rFonts w:ascii="Cambria Math" w:hAnsi="Cambria Math" w:cs="Cambria"/>
              </w:rPr>
              <m:t>c</m:t>
            </m:r>
          </m:e>
          <m:sub>
            <m:r>
              <w:rPr>
                <w:rFonts w:ascii="Cambria Math" w:hAnsi="Cambria Math" w:cs="Cambria"/>
              </w:rPr>
              <m:t>n</m:t>
            </m:r>
          </m:sub>
        </m:sSub>
        <m:r>
          <w:rPr>
            <w:rFonts w:ascii="Cambria Math" w:hAnsi="Cambria Math" w:cs="Cambria"/>
          </w:rPr>
          <m:t>)</m:t>
        </m:r>
      </m:oMath>
      <w:r w:rsidRPr="007D55EA">
        <w:rPr>
          <w:rFonts w:ascii="Cambria" w:hAnsi="Cambria" w:cs="Cambria" w:hint="eastAsia"/>
        </w:rPr>
        <w:t>，包括采样率限制、菲涅尔近似条件、最小特征尺寸、刻蚀精度等物理与工艺约束。根据限制条件确定参数的可行取值范围，并在该范围内进行均匀离散化。</w:t>
      </w:r>
    </w:p>
    <w:p w14:paraId="3737DBE2" w14:textId="77777777" w:rsidR="00F4328D" w:rsidRPr="007D55EA" w:rsidRDefault="00F4328D" w:rsidP="00F4328D">
      <w:pPr>
        <w:ind w:firstLineChars="200" w:firstLine="420"/>
        <w:rPr>
          <w:rFonts w:ascii="Cambria" w:hAnsi="Cambria" w:cs="Cambria"/>
        </w:rPr>
      </w:pPr>
      <w:r w:rsidRPr="007D55EA">
        <w:rPr>
          <w:rFonts w:ascii="Cambria" w:hAnsi="Cambria" w:cs="Cambria" w:hint="eastAsia"/>
        </w:rPr>
        <w:t>设计者首先给出两组满足限制条件的初始设计参数，分别生成对应的</w:t>
      </w:r>
      <w:r w:rsidRPr="007D55EA">
        <w:rPr>
          <w:rFonts w:ascii="Cambria" w:hAnsi="Cambria" w:cs="Cambria" w:hint="eastAsia"/>
        </w:rPr>
        <w:t>ONN</w:t>
      </w:r>
      <w:r w:rsidRPr="007D55EA">
        <w:rPr>
          <w:rFonts w:ascii="Cambria" w:hAnsi="Cambria" w:cs="Cambria" w:hint="eastAsia"/>
        </w:rPr>
        <w:t>结构并进行训练。每组结构设定固定的训练轮数（</w:t>
      </w:r>
      <w:r w:rsidRPr="007D55EA">
        <w:rPr>
          <w:rFonts w:ascii="Cambria" w:hAnsi="Cambria" w:cs="Cambria" w:hint="eastAsia"/>
        </w:rPr>
        <w:t>epoch</w:t>
      </w:r>
      <w:r w:rsidRPr="007D55EA">
        <w:rPr>
          <w:rFonts w:ascii="Cambria" w:hAnsi="Cambria" w:cs="Cambria" w:hint="eastAsia"/>
        </w:rPr>
        <w:t>），训练完成后提取其相对</w:t>
      </w:r>
      <m:oMath>
        <m:sSub>
          <m:sSubPr>
            <m:ctrlPr>
              <w:rPr>
                <w:rFonts w:ascii="Cambria Math" w:hAnsi="Cambria Math" w:cs="Cambria"/>
                <w:i/>
              </w:rPr>
            </m:ctrlPr>
          </m:sSubPr>
          <m:e>
            <m:r>
              <w:rPr>
                <w:rFonts w:ascii="Cambria Math" w:hAnsi="Cambria Math" w:cs="Cambria"/>
              </w:rPr>
              <m:t>l</m:t>
            </m:r>
          </m:e>
          <m:sub>
            <m:r>
              <w:rPr>
                <w:rFonts w:ascii="Cambria Math" w:hAnsi="Cambria Math" w:cs="Cambria"/>
              </w:rPr>
              <m:t>2</m:t>
            </m:r>
          </m:sub>
        </m:sSub>
      </m:oMath>
      <w:r w:rsidRPr="007D55EA">
        <w:rPr>
          <w:rFonts w:ascii="Cambria" w:hAnsi="Cambria" w:cs="Cambria" w:hint="eastAsia"/>
        </w:rPr>
        <w:t>损失作为模型适应度指标，相对</w:t>
      </w:r>
      <m:oMath>
        <m:sSub>
          <m:sSubPr>
            <m:ctrlPr>
              <w:rPr>
                <w:rFonts w:ascii="Cambria Math" w:hAnsi="Cambria Math" w:cs="Cambria"/>
                <w:i/>
              </w:rPr>
            </m:ctrlPr>
          </m:sSubPr>
          <m:e>
            <m:r>
              <w:rPr>
                <w:rFonts w:ascii="Cambria Math" w:hAnsi="Cambria Math" w:cs="Cambria"/>
              </w:rPr>
              <m:t>l</m:t>
            </m:r>
          </m:e>
          <m:sub>
            <m:r>
              <w:rPr>
                <w:rFonts w:ascii="Cambria Math" w:hAnsi="Cambria Math" w:cs="Cambria"/>
              </w:rPr>
              <m:t>2</m:t>
            </m:r>
          </m:sub>
        </m:sSub>
      </m:oMath>
      <w:r w:rsidRPr="007D55EA">
        <w:rPr>
          <w:rFonts w:ascii="Cambria" w:hAnsi="Cambria" w:cs="Cambria" w:hint="eastAsia"/>
        </w:rPr>
        <w:t>损失越小，则结构适应度越高。之后，采用遗传算法对已有结构进行交叉操作，从父结构与母结构中提取部分参数组合生成新结构，并在符合限制条件的前提下对结构参数进行突变，生成新一代</w:t>
      </w:r>
      <w:r w:rsidRPr="007D55EA">
        <w:rPr>
          <w:rFonts w:ascii="Cambria" w:hAnsi="Cambria" w:cs="Cambria" w:hint="eastAsia"/>
        </w:rPr>
        <w:t>ONN</w:t>
      </w:r>
      <w:r w:rsidRPr="007D55EA">
        <w:rPr>
          <w:rFonts w:ascii="Cambria" w:hAnsi="Cambria" w:cs="Cambria" w:hint="eastAsia"/>
        </w:rPr>
        <w:t>结构。对新结构重复训练与适应度评估过程，依次迭代优化，直至达到设定的最大迭代次数或预设的优化时间，最终获得相对最优的</w:t>
      </w:r>
      <w:r w:rsidRPr="007D55EA">
        <w:rPr>
          <w:rFonts w:ascii="Cambria" w:hAnsi="Cambria" w:cs="Cambria" w:hint="eastAsia"/>
        </w:rPr>
        <w:t>ONN</w:t>
      </w:r>
      <w:r w:rsidRPr="007D55EA">
        <w:rPr>
          <w:rFonts w:ascii="Cambria" w:hAnsi="Cambria" w:cs="Cambria" w:hint="eastAsia"/>
        </w:rPr>
        <w:t>结构。</w:t>
      </w:r>
    </w:p>
    <w:p w14:paraId="6376FBA7" w14:textId="62137368" w:rsidR="00545712" w:rsidRDefault="00F4328D">
      <w:pPr>
        <w:ind w:firstLineChars="200" w:firstLine="420"/>
        <w:rPr>
          <w:rFonts w:ascii="Cambria" w:hAnsi="Cambria" w:cs="Cambria" w:hint="eastAsia"/>
        </w:rPr>
      </w:pPr>
      <w:r w:rsidRPr="007D55EA">
        <w:rPr>
          <w:rFonts w:ascii="Cambria" w:hAnsi="Cambria" w:cs="Cambria" w:hint="eastAsia"/>
        </w:rPr>
        <w:t>本发明所提出的</w:t>
      </w:r>
      <w:r w:rsidRPr="007D55EA">
        <w:rPr>
          <w:rFonts w:ascii="Cambria" w:hAnsi="Cambria" w:cs="Cambria" w:hint="eastAsia"/>
        </w:rPr>
        <w:t>ONN</w:t>
      </w:r>
      <w:r w:rsidRPr="007D55EA">
        <w:rPr>
          <w:rFonts w:ascii="Cambria" w:hAnsi="Cambria" w:cs="Cambria" w:hint="eastAsia"/>
        </w:rPr>
        <w:t>结构搜索方法具备良好的通用性，不仅适用于特定光学计算技术，还可推广至多种不同类型的</w:t>
      </w:r>
      <w:r w:rsidRPr="007D55EA">
        <w:rPr>
          <w:rFonts w:ascii="Cambria" w:hAnsi="Cambria" w:cs="Cambria" w:hint="eastAsia"/>
        </w:rPr>
        <w:t>ONN</w:t>
      </w:r>
      <w:r w:rsidRPr="007D55EA">
        <w:rPr>
          <w:rFonts w:ascii="Cambria" w:hAnsi="Cambria" w:cs="Cambria" w:hint="eastAsia"/>
        </w:rPr>
        <w:t>实现形式。只需根据具体应用所采用的光计算平台设定对应的物理约束条件，并提取关键可调参数，便可实施本发明所述的最优结构搜索流程。</w:t>
      </w:r>
    </w:p>
    <w:p w14:paraId="4D526F16" w14:textId="77777777" w:rsidR="00545712" w:rsidRPr="0064494D" w:rsidRDefault="00545712">
      <w:pPr>
        <w:ind w:firstLineChars="200" w:firstLine="420"/>
        <w:rPr>
          <w:rFonts w:hAnsi="DejaVu Math TeX Gyre" w:hint="eastAsia"/>
          <w:i/>
        </w:rPr>
      </w:pPr>
    </w:p>
    <w:p w14:paraId="4CF43EE5" w14:textId="0FA2D40F" w:rsidR="003C0E97" w:rsidRDefault="00CF694B" w:rsidP="00CF694B">
      <w:pPr>
        <w:ind w:left="420"/>
      </w:pPr>
      <w:r>
        <w:rPr>
          <w:rFonts w:hint="eastAsia"/>
        </w:rPr>
        <w:t>四、</w:t>
      </w:r>
      <w:r w:rsidR="00000000">
        <w:rPr>
          <w:rFonts w:hint="eastAsia"/>
          <w:lang w:eastAsia="zh-Hans"/>
        </w:rPr>
        <w:t>片上</w:t>
      </w:r>
      <w:r w:rsidR="00000000">
        <w:rPr>
          <w:rFonts w:hint="eastAsia"/>
          <w:lang w:eastAsia="zh-Hans"/>
        </w:rPr>
        <w:t>ONN</w:t>
      </w:r>
      <w:r w:rsidR="00000000">
        <w:rPr>
          <w:rFonts w:hint="eastAsia"/>
          <w:lang w:eastAsia="zh-Hans"/>
        </w:rPr>
        <w:t>性能提升光电融合方法</w:t>
      </w:r>
      <w:r w:rsidR="00000000">
        <w:rPr>
          <w:lang w:eastAsia="zh-Hans"/>
        </w:rPr>
        <w:t>：</w:t>
      </w:r>
    </w:p>
    <w:p w14:paraId="511DB66D" w14:textId="77777777" w:rsidR="003C0E97" w:rsidRDefault="00000000">
      <w:pPr>
        <w:ind w:firstLine="420"/>
        <w:rPr>
          <w:lang w:eastAsia="zh-Hans"/>
        </w:rPr>
      </w:pPr>
      <w:r>
        <w:rPr>
          <w:rFonts w:hint="eastAsia"/>
          <w:lang w:eastAsia="zh-Hans"/>
        </w:rPr>
        <w:t>受限于片上光神经网络（</w:t>
      </w:r>
      <w:r>
        <w:rPr>
          <w:rFonts w:hint="eastAsia"/>
          <w:lang w:eastAsia="zh-Hans"/>
        </w:rPr>
        <w:t>ONN</w:t>
      </w:r>
      <w:r>
        <w:rPr>
          <w:rFonts w:hint="eastAsia"/>
          <w:lang w:eastAsia="zh-Hans"/>
        </w:rPr>
        <w:t>）的非线性拟合能力不足，现有技术中</w:t>
      </w:r>
      <w:r>
        <w:rPr>
          <w:rFonts w:hint="eastAsia"/>
          <w:lang w:eastAsia="zh-Hans"/>
        </w:rPr>
        <w:t>ONN</w:t>
      </w:r>
      <w:r>
        <w:rPr>
          <w:rFonts w:hint="eastAsia"/>
          <w:lang w:eastAsia="zh-Hans"/>
        </w:rPr>
        <w:t>的知识蒸馏效果受到严重限制。本发明针对这一技术问题，提出了一种专门适用于片上</w:t>
      </w:r>
      <w:r>
        <w:rPr>
          <w:rFonts w:hint="eastAsia"/>
          <w:lang w:eastAsia="zh-Hans"/>
        </w:rPr>
        <w:t>ONN</w:t>
      </w:r>
      <w:r>
        <w:rPr>
          <w:rFonts w:hint="eastAsia"/>
          <w:lang w:eastAsia="zh-Hans"/>
        </w:rPr>
        <w:t>的光电融合方案，旨在显著提升</w:t>
      </w:r>
      <w:r>
        <w:rPr>
          <w:rFonts w:hint="eastAsia"/>
          <w:lang w:eastAsia="zh-Hans"/>
        </w:rPr>
        <w:t>ONN</w:t>
      </w:r>
      <w:r>
        <w:rPr>
          <w:rFonts w:hint="eastAsia"/>
          <w:lang w:eastAsia="zh-Hans"/>
        </w:rPr>
        <w:t>的学习能力。由于片上</w:t>
      </w:r>
      <w:r>
        <w:rPr>
          <w:rFonts w:hint="eastAsia"/>
          <w:lang w:eastAsia="zh-Hans"/>
        </w:rPr>
        <w:t>ONN</w:t>
      </w:r>
      <w:r>
        <w:rPr>
          <w:rFonts w:hint="eastAsia"/>
          <w:lang w:eastAsia="zh-Hans"/>
        </w:rPr>
        <w:t>芯片在物理结构上无法在每一层隐藏层中间增加激活层，导致其非线性拟合能力受到根本性限制。为了有效改善这一技术缺陷，本发明采用以下技术方案：</w:t>
      </w:r>
    </w:p>
    <w:p w14:paraId="7BEC4843" w14:textId="77777777" w:rsidR="003C0E97" w:rsidRDefault="00000000">
      <w:pPr>
        <w:ind w:firstLine="420"/>
        <w:rPr>
          <w:lang w:eastAsia="zh-Hans"/>
        </w:rPr>
      </w:pPr>
      <w:r>
        <w:rPr>
          <w:rFonts w:hint="eastAsia"/>
          <w:lang w:eastAsia="zh-Hans"/>
        </w:rPr>
        <w:t>首先，在</w:t>
      </w:r>
      <w:r>
        <w:rPr>
          <w:rFonts w:hint="eastAsia"/>
          <w:lang w:eastAsia="zh-Hans"/>
        </w:rPr>
        <w:t>ONN</w:t>
      </w:r>
      <w:r>
        <w:rPr>
          <w:rFonts w:hint="eastAsia"/>
          <w:lang w:eastAsia="zh-Hans"/>
        </w:rPr>
        <w:t>芯片输出端口的光电探测器后端增设偏置电路，该偏置电路可提供偏置电压或偏置电流，并通过电阻电源串联的方式实现对偏置电压值或电流值的精确控制。</w:t>
      </w:r>
    </w:p>
    <w:p w14:paraId="329D3C49" w14:textId="77777777" w:rsidR="003C0E97" w:rsidRDefault="00000000">
      <w:pPr>
        <w:ind w:firstLine="420"/>
        <w:rPr>
          <w:lang w:eastAsia="zh-Hans"/>
        </w:rPr>
      </w:pPr>
      <w:r>
        <w:rPr>
          <w:rFonts w:hint="eastAsia"/>
          <w:lang w:eastAsia="zh-Hans"/>
        </w:rPr>
        <w:t>其次，在偏置电路后端设置由高速二极管构成的非线性激活函数电路。该激活电路具有明确的阈值特性：当输入的电压或电流值高于预设阈值时，二极管导通；当电压或电流值低于阈值时，二极管关断，从而实现了有效的非线性激活功能。</w:t>
      </w:r>
    </w:p>
    <w:p w14:paraId="0E0B80AC" w14:textId="60D696A2" w:rsidR="003C0E97" w:rsidRDefault="00000000" w:rsidP="00545712">
      <w:pPr>
        <w:ind w:firstLine="420"/>
        <w:rPr>
          <w:lang w:eastAsia="zh-Hans"/>
        </w:rPr>
      </w:pPr>
      <w:r>
        <w:rPr>
          <w:rFonts w:hint="eastAsia"/>
          <w:lang w:eastAsia="zh-Hans"/>
        </w:rPr>
        <w:t>进一步地，本发明充分利用</w:t>
      </w:r>
      <w:r>
        <w:rPr>
          <w:rFonts w:hint="eastAsia"/>
          <w:lang w:eastAsia="zh-Hans"/>
        </w:rPr>
        <w:t>ONN</w:t>
      </w:r>
      <w:r>
        <w:rPr>
          <w:rFonts w:hint="eastAsia"/>
          <w:lang w:eastAsia="zh-Hans"/>
        </w:rPr>
        <w:t>输出光强的固有平方非线性特性，将输出光强的平方值作为偏置电路和非线性激活电路的输入信号，通过这种光电融合的设计方案，进一步增强</w:t>
      </w:r>
      <w:r>
        <w:rPr>
          <w:rFonts w:hint="eastAsia"/>
          <w:lang w:eastAsia="zh-Hans"/>
        </w:rPr>
        <w:lastRenderedPageBreak/>
        <w:t>了</w:t>
      </w:r>
      <w:r>
        <w:rPr>
          <w:rFonts w:hint="eastAsia"/>
          <w:lang w:eastAsia="zh-Hans"/>
        </w:rPr>
        <w:t>ONN</w:t>
      </w:r>
      <w:r>
        <w:rPr>
          <w:rFonts w:hint="eastAsia"/>
          <w:lang w:eastAsia="zh-Hans"/>
        </w:rPr>
        <w:t>芯片的非线性拟合能力，从而显著提升整体系统的学习性能。</w:t>
      </w:r>
    </w:p>
    <w:p w14:paraId="5EB9A321" w14:textId="77777777" w:rsidR="00545712" w:rsidRDefault="00545712" w:rsidP="00545712">
      <w:pPr>
        <w:ind w:firstLine="420"/>
        <w:rPr>
          <w:rFonts w:hint="eastAsia"/>
          <w:lang w:eastAsia="zh-Hans"/>
        </w:rPr>
      </w:pPr>
    </w:p>
    <w:p w14:paraId="6A53F490" w14:textId="77777777" w:rsidR="003C0E97" w:rsidRDefault="00000000">
      <w:pPr>
        <w:rPr>
          <w:b/>
          <w:bCs/>
        </w:rPr>
      </w:pPr>
      <w:r>
        <w:rPr>
          <w:rFonts w:hint="eastAsia"/>
          <w:b/>
          <w:bCs/>
        </w:rPr>
        <w:t>附图说明：</w:t>
      </w:r>
    </w:p>
    <w:p w14:paraId="31DA2D5A" w14:textId="77777777" w:rsidR="003C0E97" w:rsidRDefault="00000000">
      <w:pPr>
        <w:ind w:firstLineChars="200" w:firstLine="420"/>
        <w:rPr>
          <w:rFonts w:ascii="Cambria" w:hAnsi="Cambria" w:cs="Cambria"/>
        </w:rPr>
      </w:pPr>
      <w:r>
        <w:rPr>
          <w:rFonts w:hint="eastAsia"/>
        </w:rPr>
        <w:t>为了更清楚的说明本发明实施例或现有技术中的技术方案，下面将对实施例或现有技术描述中所需要使用的附图作简单</w:t>
      </w:r>
      <w:r>
        <w:rPr>
          <w:rFonts w:ascii="Cambria" w:hAnsi="Cambria" w:cs="Cambria" w:hint="eastAsia"/>
        </w:rPr>
        <w:t>的介绍，下面描述中的附图仅仅是本发明的一些实施例，对于本领域普通技术人员来讲，在不付出创造性劳动的前提下，还可以根据这些附图获得其他的附图。</w:t>
      </w:r>
    </w:p>
    <w:p w14:paraId="1A0AA4E6" w14:textId="77777777" w:rsidR="003C0E97" w:rsidRDefault="00000000">
      <w:pPr>
        <w:ind w:firstLineChars="200" w:firstLine="420"/>
      </w:pPr>
      <w:r>
        <w:rPr>
          <w:rFonts w:hint="eastAsia"/>
        </w:rPr>
        <w:t>图</w:t>
      </w:r>
      <w:r>
        <w:rPr>
          <w:rFonts w:hint="eastAsia"/>
        </w:rPr>
        <w:t>1</w:t>
      </w:r>
      <w:r>
        <w:rPr>
          <w:rFonts w:hint="eastAsia"/>
        </w:rPr>
        <w:t>为本发明实施例提供的</w:t>
      </w:r>
      <w:r>
        <w:rPr>
          <w:rFonts w:hint="eastAsia"/>
          <w:lang w:eastAsia="zh-Hans"/>
        </w:rPr>
        <w:t>一种基于衍射光学的神经网络知识蒸馏系统及方法</w:t>
      </w:r>
      <w:r>
        <w:rPr>
          <w:rFonts w:hint="eastAsia"/>
        </w:rPr>
        <w:t>的结构示意图。</w:t>
      </w:r>
    </w:p>
    <w:p w14:paraId="2564BECF" w14:textId="77777777" w:rsidR="003C0E97" w:rsidRDefault="00000000">
      <w:pPr>
        <w:ind w:firstLineChars="200" w:firstLine="420"/>
      </w:pPr>
      <w:r>
        <w:rPr>
          <w:rFonts w:hint="eastAsia"/>
        </w:rPr>
        <w:t>图</w:t>
      </w:r>
      <w:r>
        <w:rPr>
          <w:rFonts w:hint="eastAsia"/>
        </w:rPr>
        <w:t>2</w:t>
      </w:r>
      <w:r>
        <w:rPr>
          <w:rFonts w:hint="eastAsia"/>
        </w:rPr>
        <w:t>为本发明实施例提供的一种</w:t>
      </w:r>
      <w:r>
        <w:rPr>
          <w:rFonts w:hint="eastAsia"/>
          <w:lang w:eastAsia="zh-Hans"/>
        </w:rPr>
        <w:t>基于衍射光学的神经网络知识蒸馏系统及方法</w:t>
      </w:r>
      <w:r>
        <w:rPr>
          <w:rFonts w:hint="eastAsia"/>
        </w:rPr>
        <w:t>的结构原理以数学表达示意图。</w:t>
      </w:r>
    </w:p>
    <w:p w14:paraId="1236B7FE" w14:textId="6DCEE1BB" w:rsidR="009929B2" w:rsidRDefault="009929B2">
      <w:pPr>
        <w:ind w:firstLineChars="200" w:firstLine="420"/>
        <w:rPr>
          <w:rFonts w:hint="eastAsia"/>
        </w:rPr>
      </w:pPr>
      <w:r>
        <w:rPr>
          <w:rFonts w:hint="eastAsia"/>
        </w:rPr>
        <w:t>图</w:t>
      </w:r>
      <w:r>
        <w:rPr>
          <w:rFonts w:hint="eastAsia"/>
        </w:rPr>
        <w:t>3</w:t>
      </w:r>
      <w:r>
        <w:rPr>
          <w:rFonts w:hint="eastAsia"/>
        </w:rPr>
        <w:t>为本发明实施的基于遗传算法搜索最优</w:t>
      </w:r>
      <w:r>
        <w:rPr>
          <w:rFonts w:hint="eastAsia"/>
        </w:rPr>
        <w:t>ONN</w:t>
      </w:r>
      <w:r>
        <w:rPr>
          <w:rFonts w:hint="eastAsia"/>
        </w:rPr>
        <w:t>结构的效果展示图，纵坐标分别为适应度和芯片面积，横坐标为世代，展示了随着遗传代数的增加，芯片设计面积存在缩小趋势，并且适应度在逐渐升高。</w:t>
      </w:r>
    </w:p>
    <w:p w14:paraId="24F8C7F8" w14:textId="7CECAA54" w:rsidR="003C0E97" w:rsidRDefault="00000000">
      <w:pPr>
        <w:ind w:firstLineChars="200" w:firstLine="420"/>
      </w:pPr>
      <w:r>
        <w:rPr>
          <w:rFonts w:hint="eastAsia"/>
        </w:rPr>
        <w:t>图</w:t>
      </w:r>
      <w:r w:rsidR="00861C3C">
        <w:rPr>
          <w:rFonts w:hint="eastAsia"/>
        </w:rPr>
        <w:t>4</w:t>
      </w:r>
      <w:r>
        <w:rPr>
          <w:rFonts w:hint="eastAsia"/>
        </w:rPr>
        <w:t>为本发明实施例提供的基于衍射光学的神经网络知识蒸馏系统中</w:t>
      </w:r>
      <w:r>
        <w:rPr>
          <w:rFonts w:hint="eastAsia"/>
        </w:rPr>
        <w:t>ONN</w:t>
      </w:r>
      <w:r>
        <w:rPr>
          <w:rFonts w:hint="eastAsia"/>
        </w:rPr>
        <w:t>模型性能分析示意图：</w:t>
      </w:r>
      <w:r>
        <w:rPr>
          <w:rFonts w:hint="eastAsia"/>
        </w:rPr>
        <w:t>(a)</w:t>
      </w:r>
      <w:r>
        <w:rPr>
          <w:rFonts w:hint="eastAsia"/>
        </w:rPr>
        <w:t>展示了</w:t>
      </w:r>
      <w:r>
        <w:rPr>
          <w:rFonts w:hint="eastAsia"/>
        </w:rPr>
        <w:t>ONN</w:t>
      </w:r>
      <w:r>
        <w:rPr>
          <w:rFonts w:hint="eastAsia"/>
        </w:rPr>
        <w:t>模型随中间隐藏层数增加对</w:t>
      </w:r>
      <w:r>
        <w:rPr>
          <w:rFonts w:hint="eastAsia"/>
        </w:rPr>
        <w:t>Iris</w:t>
      </w:r>
      <w:r>
        <w:rPr>
          <w:rFonts w:hint="eastAsia"/>
        </w:rPr>
        <w:t>数据集拟合精度的影响规律；</w:t>
      </w:r>
      <w:r>
        <w:rPr>
          <w:rFonts w:hint="eastAsia"/>
        </w:rPr>
        <w:t>(b)</w:t>
      </w:r>
      <w:r>
        <w:rPr>
          <w:rFonts w:hint="eastAsia"/>
        </w:rPr>
        <w:t>展示了采用</w:t>
      </w:r>
      <w:r>
        <w:rPr>
          <w:rFonts w:hint="eastAsia"/>
        </w:rPr>
        <w:t>2</w:t>
      </w:r>
      <w:r>
        <w:rPr>
          <w:rFonts w:hint="eastAsia"/>
        </w:rPr>
        <w:t>层隐藏层结构的</w:t>
      </w:r>
      <w:r>
        <w:rPr>
          <w:rFonts w:hint="eastAsia"/>
        </w:rPr>
        <w:t>ONN</w:t>
      </w:r>
      <w:r>
        <w:rPr>
          <w:rFonts w:hint="eastAsia"/>
        </w:rPr>
        <w:t>模型在训练过程中随迭代次数增加的拟合效果变化趋势。</w:t>
      </w:r>
    </w:p>
    <w:p w14:paraId="771C347B" w14:textId="29B8F387" w:rsidR="003C0E97" w:rsidRDefault="00000000">
      <w:pPr>
        <w:ind w:firstLineChars="200" w:firstLine="420"/>
      </w:pPr>
      <w:r>
        <w:rPr>
          <w:rFonts w:hint="eastAsia"/>
        </w:rPr>
        <w:t>图</w:t>
      </w:r>
      <w:r w:rsidR="00861C3C">
        <w:rPr>
          <w:rFonts w:hint="eastAsia"/>
        </w:rPr>
        <w:t>5</w:t>
      </w:r>
      <w:r>
        <w:rPr>
          <w:rFonts w:hint="eastAsia"/>
        </w:rPr>
        <w:t>为本发明实施例中</w:t>
      </w:r>
      <w:r>
        <w:rPr>
          <w:rFonts w:hint="eastAsia"/>
          <w:lang w:eastAsia="zh-Hans"/>
        </w:rPr>
        <w:t>基于衍射原理的</w:t>
      </w:r>
      <w:r>
        <w:rPr>
          <w:rFonts w:hint="eastAsia"/>
        </w:rPr>
        <w:t>ONN</w:t>
      </w:r>
      <w:r>
        <w:rPr>
          <w:rFonts w:hint="eastAsia"/>
        </w:rPr>
        <w:t>学生模型经知识蒸馏训练后</w:t>
      </w:r>
      <w:r>
        <w:rPr>
          <w:rFonts w:hint="eastAsia"/>
          <w:lang w:eastAsia="zh-Hans"/>
        </w:rPr>
        <w:t>的可视化效果示意图</w:t>
      </w:r>
      <w:r>
        <w:rPr>
          <w:lang w:eastAsia="zh-Hans"/>
        </w:rPr>
        <w:t>。</w:t>
      </w:r>
      <w:r>
        <w:rPr>
          <w:rFonts w:hint="eastAsia"/>
          <w:lang w:eastAsia="zh-Hans"/>
        </w:rPr>
        <w:t>图</w:t>
      </w:r>
      <w:r w:rsidR="008C49E1">
        <w:rPr>
          <w:rFonts w:hint="eastAsia"/>
          <w:lang w:eastAsia="zh-Hans"/>
        </w:rPr>
        <w:t>5</w:t>
      </w:r>
      <w:r>
        <w:rPr>
          <w:lang w:eastAsia="zh-Hans"/>
        </w:rPr>
        <w:t>(a)</w:t>
      </w:r>
      <w:r>
        <w:rPr>
          <w:rFonts w:hint="eastAsia"/>
          <w:lang w:eastAsia="zh-Hans"/>
        </w:rPr>
        <w:t>为</w:t>
      </w:r>
      <w:r>
        <w:rPr>
          <w:rFonts w:hint="eastAsia"/>
        </w:rPr>
        <w:t>对</w:t>
      </w:r>
      <w:r>
        <w:rPr>
          <w:rFonts w:hint="eastAsia"/>
        </w:rPr>
        <w:t>Iris</w:t>
      </w:r>
      <w:r>
        <w:rPr>
          <w:rFonts w:hint="eastAsia"/>
        </w:rPr>
        <w:t>数据集一组数据进行预测时的光学可视化效果示意图</w:t>
      </w:r>
      <w:r>
        <w:t>，</w:t>
      </w:r>
      <w:r>
        <w:rPr>
          <w:rFonts w:hint="eastAsia"/>
          <w:lang w:eastAsia="zh-Hans"/>
        </w:rPr>
        <w:t>图</w:t>
      </w:r>
      <w:r w:rsidR="008C49E1">
        <w:rPr>
          <w:rFonts w:hint="eastAsia"/>
          <w:lang w:eastAsia="zh-Hans"/>
        </w:rPr>
        <w:t>5</w:t>
      </w:r>
      <w:r>
        <w:rPr>
          <w:lang w:eastAsia="zh-Hans"/>
        </w:rPr>
        <w:t>(b)</w:t>
      </w:r>
      <w:r>
        <w:rPr>
          <w:rFonts w:hint="eastAsia"/>
          <w:lang w:eastAsia="zh-Hans"/>
        </w:rPr>
        <w:t>为对乘法算子拟合的可视化效果示意图</w:t>
      </w:r>
      <w:r>
        <w:rPr>
          <w:rFonts w:hint="eastAsia"/>
        </w:rPr>
        <w:t>，直观展现了模型预测过程中的光场分布特征。</w:t>
      </w:r>
    </w:p>
    <w:p w14:paraId="10164627" w14:textId="4152FFEF" w:rsidR="003C0E97" w:rsidRDefault="00861C3C">
      <w:pPr>
        <w:rPr>
          <w:lang w:eastAsia="zh-Hans"/>
        </w:rPr>
      </w:pPr>
      <w:bookmarkStart w:id="8" w:name="OLE_LINK11"/>
      <w:bookmarkStart w:id="9" w:name="OLE_LINK12"/>
      <w:bookmarkEnd w:id="5"/>
      <w:r>
        <w:tab/>
      </w:r>
      <w:r w:rsidR="00000000">
        <w:rPr>
          <w:rFonts w:hint="eastAsia"/>
        </w:rPr>
        <w:t>图</w:t>
      </w:r>
      <w:r>
        <w:rPr>
          <w:rFonts w:hint="eastAsia"/>
        </w:rPr>
        <w:t>6</w:t>
      </w:r>
      <w:r w:rsidR="00000000">
        <w:rPr>
          <w:rFonts w:hint="eastAsia"/>
        </w:rPr>
        <w:t>为本发明实施例中知识蒸馏效果对比分析图，展示了经过知识蒸馏训练的</w:t>
      </w:r>
      <w:r w:rsidR="00000000">
        <w:rPr>
          <w:rFonts w:hint="eastAsia"/>
        </w:rPr>
        <w:t>ONN</w:t>
      </w:r>
      <w:r w:rsidR="00000000">
        <w:rPr>
          <w:rFonts w:hint="eastAsia"/>
        </w:rPr>
        <w:t>学生模型与</w:t>
      </w:r>
      <w:r w:rsidR="00000000">
        <w:rPr>
          <w:rFonts w:hint="eastAsia"/>
        </w:rPr>
        <w:t>MLP</w:t>
      </w:r>
      <w:r w:rsidR="00000000">
        <w:rPr>
          <w:rFonts w:hint="eastAsia"/>
        </w:rPr>
        <w:t>教师模型在</w:t>
      </w:r>
      <w:r w:rsidR="00000000">
        <w:rPr>
          <w:rFonts w:hint="eastAsia"/>
        </w:rPr>
        <w:t>Iris</w:t>
      </w:r>
      <w:r w:rsidR="00000000">
        <w:rPr>
          <w:rFonts w:hint="eastAsia"/>
        </w:rPr>
        <w:t>完整数据集上的预测性能对比。图中采用不同标记符号区分两种模型的预测错误：叉号标记表示</w:t>
      </w:r>
      <w:r w:rsidR="00000000">
        <w:rPr>
          <w:rFonts w:hint="eastAsia"/>
        </w:rPr>
        <w:t>MLP</w:t>
      </w:r>
      <w:r w:rsidR="00000000">
        <w:rPr>
          <w:rFonts w:hint="eastAsia"/>
        </w:rPr>
        <w:t>教师模型的预测错误样本，星号标记表示</w:t>
      </w:r>
      <w:r w:rsidR="00000000">
        <w:rPr>
          <w:rFonts w:hint="eastAsia"/>
        </w:rPr>
        <w:t>ONN</w:t>
      </w:r>
      <w:r w:rsidR="00000000">
        <w:rPr>
          <w:rFonts w:hint="eastAsia"/>
        </w:rPr>
        <w:t>学生模型的预测错误样本。实验结果显示，</w:t>
      </w:r>
      <w:r w:rsidR="00000000">
        <w:rPr>
          <w:rFonts w:hint="eastAsia"/>
        </w:rPr>
        <w:t>ONN</w:t>
      </w:r>
      <w:r w:rsidR="00000000">
        <w:rPr>
          <w:rFonts w:hint="eastAsia"/>
        </w:rPr>
        <w:t>学生模型在</w:t>
      </w:r>
      <w:r w:rsidR="00000000">
        <w:rPr>
          <w:rFonts w:hint="eastAsia"/>
        </w:rPr>
        <w:t>Iris</w:t>
      </w:r>
      <w:r w:rsidR="00000000">
        <w:rPr>
          <w:rFonts w:hint="eastAsia"/>
        </w:rPr>
        <w:t>全数据集上的预测准确率达到</w:t>
      </w:r>
      <w:r w:rsidR="00000000">
        <w:rPr>
          <w:rFonts w:hint="eastAsia"/>
        </w:rPr>
        <w:t>96%</w:t>
      </w:r>
      <w:r w:rsidR="00000000">
        <w:rPr>
          <w:rFonts w:hint="eastAsia"/>
        </w:rPr>
        <w:t>，而</w:t>
      </w:r>
      <w:r w:rsidR="00000000">
        <w:rPr>
          <w:rFonts w:hint="eastAsia"/>
        </w:rPr>
        <w:t>MLP</w:t>
      </w:r>
      <w:r w:rsidR="00000000">
        <w:rPr>
          <w:rFonts w:hint="eastAsia"/>
        </w:rPr>
        <w:t>教师模型的预测准确率为</w:t>
      </w:r>
      <w:r w:rsidR="00000000">
        <w:rPr>
          <w:rFonts w:hint="eastAsia"/>
        </w:rPr>
        <w:t>99%</w:t>
      </w:r>
      <w:r w:rsidR="00000000">
        <w:rPr>
          <w:rFonts w:hint="eastAsia"/>
        </w:rPr>
        <w:t>，验证了知识蒸馏方法在光神经网络中的有效性，实现了教师模型知识向学生模型的成功迁移。</w:t>
      </w:r>
    </w:p>
    <w:p w14:paraId="418DF632" w14:textId="5F48C17C" w:rsidR="003C0E97" w:rsidRDefault="00000000">
      <w:pPr>
        <w:ind w:firstLineChars="200" w:firstLine="420"/>
        <w:rPr>
          <w:lang w:eastAsia="zh-Hans"/>
        </w:rPr>
      </w:pPr>
      <w:r>
        <w:rPr>
          <w:lang w:eastAsia="zh-Hans"/>
        </w:rPr>
        <w:t>图</w:t>
      </w:r>
      <w:r w:rsidR="00861C3C">
        <w:rPr>
          <w:rFonts w:hint="eastAsia"/>
          <w:lang w:eastAsia="zh-Hans"/>
        </w:rPr>
        <w:t>7</w:t>
      </w:r>
      <w:r>
        <w:rPr>
          <w:lang w:eastAsia="zh-Hans"/>
        </w:rPr>
        <w:t>展示了本发明实施例中基于循环神经网络原理实现的二维超表面光学神经网络</w:t>
      </w:r>
      <w:r>
        <w:rPr>
          <w:lang w:eastAsia="zh-Hans"/>
        </w:rPr>
        <w:t>(ONN)</w:t>
      </w:r>
      <w:r>
        <w:rPr>
          <w:lang w:eastAsia="zh-Hans"/>
        </w:rPr>
        <w:t>的优化设计结果及其在不同应用场景下的性能表现。该图包含两个重要的子图，分别对应不同的功能实现和应用领域。图</w:t>
      </w:r>
      <w:r w:rsidR="00C70E98">
        <w:rPr>
          <w:rFonts w:hint="eastAsia"/>
          <w:lang w:eastAsia="zh-Hans"/>
        </w:rPr>
        <w:t>7</w:t>
      </w:r>
      <w:r>
        <w:rPr>
          <w:lang w:eastAsia="zh-Hans"/>
        </w:rPr>
        <w:t>(a)</w:t>
      </w:r>
      <w:r>
        <w:rPr>
          <w:lang w:eastAsia="zh-Hans"/>
        </w:rPr>
        <w:t>呈现了针对</w:t>
      </w:r>
      <w:r>
        <w:rPr>
          <w:lang w:eastAsia="zh-Hans"/>
        </w:rPr>
        <w:t>Iris</w:t>
      </w:r>
      <w:r>
        <w:rPr>
          <w:lang w:eastAsia="zh-Hans"/>
        </w:rPr>
        <w:t>数据集识别任务优化后的</w:t>
      </w:r>
      <w:r>
        <w:rPr>
          <w:lang w:eastAsia="zh-Hans"/>
        </w:rPr>
        <w:t>ONN</w:t>
      </w:r>
      <w:r>
        <w:rPr>
          <w:lang w:eastAsia="zh-Hans"/>
        </w:rPr>
        <w:t>模型最终拓扑结构。该拓扑结构经过完整的逆设计优化流程，包括初始化、灰度优化、量化处理和制造约束检查等关键阶段，最终形成了适用于</w:t>
      </w:r>
      <w:r>
        <w:rPr>
          <w:lang w:eastAsia="zh-Hans"/>
        </w:rPr>
        <w:t>Iris</w:t>
      </w:r>
      <w:r>
        <w:rPr>
          <w:lang w:eastAsia="zh-Hans"/>
        </w:rPr>
        <w:t>数据集分类识别的高性能光学神经网络架构。图</w:t>
      </w:r>
      <w:r w:rsidR="00C70E98">
        <w:rPr>
          <w:rFonts w:hint="eastAsia"/>
          <w:lang w:eastAsia="zh-Hans"/>
        </w:rPr>
        <w:t>7</w:t>
      </w:r>
      <w:r>
        <w:rPr>
          <w:lang w:eastAsia="zh-Hans"/>
        </w:rPr>
        <w:t>(b)</w:t>
      </w:r>
      <w:r>
        <w:rPr>
          <w:lang w:eastAsia="zh-Hans"/>
        </w:rPr>
        <w:t>展示了</w:t>
      </w:r>
      <w:r>
        <w:rPr>
          <w:rFonts w:hint="eastAsia"/>
          <w:lang w:eastAsia="zh-Hans"/>
        </w:rPr>
        <w:t>此</w:t>
      </w:r>
      <w:r>
        <w:rPr>
          <w:lang w:eastAsia="zh-Hans"/>
        </w:rPr>
        <w:t>ONN</w:t>
      </w:r>
      <w:r>
        <w:rPr>
          <w:lang w:eastAsia="zh-Hans"/>
        </w:rPr>
        <w:t>模型在执行</w:t>
      </w:r>
      <w:r>
        <w:rPr>
          <w:lang w:eastAsia="zh-Hans"/>
        </w:rPr>
        <w:t>3×3</w:t>
      </w:r>
      <w:r>
        <w:rPr>
          <w:lang w:eastAsia="zh-Hans"/>
        </w:rPr>
        <w:t>矩阵乘法算子知识蒸馏任务时的最终拓扑结构。</w:t>
      </w:r>
    </w:p>
    <w:p w14:paraId="7E2AC68F" w14:textId="77777777" w:rsidR="003C0E97" w:rsidRDefault="003C0E97"/>
    <w:p w14:paraId="4A105974" w14:textId="77777777" w:rsidR="003C0E97" w:rsidRDefault="00000000">
      <w:pPr>
        <w:rPr>
          <w:b/>
          <w:bCs/>
          <w:lang w:eastAsia="zh-Hans"/>
        </w:rPr>
      </w:pPr>
      <w:r>
        <w:rPr>
          <w:rFonts w:hint="eastAsia"/>
          <w:b/>
          <w:bCs/>
        </w:rPr>
        <w:t>具体实施方式：</w:t>
      </w:r>
    </w:p>
    <w:p w14:paraId="70449A91" w14:textId="77777777" w:rsidR="003C0E97" w:rsidRDefault="00000000">
      <w:pPr>
        <w:ind w:firstLineChars="200" w:firstLine="420"/>
        <w:rPr>
          <w:lang w:eastAsia="zh-Hans"/>
        </w:rPr>
      </w:pPr>
      <w:r>
        <w:rPr>
          <w:rFonts w:hint="eastAsia"/>
          <w:lang w:eastAsia="zh-Hans"/>
        </w:rPr>
        <w:t>下面结合附图并举实施例，对本发明进行详细描述。</w:t>
      </w:r>
    </w:p>
    <w:p w14:paraId="12EAAE4E" w14:textId="77777777" w:rsidR="003C0E97" w:rsidRDefault="00000000">
      <w:pPr>
        <w:ind w:firstLineChars="200" w:firstLine="420"/>
        <w:rPr>
          <w:lang w:eastAsia="zh-Hans"/>
        </w:rPr>
      </w:pPr>
      <w:r>
        <w:rPr>
          <w:rFonts w:hint="eastAsia"/>
        </w:rPr>
        <w:t>如图</w:t>
      </w:r>
      <w:r>
        <w:rPr>
          <w:rFonts w:hint="eastAsia"/>
        </w:rPr>
        <w:t>1</w:t>
      </w:r>
      <w:r>
        <w:rPr>
          <w:rFonts w:hint="eastAsia"/>
        </w:rPr>
        <w:t>所示，本发明提供了一种</w:t>
      </w:r>
      <w:r>
        <w:rPr>
          <w:rFonts w:hint="eastAsia"/>
          <w:lang w:eastAsia="zh-Hans"/>
        </w:rPr>
        <w:t>二维片上</w:t>
      </w:r>
      <w:r>
        <w:rPr>
          <w:rFonts w:hint="eastAsia"/>
        </w:rPr>
        <w:t>光神经网络知识蒸馏系统，该系统主要包括三个核心组件：教师模型、作为学生模型的光神经网络（</w:t>
      </w:r>
      <w:r>
        <w:rPr>
          <w:rFonts w:hint="eastAsia"/>
        </w:rPr>
        <w:t>ONN</w:t>
      </w:r>
      <w:r>
        <w:rPr>
          <w:rFonts w:hint="eastAsia"/>
        </w:rPr>
        <w:t>）以及知识蒸馏损失函数计算模块。本实施例</w:t>
      </w:r>
      <w:r>
        <w:rPr>
          <w:rFonts w:hint="eastAsia"/>
          <w:lang w:eastAsia="zh-Hans"/>
        </w:rPr>
        <w:t>在以神经网络模型作为教师模型方面</w:t>
      </w:r>
      <w:r>
        <w:rPr>
          <w:lang w:eastAsia="zh-Hans"/>
        </w:rPr>
        <w:t>，</w:t>
      </w:r>
      <w:r>
        <w:rPr>
          <w:rFonts w:hint="eastAsia"/>
        </w:rPr>
        <w:t>选择经典的</w:t>
      </w:r>
      <w:r>
        <w:rPr>
          <w:rFonts w:hint="eastAsia"/>
        </w:rPr>
        <w:t>Iris</w:t>
      </w:r>
      <w:r>
        <w:rPr>
          <w:rFonts w:hint="eastAsia"/>
        </w:rPr>
        <w:t>数据集作为验证目标，该数据集具有</w:t>
      </w:r>
      <w:r>
        <w:rPr>
          <w:rFonts w:hint="eastAsia"/>
        </w:rPr>
        <w:t>4</w:t>
      </w:r>
      <w:r>
        <w:rPr>
          <w:rFonts w:hint="eastAsia"/>
        </w:rPr>
        <w:t>个输入特征和</w:t>
      </w:r>
      <w:r>
        <w:rPr>
          <w:rFonts w:hint="eastAsia"/>
        </w:rPr>
        <w:t>3</w:t>
      </w:r>
      <w:r>
        <w:rPr>
          <w:rFonts w:hint="eastAsia"/>
        </w:rPr>
        <w:t>个输出类别的结构特点</w:t>
      </w:r>
      <w:r>
        <w:t>；</w:t>
      </w:r>
      <w:r>
        <w:rPr>
          <w:rFonts w:hint="eastAsia"/>
          <w:lang w:eastAsia="zh-Hans"/>
        </w:rPr>
        <w:t>在学习算子方面</w:t>
      </w:r>
      <w:r>
        <w:rPr>
          <w:lang w:eastAsia="zh-Hans"/>
        </w:rPr>
        <w:t>，</w:t>
      </w:r>
      <w:r>
        <w:rPr>
          <w:rFonts w:hint="eastAsia"/>
          <w:lang w:eastAsia="zh-Hans"/>
        </w:rPr>
        <w:t>选择</w:t>
      </w:r>
      <w:r>
        <w:rPr>
          <w:lang w:eastAsia="zh-Hans"/>
        </w:rPr>
        <w:t>4</w:t>
      </w:r>
      <w:r>
        <w:rPr>
          <w:rFonts w:hint="eastAsia"/>
          <w:lang w:eastAsia="zh-Hans"/>
        </w:rPr>
        <w:t>x</w:t>
      </w:r>
      <w:r>
        <w:rPr>
          <w:lang w:eastAsia="zh-Hans"/>
        </w:rPr>
        <w:t>4</w:t>
      </w:r>
      <w:r>
        <w:rPr>
          <w:rFonts w:hint="eastAsia"/>
          <w:lang w:eastAsia="zh-Hans"/>
        </w:rPr>
        <w:t>的矩阵乘法算子进行验证</w:t>
      </w:r>
      <w:r>
        <w:rPr>
          <w:lang w:eastAsia="zh-Hans"/>
        </w:rPr>
        <w:t>。</w:t>
      </w:r>
    </w:p>
    <w:p w14:paraId="502DA2F4" w14:textId="7C6F60BA" w:rsidR="003C0E97" w:rsidRDefault="00000000" w:rsidP="002B6D0D">
      <w:pPr>
        <w:ind w:firstLineChars="200" w:firstLine="420"/>
      </w:pPr>
      <w:r>
        <w:rPr>
          <w:rFonts w:hint="eastAsia"/>
          <w:lang w:eastAsia="zh-Hans"/>
        </w:rPr>
        <w:t>针对</w:t>
      </w:r>
      <w:r>
        <w:rPr>
          <w:rFonts w:hint="eastAsia"/>
          <w:lang w:eastAsia="zh-Hans"/>
        </w:rPr>
        <w:t>Iris</w:t>
      </w:r>
      <w:r>
        <w:rPr>
          <w:rFonts w:hint="eastAsia"/>
          <w:lang w:eastAsia="zh-Hans"/>
        </w:rPr>
        <w:t>数据集识别</w:t>
      </w:r>
      <w:r>
        <w:rPr>
          <w:lang w:eastAsia="zh-Hans"/>
        </w:rPr>
        <w:t>，</w:t>
      </w:r>
      <w:r>
        <w:rPr>
          <w:rFonts w:hint="eastAsia"/>
          <w:lang w:eastAsia="zh-Hans"/>
        </w:rPr>
        <w:t>片上</w:t>
      </w:r>
      <w:r>
        <w:rPr>
          <w:rFonts w:hint="eastAsia"/>
          <w:lang w:eastAsia="zh-Hans"/>
        </w:rPr>
        <w:t>ONN</w:t>
      </w:r>
      <w:r>
        <w:rPr>
          <w:rFonts w:hint="eastAsia"/>
          <w:lang w:eastAsia="zh-Hans"/>
        </w:rPr>
        <w:t>网络选择衍射网络实现时</w:t>
      </w:r>
      <w:r>
        <w:rPr>
          <w:lang w:eastAsia="zh-Hans"/>
        </w:rPr>
        <w:t>，</w:t>
      </w:r>
      <w:r>
        <w:rPr>
          <w:rFonts w:hint="eastAsia"/>
        </w:rPr>
        <w:t>根据</w:t>
      </w:r>
      <w:r>
        <w:rPr>
          <w:rFonts w:hint="eastAsia"/>
        </w:rPr>
        <w:t>Iris</w:t>
      </w:r>
      <w:r>
        <w:rPr>
          <w:rFonts w:hint="eastAsia"/>
        </w:rPr>
        <w:t>数据集的特征结构，本系统将</w:t>
      </w:r>
      <w:r>
        <w:rPr>
          <w:rFonts w:hint="eastAsia"/>
        </w:rPr>
        <w:t>ONN</w:t>
      </w:r>
      <w:r>
        <w:rPr>
          <w:rFonts w:hint="eastAsia"/>
        </w:rPr>
        <w:t>的输入通道数设置为</w:t>
      </w:r>
      <w:r>
        <w:rPr>
          <w:rFonts w:hint="eastAsia"/>
        </w:rPr>
        <w:t>4</w:t>
      </w:r>
      <w:r>
        <w:rPr>
          <w:rFonts w:hint="eastAsia"/>
        </w:rPr>
        <w:t>，输出通道数设置为</w:t>
      </w:r>
      <w:r>
        <w:rPr>
          <w:rFonts w:hint="eastAsia"/>
        </w:rPr>
        <w:t>3</w:t>
      </w:r>
      <w:r>
        <w:rPr>
          <w:rFonts w:hint="eastAsia"/>
        </w:rPr>
        <w:t>。</w:t>
      </w:r>
      <w:r>
        <w:rPr>
          <w:rFonts w:hint="eastAsia"/>
          <w:lang w:eastAsia="zh-Hans"/>
        </w:rPr>
        <w:t>二维片上</w:t>
      </w:r>
      <w:r>
        <w:rPr>
          <w:rFonts w:hint="eastAsia"/>
        </w:rPr>
        <w:t>ONN</w:t>
      </w:r>
      <w:r w:rsidR="00BE69DE">
        <w:rPr>
          <w:rFonts w:hint="eastAsia"/>
        </w:rPr>
        <w:t>衍射</w:t>
      </w:r>
      <w:r>
        <w:rPr>
          <w:rFonts w:hint="eastAsia"/>
        </w:rPr>
        <w:t>网络的物理参数配置</w:t>
      </w:r>
      <w:r w:rsidR="00BE69DE">
        <w:rPr>
          <w:rFonts w:hint="eastAsia"/>
        </w:rPr>
        <w:t>使用基于遗传算法的最优结构搜索方法寻找，模型可调结构参数包括：模型层数</w:t>
      </w:r>
      <m:oMath>
        <m:r>
          <w:rPr>
            <w:rFonts w:ascii="Cambria Math" w:hAnsi="Cambria Math"/>
          </w:rPr>
          <m:t>N</m:t>
        </m:r>
      </m:oMath>
      <w:r w:rsidR="00BE69DE">
        <w:rPr>
          <w:rFonts w:hint="eastAsia"/>
        </w:rPr>
        <w:t>，层宽度</w:t>
      </w:r>
      <m:oMath>
        <m:r>
          <w:rPr>
            <w:rFonts w:ascii="Cambria Math" w:hAnsi="Cambria Math"/>
          </w:rPr>
          <m:t>L</m:t>
        </m:r>
      </m:oMath>
      <w:r w:rsidR="00BE69DE">
        <w:rPr>
          <w:rFonts w:hint="eastAsia"/>
        </w:rPr>
        <w:t>，层间距</w:t>
      </w:r>
      <m:oMath>
        <m:r>
          <w:rPr>
            <w:rFonts w:ascii="Cambria Math" w:hAnsi="Cambria Math"/>
          </w:rPr>
          <m:t>z</m:t>
        </m:r>
      </m:oMath>
      <w:r w:rsidR="00BE69DE">
        <w:rPr>
          <w:rFonts w:hint="eastAsia"/>
        </w:rPr>
        <w:t>。同时模型应该满足物理约束条件，约束</w:t>
      </w:r>
      <w:r w:rsidR="00BE69DE">
        <w:rPr>
          <w:rFonts w:hint="eastAsia"/>
        </w:rPr>
        <w:t>1</w:t>
      </w:r>
      <w:r w:rsidR="00BE69DE">
        <w:rPr>
          <w:rFonts w:hint="eastAsia"/>
        </w:rPr>
        <w:t>：</w:t>
      </w:r>
      <w:r w:rsidR="00BE69DE" w:rsidRPr="00BE69DE">
        <w:rPr>
          <w:rFonts w:hint="eastAsia"/>
        </w:rPr>
        <w:t>采样间距满足衍射传播</w:t>
      </w:r>
      <w:r w:rsidR="00BE69DE" w:rsidRPr="00BE69DE">
        <w:rPr>
          <w:rFonts w:hint="eastAsia"/>
        </w:rPr>
        <w:lastRenderedPageBreak/>
        <w:t>的采样定理</w:t>
      </w:r>
      <w:r w:rsidR="00BE69DE">
        <w:rPr>
          <w:rFonts w:hint="eastAsia"/>
        </w:rPr>
        <w:t>，</w:t>
      </w:r>
      <w:bookmarkStart w:id="10" w:name="OLE_LINK13"/>
      <w:bookmarkStart w:id="11" w:name="OLE_LINK14"/>
      <m:oMath>
        <m:r>
          <w:rPr>
            <w:rFonts w:ascii="Cambria Math" w:hAnsi="Cambria Math"/>
          </w:rPr>
          <m:t>∆x≤</m:t>
        </m:r>
        <m:f>
          <m:fPr>
            <m:ctrlPr>
              <w:rPr>
                <w:rFonts w:ascii="Cambria Math" w:hAnsi="Cambria Math"/>
                <w:i/>
              </w:rPr>
            </m:ctrlPr>
          </m:fPr>
          <m:num>
            <m:r>
              <w:rPr>
                <w:rFonts w:ascii="Cambria Math" w:hAnsi="Cambria Math"/>
              </w:rPr>
              <m:t>λ∙z</m:t>
            </m:r>
          </m:num>
          <m:den>
            <m:r>
              <w:rPr>
                <w:rFonts w:ascii="Cambria Math" w:hAnsi="Cambria Math"/>
              </w:rPr>
              <m:t>L</m:t>
            </m:r>
          </m:den>
        </m:f>
      </m:oMath>
      <w:bookmarkEnd w:id="10"/>
      <w:bookmarkEnd w:id="11"/>
      <w:r w:rsidR="00BE69DE">
        <w:rPr>
          <w:rFonts w:hint="eastAsia"/>
        </w:rPr>
        <w:t>，其中</w:t>
      </w:r>
      <m:oMath>
        <m:r>
          <w:rPr>
            <w:rFonts w:ascii="Cambria Math" w:hAnsi="Cambria Math"/>
          </w:rPr>
          <m:t>∆x=</m:t>
        </m:r>
        <m:f>
          <m:fPr>
            <m:ctrlPr>
              <w:rPr>
                <w:rFonts w:ascii="Cambria Math" w:hAnsi="Cambria Math"/>
                <w:i/>
              </w:rPr>
            </m:ctrlPr>
          </m:fPr>
          <m:num>
            <m:r>
              <w:rPr>
                <w:rFonts w:ascii="Cambria Math" w:hAnsi="Cambria Math"/>
              </w:rPr>
              <m:t>L</m:t>
            </m:r>
          </m:num>
          <m:den>
            <m:r>
              <w:rPr>
                <w:rFonts w:ascii="Cambria Math" w:hAnsi="Cambria Math"/>
              </w:rPr>
              <m:t>M</m:t>
            </m:r>
          </m:den>
        </m:f>
      </m:oMath>
      <w:r w:rsidR="007F01FA">
        <w:rPr>
          <w:rFonts w:hint="eastAsia"/>
        </w:rPr>
        <w:t>。约束</w:t>
      </w:r>
      <w:r w:rsidR="007F01FA">
        <w:rPr>
          <w:rFonts w:hint="eastAsia"/>
        </w:rPr>
        <w:t>2:</w:t>
      </w:r>
      <w:r w:rsidR="007F01FA" w:rsidRPr="007F01FA">
        <w:rPr>
          <w:rFonts w:hint="eastAsia"/>
        </w:rPr>
        <w:t xml:space="preserve"> </w:t>
      </w:r>
      <w:r w:rsidR="007F01FA" w:rsidRPr="007F01FA">
        <w:rPr>
          <w:rFonts w:hint="eastAsia"/>
        </w:rPr>
        <w:t>菲涅尔近似成立</w:t>
      </w:r>
      <w:r w:rsidR="007F01FA">
        <w:rPr>
          <w:rFonts w:hint="eastAsia"/>
        </w:rPr>
        <w:t>，</w:t>
      </w:r>
      <m:oMath>
        <m:r>
          <w:rPr>
            <w:rFonts w:ascii="Cambria Math" w:hAnsi="Cambria Math"/>
          </w:rPr>
          <m:t>z≫</m:t>
        </m:r>
        <m:f>
          <m:fPr>
            <m:ctrlPr>
              <w:rPr>
                <w:rFonts w:ascii="Cambria Math" w:hAnsi="Cambria Math"/>
                <w:i/>
              </w:rPr>
            </m:ctrlPr>
          </m:fPr>
          <m:num>
            <m:r>
              <w:rPr>
                <w:rFonts w:ascii="Cambria Math" w:hAnsi="Cambria Math"/>
              </w:rPr>
              <m:t>M(∆x</m:t>
            </m:r>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λ</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Mλ</m:t>
            </m:r>
          </m:den>
        </m:f>
      </m:oMath>
      <w:r w:rsidR="00212EBD">
        <w:rPr>
          <w:rFonts w:hint="eastAsia"/>
        </w:rPr>
        <w:t>，</w:t>
      </w:r>
      <w:r w:rsidR="00FB2049">
        <w:rPr>
          <w:rFonts w:hint="eastAsia"/>
        </w:rPr>
        <w:t>约束</w:t>
      </w:r>
      <w:r w:rsidR="00FB2049">
        <w:rPr>
          <w:rFonts w:hint="eastAsia"/>
        </w:rPr>
        <w:t>3:</w:t>
      </w:r>
      <w:r w:rsidR="00FB2049">
        <w:rPr>
          <w:rFonts w:hint="eastAsia"/>
        </w:rPr>
        <w:t>加工工艺限制，</w:t>
      </w:r>
      <m:oMath>
        <m:r>
          <w:rPr>
            <w:rFonts w:ascii="Cambria Math" w:hAnsi="Cambria Math"/>
          </w:rPr>
          <m:t>∆x</m:t>
        </m:r>
        <m:r>
          <w:rPr>
            <w:rFonts w:ascii="Cambria Math" w:hAnsi="Cambria Math"/>
          </w:rPr>
          <m:t>≥ξ</m:t>
        </m:r>
      </m:oMath>
      <w:r w:rsidR="00FB2049">
        <w:rPr>
          <w:rFonts w:hint="eastAsia"/>
        </w:rPr>
        <w:t>，其中</w:t>
      </w:r>
      <m:oMath>
        <m:r>
          <w:rPr>
            <w:rFonts w:ascii="Cambria Math" w:hAnsi="Cambria Math"/>
          </w:rPr>
          <m:t>ξ</m:t>
        </m:r>
      </m:oMath>
      <w:r w:rsidR="00FB2049">
        <w:rPr>
          <w:rFonts w:hint="eastAsia"/>
        </w:rPr>
        <w:t>为使用的加工工艺极限尺寸。</w:t>
      </w:r>
      <w:r w:rsidR="00212EBD">
        <w:rPr>
          <w:rFonts w:hint="eastAsia"/>
        </w:rPr>
        <w:t>因为我们要选择可以满足设计目标的最小结构，因此可以在已有可实现设计目标的</w:t>
      </w:r>
      <w:r w:rsidR="00212EBD">
        <w:rPr>
          <w:rFonts w:hint="eastAsia"/>
        </w:rPr>
        <w:t>ONN</w:t>
      </w:r>
      <w:r w:rsidR="00212EBD">
        <w:rPr>
          <w:rFonts w:hint="eastAsia"/>
        </w:rPr>
        <w:t>结构基础上结构修剪优化</w:t>
      </w:r>
      <w:r w:rsidR="00A72AD7">
        <w:rPr>
          <w:rFonts w:hint="eastAsia"/>
        </w:rPr>
        <w:t>，得到满足设计需求下最小的</w:t>
      </w:r>
      <w:r w:rsidR="00A72AD7">
        <w:rPr>
          <w:rFonts w:hint="eastAsia"/>
        </w:rPr>
        <w:t>ONN</w:t>
      </w:r>
      <w:r w:rsidR="00A72AD7">
        <w:rPr>
          <w:rFonts w:hint="eastAsia"/>
        </w:rPr>
        <w:t>结构面积以及需要加工的区域</w:t>
      </w:r>
      <w:r w:rsidR="00212EBD">
        <w:rPr>
          <w:rFonts w:hint="eastAsia"/>
        </w:rPr>
        <w:t>。</w:t>
      </w:r>
      <w:r w:rsidR="002B6D0D">
        <w:rPr>
          <w:rFonts w:hint="eastAsia"/>
        </w:rPr>
        <w:t>根据具体的设计需求，对设计参数在优化过程中的缩减情况进行加权质量评估，即缩减模型层数</w:t>
      </w:r>
      <w:r w:rsidR="002B6D0D">
        <w:rPr>
          <w:rFonts w:hint="eastAsia"/>
        </w:rPr>
        <w:t>N</w:t>
      </w:r>
      <w:r w:rsidR="002B6D0D">
        <w:rPr>
          <w:rFonts w:hint="eastAsia"/>
        </w:rPr>
        <w:t>的结构起对应结构的质量的加权系数更高，其次是层间距</w:t>
      </w:r>
      <w:r w:rsidR="002B6D0D">
        <w:rPr>
          <w:rFonts w:hint="eastAsia"/>
        </w:rPr>
        <w:t>z</w:t>
      </w:r>
      <w:r w:rsidR="002B6D0D">
        <w:rPr>
          <w:rFonts w:hint="eastAsia"/>
        </w:rPr>
        <w:t>，之后是层宽度</w:t>
      </w:r>
      <w:r w:rsidR="002B6D0D">
        <w:rPr>
          <w:rFonts w:hint="eastAsia"/>
        </w:rPr>
        <w:t>L</w:t>
      </w:r>
      <w:r w:rsidR="002B6D0D">
        <w:rPr>
          <w:rFonts w:hint="eastAsia"/>
        </w:rPr>
        <w:t>。设置初始的光衍射神经网络结构</w:t>
      </w:r>
      <w:r>
        <w:rPr>
          <w:rFonts w:hint="eastAsia"/>
        </w:rPr>
        <w:t>如下：每层由</w:t>
      </w:r>
      <w:r>
        <w:rPr>
          <w:rFonts w:hint="eastAsia"/>
        </w:rPr>
        <w:t>250</w:t>
      </w:r>
      <w:r>
        <w:rPr>
          <w:rFonts w:hint="eastAsia"/>
        </w:rPr>
        <w:t>个像素点构成，相邻层间距离为</w:t>
      </w:r>
      <w:r>
        <w:rPr>
          <w:rFonts w:hint="eastAsia"/>
        </w:rPr>
        <w:t>20</w:t>
      </w:r>
      <w:r>
        <w:rPr>
          <w:rFonts w:hint="eastAsia"/>
        </w:rPr>
        <w:t>毫米，每层的物理长度为</w:t>
      </w:r>
      <w:r>
        <w:rPr>
          <w:rFonts w:hint="eastAsia"/>
        </w:rPr>
        <w:t>1</w:t>
      </w:r>
      <w:r>
        <w:rPr>
          <w:rFonts w:hint="eastAsia"/>
        </w:rPr>
        <w:t>毫米，选用波长为</w:t>
      </w:r>
      <w:r>
        <w:rPr>
          <w:rFonts w:hint="eastAsia"/>
        </w:rPr>
        <w:t>5</w:t>
      </w:r>
      <w:r w:rsidR="006D3127">
        <w:rPr>
          <w:rFonts w:hint="eastAsia"/>
        </w:rPr>
        <w:t>0</w:t>
      </w:r>
      <w:r>
        <w:rPr>
          <w:rFonts w:hint="eastAsia"/>
        </w:rPr>
        <w:t>nm</w:t>
      </w:r>
      <w:r>
        <w:rPr>
          <w:rFonts w:hint="eastAsia"/>
        </w:rPr>
        <w:t>的单色光作为入射光源</w:t>
      </w:r>
      <w:r w:rsidR="00CC3268">
        <w:rPr>
          <w:rFonts w:hint="eastAsia"/>
        </w:rPr>
        <w:t>，共</w:t>
      </w:r>
      <w:r w:rsidR="00CC3268">
        <w:rPr>
          <w:rFonts w:hint="eastAsia"/>
        </w:rPr>
        <w:t>5</w:t>
      </w:r>
      <w:r w:rsidR="00CC3268">
        <w:rPr>
          <w:rFonts w:hint="eastAsia"/>
        </w:rPr>
        <w:t>层调制传播层</w:t>
      </w:r>
      <w:r>
        <w:rPr>
          <w:rFonts w:hint="eastAsia"/>
        </w:rPr>
        <w:t>。</w:t>
      </w:r>
      <w:r w:rsidR="00E1008D">
        <w:rPr>
          <w:rFonts w:hint="eastAsia"/>
        </w:rPr>
        <w:t>每次遗传迭代选择适应度最低高的两个个体作为</w:t>
      </w:r>
      <w:r w:rsidR="00E1008D">
        <w:rPr>
          <w:rFonts w:hint="eastAsia"/>
        </w:rPr>
        <w:t>parents</w:t>
      </w:r>
      <w:r w:rsidR="00E1008D">
        <w:rPr>
          <w:rFonts w:hint="eastAsia"/>
        </w:rPr>
        <w:t>，按照</w:t>
      </w:r>
      <w:r w:rsidR="00E1008D">
        <w:rPr>
          <w:rFonts w:hint="eastAsia"/>
        </w:rPr>
        <w:t>10%</w:t>
      </w:r>
      <w:r w:rsidR="00E1008D">
        <w:rPr>
          <w:rFonts w:hint="eastAsia"/>
        </w:rPr>
        <w:t>的突变率对两个个体进行交叉突变产生新的个体，在突变产生的所有子代个体重保留适应度前</w:t>
      </w:r>
      <w:r w:rsidR="00E1008D">
        <w:rPr>
          <w:rFonts w:hint="eastAsia"/>
        </w:rPr>
        <w:t>10%</w:t>
      </w:r>
      <w:r w:rsidR="00E1008D">
        <w:rPr>
          <w:rFonts w:hint="eastAsia"/>
        </w:rPr>
        <w:t>的精英个体参与下一代突变。</w:t>
      </w:r>
    </w:p>
    <w:p w14:paraId="373D49A2" w14:textId="7A4AE2E6" w:rsidR="00E1008D" w:rsidRPr="00A0566F" w:rsidRDefault="00A0566F" w:rsidP="002B6D0D">
      <w:pPr>
        <w:ind w:firstLineChars="200" w:firstLine="420"/>
        <w:rPr>
          <w:rFonts w:hint="eastAsia"/>
        </w:rPr>
      </w:pPr>
      <w:r w:rsidRPr="00083EA5">
        <w:rPr>
          <w:rFonts w:hint="eastAsia"/>
        </w:rPr>
        <w:t>最终</w:t>
      </w:r>
      <w:r w:rsidRPr="00083EA5">
        <w:rPr>
          <w:rFonts w:hint="eastAsia"/>
        </w:rPr>
        <w:t>ONN</w:t>
      </w:r>
      <w:r w:rsidRPr="00083EA5">
        <w:rPr>
          <w:rFonts w:hint="eastAsia"/>
        </w:rPr>
        <w:t>芯片需要加工的区域越小越好，加工出来的</w:t>
      </w:r>
      <w:r w:rsidRPr="00083EA5">
        <w:rPr>
          <w:rFonts w:hint="eastAsia"/>
        </w:rPr>
        <w:t>ONN</w:t>
      </w:r>
      <w:r w:rsidRPr="00083EA5">
        <w:rPr>
          <w:rFonts w:hint="eastAsia"/>
        </w:rPr>
        <w:t>芯片面积越小越好，因此得到</w:t>
      </w:r>
      <w:r w:rsidRPr="00083EA5">
        <w:rPr>
          <w:rFonts w:hint="eastAsia"/>
        </w:rPr>
        <w:t>ONN</w:t>
      </w:r>
      <w:r w:rsidRPr="00083EA5">
        <w:rPr>
          <w:rFonts w:hint="eastAsia"/>
        </w:rPr>
        <w:t>模型结构的适应度</w:t>
      </w:r>
      <w:r w:rsidRPr="00083EA5">
        <w:rPr>
          <w:rFonts w:hint="eastAsia"/>
        </w:rPr>
        <w:t>Fitness</w:t>
      </w:r>
      <w:r w:rsidRPr="00083EA5">
        <w:rPr>
          <w:rFonts w:hint="eastAsia"/>
        </w:rPr>
        <w:t>计算公式：</w:t>
      </w:r>
      <m:oMath>
        <m:r>
          <w:rPr>
            <w:rFonts w:ascii="Cambria Math" w:hAnsi="Cambria Math"/>
          </w:rPr>
          <m:t>F=1/(L×z×Layercounts+M×Layercounts)</m:t>
        </m:r>
      </m:oMath>
      <w:r w:rsidRPr="00083EA5">
        <w:rPr>
          <w:rFonts w:hint="eastAsia"/>
        </w:rPr>
        <w:t>。给定</w:t>
      </w:r>
      <w:r w:rsidRPr="00083EA5">
        <w:rPr>
          <w:rFonts w:hint="eastAsia"/>
        </w:rPr>
        <w:t>ONN</w:t>
      </w:r>
      <w:r w:rsidRPr="00083EA5">
        <w:rPr>
          <w:rFonts w:hint="eastAsia"/>
        </w:rPr>
        <w:t>结构后执行蒸馏操作，</w:t>
      </w:r>
      <w:r w:rsidRPr="00083EA5">
        <w:rPr>
          <w:rFonts w:hint="eastAsia"/>
        </w:rPr>
        <w:t>ONN</w:t>
      </w:r>
      <w:r w:rsidRPr="00083EA5">
        <w:rPr>
          <w:rFonts w:hint="eastAsia"/>
        </w:rPr>
        <w:t>模型迭代学习</w:t>
      </w:r>
      <w:r w:rsidRPr="00083EA5">
        <w:rPr>
          <w:rFonts w:hint="eastAsia"/>
        </w:rPr>
        <w:t>200 epochs</w:t>
      </w:r>
      <w:r w:rsidRPr="00083EA5">
        <w:rPr>
          <w:rFonts w:hint="eastAsia"/>
        </w:rPr>
        <w:t>，取最终交叉熵低于</w:t>
      </w:r>
      <w:r w:rsidRPr="00083EA5">
        <w:t>0.01</w:t>
      </w:r>
      <w:r w:rsidRPr="00083EA5">
        <w:rPr>
          <w:rFonts w:hint="eastAsia"/>
        </w:rPr>
        <w:t>的结构，高于此阈值的结构舍弃，低于此阈值的进一步计算</w:t>
      </w:r>
      <w:r w:rsidRPr="00083EA5">
        <w:rPr>
          <w:rFonts w:hint="eastAsia"/>
        </w:rPr>
        <w:t>Fitness</w:t>
      </w:r>
      <w:r w:rsidRPr="00083EA5">
        <w:rPr>
          <w:rFonts w:hint="eastAsia"/>
        </w:rPr>
        <w:t>。</w:t>
      </w:r>
      <w:r w:rsidR="003C0977" w:rsidRPr="00083EA5">
        <w:rPr>
          <w:rFonts w:hint="eastAsia"/>
        </w:rPr>
        <w:t>重复迭代，满足迭代终止条件，找到最优</w:t>
      </w:r>
      <w:r w:rsidR="003C0977" w:rsidRPr="00083EA5">
        <w:rPr>
          <w:rFonts w:hint="eastAsia"/>
        </w:rPr>
        <w:t>ONN</w:t>
      </w:r>
      <w:r w:rsidR="003C0977" w:rsidRPr="00083EA5">
        <w:rPr>
          <w:rFonts w:hint="eastAsia"/>
        </w:rPr>
        <w:t>结构。遗传算法迭代过程中，</w:t>
      </w:r>
      <w:r w:rsidR="003C0977" w:rsidRPr="00083EA5">
        <w:rPr>
          <w:rFonts w:hint="eastAsia"/>
        </w:rPr>
        <w:t>ONN</w:t>
      </w:r>
      <w:r w:rsidR="003C0977" w:rsidRPr="00083EA5">
        <w:rPr>
          <w:rFonts w:hint="eastAsia"/>
        </w:rPr>
        <w:t>结构对应的适应度和芯片面积分布图如图</w:t>
      </w:r>
      <w:r w:rsidR="003C0977" w:rsidRPr="00083EA5">
        <w:t>3</w:t>
      </w:r>
      <w:r w:rsidR="003C0977" w:rsidRPr="00083EA5">
        <w:rPr>
          <w:rFonts w:hint="eastAsia"/>
        </w:rPr>
        <w:t>所示。</w:t>
      </w:r>
    </w:p>
    <w:p w14:paraId="01D14276" w14:textId="77777777" w:rsidR="003C0E97" w:rsidRDefault="00000000">
      <w:pPr>
        <w:ind w:firstLineChars="200" w:firstLine="420"/>
      </w:pPr>
      <w:r>
        <w:rPr>
          <w:rFonts w:hint="eastAsia"/>
        </w:rPr>
        <w:t>数据在</w:t>
      </w:r>
      <w:r>
        <w:rPr>
          <w:rFonts w:hint="eastAsia"/>
        </w:rPr>
        <w:t>ONN</w:t>
      </w:r>
      <w:r>
        <w:rPr>
          <w:rFonts w:hint="eastAsia"/>
        </w:rPr>
        <w:t>中的处理流程如下：</w:t>
      </w:r>
    </w:p>
    <w:p w14:paraId="53EF57D9" w14:textId="77777777" w:rsidR="003C0E97" w:rsidRDefault="00000000">
      <w:pPr>
        <w:ind w:firstLineChars="200" w:firstLine="420"/>
      </w:pPr>
      <w:r>
        <w:rPr>
          <w:rFonts w:hint="eastAsia"/>
        </w:rPr>
        <w:t>输入编码阶段：输入编码层将原始输入数据根据</w:t>
      </w:r>
      <w:r>
        <w:rPr>
          <w:rFonts w:hint="eastAsia"/>
        </w:rPr>
        <w:t>4</w:t>
      </w:r>
      <w:r>
        <w:rPr>
          <w:rFonts w:hint="eastAsia"/>
        </w:rPr>
        <w:t>个特征通道均匀分割，分别映射到光场的不同空间区域；</w:t>
      </w:r>
    </w:p>
    <w:p w14:paraId="2009F568" w14:textId="77777777" w:rsidR="003C0E97" w:rsidRDefault="00000000">
      <w:pPr>
        <w:ind w:firstLineChars="200" w:firstLine="420"/>
      </w:pPr>
      <w:r>
        <w:rPr>
          <w:rFonts w:hint="eastAsia"/>
        </w:rPr>
        <w:t>光传播阶段：编码后的光场通过</w:t>
      </w:r>
      <w:r>
        <w:rPr>
          <w:rFonts w:hint="eastAsia"/>
        </w:rPr>
        <w:t>ONN</w:t>
      </w:r>
      <w:r>
        <w:rPr>
          <w:rFonts w:hint="eastAsia"/>
        </w:rPr>
        <w:t>的传播层进行空间传输，在此过程中光波发生自然衍射现象；</w:t>
      </w:r>
    </w:p>
    <w:p w14:paraId="39184B88" w14:textId="77777777" w:rsidR="003C0E97" w:rsidRDefault="00000000">
      <w:pPr>
        <w:ind w:firstLineChars="200" w:firstLine="420"/>
      </w:pPr>
      <w:r>
        <w:rPr>
          <w:rFonts w:hint="eastAsia"/>
        </w:rPr>
        <w:t>相位调制阶段：光场到达调制层后，系统将光的相位信息作为可训练参数进行优化调制，实现对光场的精确控制；</w:t>
      </w:r>
    </w:p>
    <w:p w14:paraId="74167572" w14:textId="77777777" w:rsidR="003C0E97" w:rsidRDefault="00000000">
      <w:pPr>
        <w:ind w:firstLineChars="200" w:firstLine="420"/>
      </w:pPr>
      <w:r>
        <w:rPr>
          <w:rFonts w:hint="eastAsia"/>
        </w:rPr>
        <w:t>迭代传播：经过相位调制的光场继续在后续的传播层和调制层中重复上述传播</w:t>
      </w:r>
      <w:r>
        <w:rPr>
          <w:rFonts w:hint="eastAsia"/>
        </w:rPr>
        <w:t>-</w:t>
      </w:r>
      <w:r>
        <w:rPr>
          <w:rFonts w:hint="eastAsia"/>
        </w:rPr>
        <w:t>调制过程；</w:t>
      </w:r>
    </w:p>
    <w:p w14:paraId="1CA49CD7" w14:textId="77777777" w:rsidR="003C0E97" w:rsidRDefault="00000000">
      <w:pPr>
        <w:ind w:firstLineChars="200" w:firstLine="420"/>
      </w:pPr>
      <w:r>
        <w:rPr>
          <w:rFonts w:hint="eastAsia"/>
        </w:rPr>
        <w:t>输出解码阶段：最终光场到达输出显示层，该层根据</w:t>
      </w:r>
      <w:r>
        <w:rPr>
          <w:rFonts w:hint="eastAsia"/>
        </w:rPr>
        <w:t>3</w:t>
      </w:r>
      <w:r>
        <w:rPr>
          <w:rFonts w:hint="eastAsia"/>
        </w:rPr>
        <w:t>个输出通道将检测区域均匀划分为</w:t>
      </w:r>
      <w:r>
        <w:rPr>
          <w:rFonts w:hint="eastAsia"/>
        </w:rPr>
        <w:t>3</w:t>
      </w:r>
      <w:r>
        <w:rPr>
          <w:rFonts w:hint="eastAsia"/>
        </w:rPr>
        <w:t>个子区域，通过光电探测器计算各区域的平均光强，获得</w:t>
      </w:r>
      <w:r>
        <w:rPr>
          <w:rFonts w:hint="eastAsia"/>
        </w:rPr>
        <w:t>ONN</w:t>
      </w:r>
      <w:r>
        <w:rPr>
          <w:rFonts w:hint="eastAsia"/>
        </w:rPr>
        <w:t>的预测结果。</w:t>
      </w:r>
    </w:p>
    <w:p w14:paraId="72219255" w14:textId="77777777" w:rsidR="003C0E97" w:rsidRDefault="00000000">
      <w:pPr>
        <w:ind w:firstLineChars="200" w:firstLine="420"/>
      </w:pPr>
      <w:r>
        <w:rPr>
          <w:rFonts w:hint="eastAsia"/>
        </w:rPr>
        <w:t>针对</w:t>
      </w:r>
      <w:r>
        <w:rPr>
          <w:rFonts w:hint="eastAsia"/>
        </w:rPr>
        <w:t>Iris</w:t>
      </w:r>
      <w:r>
        <w:rPr>
          <w:rFonts w:hint="eastAsia"/>
        </w:rPr>
        <w:t>数据集的分类任务特点，系统采用光强比较策略：计算三个输出区域的平均光强，选择光强值最大的区域对应的类别作为最终预测结果。</w:t>
      </w:r>
    </w:p>
    <w:p w14:paraId="0CF7C9DB" w14:textId="77777777" w:rsidR="003C0E97" w:rsidRDefault="00000000">
      <w:pPr>
        <w:ind w:firstLineChars="200" w:firstLine="420"/>
      </w:pPr>
      <w:r>
        <w:rPr>
          <w:rFonts w:hint="eastAsia"/>
        </w:rPr>
        <w:t>如附图</w:t>
      </w:r>
      <w:r>
        <w:rPr>
          <w:rFonts w:hint="eastAsia"/>
        </w:rPr>
        <w:t>2(a)</w:t>
      </w:r>
      <w:r>
        <w:rPr>
          <w:rFonts w:hint="eastAsia"/>
        </w:rPr>
        <w:t>所示，</w:t>
      </w:r>
      <w:r>
        <w:rPr>
          <w:rFonts w:hint="eastAsia"/>
        </w:rPr>
        <w:t>ONN</w:t>
      </w:r>
      <w:r>
        <w:rPr>
          <w:rFonts w:hint="eastAsia"/>
        </w:rPr>
        <w:t>网络采用典型的多层结构，包含一个输入层、若干中间层和一个输出层。其中，中间层由传播层和调制层交替组成，层数可根据具体任务需求灵活调整。本实施例选择</w:t>
      </w:r>
      <w:r>
        <w:rPr>
          <w:rFonts w:hint="eastAsia"/>
        </w:rPr>
        <w:t>2</w:t>
      </w:r>
      <w:r>
        <w:rPr>
          <w:rFonts w:hint="eastAsia"/>
        </w:rPr>
        <w:t>个中间层的配置，在保证网络表达能力的同时兼顾计算效率。</w:t>
      </w:r>
    </w:p>
    <w:p w14:paraId="19079D85" w14:textId="77777777" w:rsidR="003C0E97" w:rsidRDefault="00000000">
      <w:pPr>
        <w:ind w:firstLineChars="200" w:firstLine="420"/>
      </w:pPr>
      <w:r>
        <w:rPr>
          <w:rFonts w:hint="eastAsia"/>
        </w:rPr>
        <w:t>如附图</w:t>
      </w:r>
      <w:r>
        <w:rPr>
          <w:rFonts w:hint="eastAsia"/>
        </w:rPr>
        <w:t>2(b)</w:t>
      </w:r>
      <w:r>
        <w:rPr>
          <w:rFonts w:hint="eastAsia"/>
        </w:rPr>
        <w:t>所示，为了准确模拟光场的传播过程并提升计算效率，本发明采用频域角谱方法（</w:t>
      </w:r>
      <w:r>
        <w:rPr>
          <w:rFonts w:hint="eastAsia"/>
        </w:rPr>
        <w:t>Angular Spectrum Method, ASM</w:t>
      </w:r>
      <w:r>
        <w:rPr>
          <w:rFonts w:hint="eastAsia"/>
        </w:rPr>
        <w:t>）对光场在空间传播中的衍射效应进行数值计算。该方法通过傅里叶变换将空域卷积转换为频域乘积，显著降低了计算复杂度，特别适用于远场衍射的高精度计算。在对光学衍射过程进行离散化处理时，为确保数值计算的准确性，系统严格遵循光学采样定理的约束条件，其采样参数需满足特定的相位函数关系，以避免混叠现象的产生并保证仿真结果的可靠性，其采样相位函数满足以下关系：</w:t>
      </w:r>
    </w:p>
    <w:bookmarkEnd w:id="8"/>
    <w:bookmarkEnd w:id="9"/>
    <w:p w14:paraId="5432AB51" w14:textId="77777777" w:rsidR="003C0E97" w:rsidRDefault="00000000">
      <w:pPr>
        <w:ind w:firstLineChars="200" w:firstLine="420"/>
        <w:rPr>
          <w:i/>
        </w:rPr>
      </w:pPr>
      <m:oMathPara>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r>
            <w:rPr>
              <w:rFonts w:ascii="Cambria Math" w:hAnsi="Cambria Math"/>
            </w:rPr>
            <m:t>=</m:t>
          </m:r>
          <m:f>
            <m:fPr>
              <m:ctrlPr>
                <w:rPr>
                  <w:rFonts w:ascii="Cambria Math" w:hAnsi="Cambria Math"/>
                  <w:i/>
                </w:rPr>
              </m:ctrlPr>
            </m:fPr>
            <m:num>
              <m:r>
                <w:rPr>
                  <w:rFonts w:ascii="Cambria Math" w:hAnsi="Cambria Math"/>
                </w:rPr>
                <m:t>2π</m:t>
              </m:r>
            </m:num>
            <m:den>
              <m:r>
                <w:rPr>
                  <w:rFonts w:ascii="Cambria Math" w:hAnsi="Cambria Math"/>
                </w:rPr>
                <m:t>λ</m:t>
              </m:r>
            </m:den>
          </m:f>
          <m:r>
            <w:rPr>
              <w:rFonts w:ascii="Cambria Math" w:hAnsi="Cambria Math"/>
            </w:rPr>
            <m:t>f</m:t>
          </m:r>
          <m:rad>
            <m:radPr>
              <m:degHide m:val="1"/>
              <m:ctrlPr>
                <w:rPr>
                  <w:rFonts w:ascii="Cambria Math" w:hAnsi="Cambria Math"/>
                  <w:i/>
                </w:rPr>
              </m:ctrlPr>
            </m:radPr>
            <m:deg/>
            <m:e>
              <w:bookmarkStart w:id="12" w:name="OLE_LINK5"/>
              <w:bookmarkStart w:id="13" w:name="OLE_LINK6"/>
              <m:r>
                <w:rPr>
                  <w:rFonts w:ascii="Cambria Math" w:hAnsi="Cambria Math"/>
                </w:rPr>
                <m:t>1-</m:t>
              </m:r>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r>
                <w:rPr>
                  <w:rFonts w:ascii="Cambria Math" w:hAnsi="Cambria Math"/>
                </w:rPr>
                <m:t>)</m:t>
              </m:r>
              <w:bookmarkEnd w:id="12"/>
              <w:bookmarkEnd w:id="13"/>
            </m:e>
          </m:rad>
        </m:oMath>
      </m:oMathPara>
    </w:p>
    <w:p w14:paraId="36E31E83" w14:textId="77777777" w:rsidR="003C0E97" w:rsidRDefault="00000000">
      <w:pPr>
        <w:ind w:firstLineChars="200" w:firstLine="420"/>
      </w:pPr>
      <w:r>
        <w:rPr>
          <w:rFonts w:hint="eastAsia"/>
        </w:rPr>
        <w:t>其中，</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oMath>
      <w:r>
        <w:rPr>
          <w:rFonts w:hint="eastAsia"/>
        </w:rPr>
        <w:t>表示空间频率域中的相位延迟函数，</w:t>
      </w:r>
      <m:oMath>
        <m:r>
          <w:rPr>
            <w:rFonts w:ascii="Cambria Math" w:hAnsi="Cambria Math"/>
          </w:rPr>
          <m:t>λ</m:t>
        </m:r>
      </m:oMath>
      <w:r>
        <w:rPr>
          <w:rFonts w:hint="eastAsia"/>
        </w:rPr>
        <w:t>为波长，</w:t>
      </w:r>
      <m:oMath>
        <m:r>
          <w:rPr>
            <w:rFonts w:ascii="Cambria Math" w:hAnsi="Cambria Math"/>
          </w:rPr>
          <m:t>f</m:t>
        </m:r>
      </m:oMath>
      <w:r>
        <w:rPr>
          <w:rFonts w:hint="eastAsia"/>
        </w:rPr>
        <w:t>为广场传播距离，</w:t>
      </w:r>
      <m:oMath>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λ</m:t>
                </m:r>
              </m:e>
              <m:sup>
                <m:r>
                  <w:rPr>
                    <w:rFonts w:ascii="Cambria Math" w:hAnsi="Cambria Math"/>
                  </w:rPr>
                  <m:t>2</m:t>
                </m:r>
              </m:sup>
            </m:sSup>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e>
        </m:rad>
      </m:oMath>
      <w:r>
        <w:rPr>
          <w:rFonts w:hint="eastAsia"/>
        </w:rPr>
        <w:t>为相位传播因子，</w:t>
      </w:r>
      <m:oMath>
        <m:sSub>
          <m:sSubPr>
            <m:ctrlPr>
              <w:rPr>
                <w:rFonts w:ascii="Cambria Math" w:hAnsi="Cambria Math"/>
                <w:i/>
              </w:rPr>
            </m:ctrlPr>
          </m:sSubPr>
          <m:e>
            <m:r>
              <w:rPr>
                <w:rFonts w:ascii="Cambria Math" w:hAnsi="Cambria Math"/>
              </w:rPr>
              <m:t>f</m:t>
            </m:r>
          </m:e>
          <m:sub>
            <m:r>
              <w:rPr>
                <w:rFonts w:ascii="Cambria Math" w:hAnsi="Cambria Math"/>
              </w:rPr>
              <m:t>X</m:t>
            </m:r>
          </m:sub>
        </m:sSub>
      </m:oMath>
      <w:r>
        <w:rPr>
          <w:rFonts w:hint="eastAsia"/>
        </w:rPr>
        <w:t>为沿着</w:t>
      </w:r>
      <w:r>
        <w:rPr>
          <w:rFonts w:hint="eastAsia"/>
        </w:rPr>
        <w:t>X</w:t>
      </w:r>
      <w:r>
        <w:rPr>
          <w:rFonts w:hint="eastAsia"/>
        </w:rPr>
        <w:t>方向的空间频率。</w:t>
      </w:r>
    </w:p>
    <w:p w14:paraId="42166A7F" w14:textId="77777777" w:rsidR="003C0E97" w:rsidRDefault="00000000">
      <w:pPr>
        <w:ind w:firstLineChars="200" w:firstLine="420"/>
      </w:pPr>
      <w:r>
        <w:rPr>
          <w:rFonts w:hint="eastAsia"/>
        </w:rPr>
        <w:t>角谱法计算光传播公式如下：</w:t>
      </w:r>
    </w:p>
    <w:p w14:paraId="71005AFB" w14:textId="77777777" w:rsidR="003C0E97" w:rsidRDefault="00000000">
      <w:pPr>
        <w:ind w:firstLineChars="200" w:firstLine="420"/>
      </w:pPr>
      <m:oMathPara>
        <m:oMath>
          <m:r>
            <w:rPr>
              <w:rFonts w:ascii="Cambria Math" w:hAnsi="Cambria Math"/>
            </w:rPr>
            <w:lastRenderedPageBreak/>
            <m:t>U</m:t>
          </m:r>
          <m:d>
            <m:dPr>
              <m:ctrlPr>
                <w:rPr>
                  <w:rFonts w:ascii="Cambria Math" w:hAnsi="Cambria Math"/>
                  <w:i/>
                </w:rPr>
              </m:ctrlPr>
            </m:dPr>
            <m:e>
              <m:r>
                <w:rPr>
                  <w:rFonts w:ascii="Cambria Math" w:hAnsi="Cambria Math"/>
                </w:rPr>
                <m:t>x,</m:t>
              </m:r>
              <m:r>
                <w:rPr>
                  <w:rFonts w:ascii="Cambria Math" w:hAnsi="Cambria Math" w:hint="eastAsia"/>
                </w:rPr>
                <m:t>y</m:t>
              </m:r>
              <m:r>
                <w:rPr>
                  <w:rFonts w:ascii="Cambria Math" w:hAnsi="Cambria Math"/>
                </w:rPr>
                <m:t>+d</m:t>
              </m:r>
            </m:e>
          </m:d>
          <m:r>
            <w:rPr>
              <w:rFonts w:ascii="Cambria Math" w:hAnsi="Cambria Math"/>
            </w:rPr>
            <m:t xml:space="preserve">= </m:t>
          </m:r>
          <m:sSup>
            <m:sSupPr>
              <m:ctrlPr>
                <w:rPr>
                  <w:rFonts w:ascii="Cambria Math" w:hAnsi="Cambria Math"/>
                  <w:i/>
                </w:rPr>
              </m:ctrlPr>
            </m:sSupPr>
            <m:e>
              <m:r>
                <w:rPr>
                  <w:rFonts w:ascii="Cambria Math" w:hAnsi="Cambria Math"/>
                </w:rPr>
                <m:t>F</m:t>
              </m:r>
            </m:e>
            <m:sup>
              <m:r>
                <w:rPr>
                  <w:rFonts w:ascii="Cambria Math" w:hAnsi="Cambria Math"/>
                </w:rPr>
                <m:t>-1</m:t>
              </m:r>
            </m:sup>
          </m:sSup>
          <m:d>
            <m:dPr>
              <m:begChr m:val="{"/>
              <m:endChr m:val="}"/>
              <m:ctrlPr>
                <w:rPr>
                  <w:rFonts w:ascii="Cambria Math" w:hAnsi="Cambria Math"/>
                  <w:i/>
                </w:rPr>
              </m:ctrlPr>
            </m:dPr>
            <m:e>
              <m:r>
                <w:rPr>
                  <w:rFonts w:ascii="Cambria Math" w:hAnsi="Cambria Math"/>
                </w:rPr>
                <m:t>F</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x,y</m:t>
                      </m:r>
                    </m:e>
                  </m:d>
                </m:e>
              </m:d>
              <m:r>
                <w:rPr>
                  <w:rFonts w:ascii="Cambria Math" w:hAnsi="Cambria Math"/>
                </w:rPr>
                <m:t>× H</m:t>
              </m:r>
              <m:d>
                <m:dPr>
                  <m:ctrlPr>
                    <w:rPr>
                      <w:rFonts w:ascii="Cambria Math" w:hAnsi="Cambria Math"/>
                      <w:i/>
                    </w:rPr>
                  </m:ctrlPr>
                </m:dPr>
                <m:e>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x</m:t>
                      </m:r>
                    </m:sub>
                  </m:sSub>
                  <m:r>
                    <w:rPr>
                      <w:rFonts w:ascii="Cambria Math" w:hAnsi="Cambria Math"/>
                    </w:rPr>
                    <m:t>,d</m:t>
                  </m:r>
                </m:e>
              </m:d>
            </m:e>
          </m:d>
        </m:oMath>
      </m:oMathPara>
    </w:p>
    <w:p w14:paraId="35AF4F03" w14:textId="77777777" w:rsidR="003C0E97" w:rsidRDefault="00000000">
      <w:pPr>
        <w:ind w:firstLineChars="200" w:firstLine="420"/>
      </w:pPr>
      <w:r>
        <w:rPr>
          <w:rFonts w:hint="eastAsia"/>
        </w:rPr>
        <w:t>其中，</w:t>
      </w:r>
      <m:oMath>
        <m:r>
          <w:rPr>
            <w:rFonts w:ascii="Cambria Math" w:hAnsi="Cambria Math"/>
          </w:rPr>
          <m:t>U</m:t>
        </m:r>
        <m:d>
          <m:dPr>
            <m:ctrlPr>
              <w:rPr>
                <w:rFonts w:ascii="Cambria Math" w:hAnsi="Cambria Math"/>
                <w:i/>
              </w:rPr>
            </m:ctrlPr>
          </m:dPr>
          <m:e>
            <m:r>
              <w:rPr>
                <w:rFonts w:ascii="Cambria Math" w:hAnsi="Cambria Math"/>
              </w:rPr>
              <m:t>x,y</m:t>
            </m:r>
          </m:e>
        </m:d>
      </m:oMath>
      <w:r>
        <w:rPr>
          <w:rFonts w:hint="eastAsia"/>
        </w:rPr>
        <w:t>表示初始的光场分布，</w:t>
      </w:r>
      <m:oMath>
        <m:r>
          <w:rPr>
            <w:rFonts w:ascii="Cambria Math" w:hAnsi="Cambria Math"/>
          </w:rPr>
          <m:t>U</m:t>
        </m:r>
        <m:d>
          <m:dPr>
            <m:ctrlPr>
              <w:rPr>
                <w:rFonts w:ascii="Cambria Math" w:hAnsi="Cambria Math"/>
                <w:i/>
              </w:rPr>
            </m:ctrlPr>
          </m:dPr>
          <m:e>
            <m:r>
              <w:rPr>
                <w:rFonts w:ascii="Cambria Math" w:hAnsi="Cambria Math"/>
              </w:rPr>
              <m:t>x,y+d</m:t>
            </m:r>
          </m:e>
        </m:d>
      </m:oMath>
      <w:r>
        <w:rPr>
          <w:rFonts w:hint="eastAsia"/>
        </w:rPr>
        <w:t>表示传播距离</w:t>
      </w:r>
      <m:oMath>
        <m:r>
          <w:rPr>
            <w:rFonts w:ascii="Cambria Math" w:hAnsi="Cambria Math"/>
          </w:rPr>
          <m:t>d</m:t>
        </m:r>
      </m:oMath>
      <w:r>
        <w:rPr>
          <w:rFonts w:hint="eastAsia"/>
        </w:rPr>
        <w:t>后的光场分布，</w:t>
      </w:r>
      <m:oMath>
        <m:r>
          <w:rPr>
            <w:rFonts w:ascii="Cambria Math" w:hAnsi="Cambria Math"/>
          </w:rPr>
          <m:t>F</m:t>
        </m:r>
      </m:oMath>
      <w:r>
        <w:rPr>
          <w:rFonts w:hint="eastAsia"/>
        </w:rPr>
        <w:t>表示傅立叶变换，</w:t>
      </w:r>
      <m:oMath>
        <m:sSup>
          <m:sSupPr>
            <m:ctrlPr>
              <w:rPr>
                <w:rFonts w:ascii="Cambria Math" w:hAnsi="Cambria Math"/>
                <w:i/>
              </w:rPr>
            </m:ctrlPr>
          </m:sSupPr>
          <m:e>
            <m:r>
              <w:rPr>
                <w:rFonts w:ascii="Cambria Math" w:hAnsi="Cambria Math"/>
              </w:rPr>
              <m:t>F</m:t>
            </m:r>
          </m:e>
          <m:sup>
            <m:r>
              <w:rPr>
                <w:rFonts w:ascii="Cambria Math" w:hAnsi="Cambria Math"/>
              </w:rPr>
              <m:t>-1</m:t>
            </m:r>
          </m:sup>
        </m:sSup>
      </m:oMath>
      <w:r>
        <w:rPr>
          <w:rFonts w:hint="eastAsia"/>
        </w:rPr>
        <w:t>表示傅立叶逆变换，</w:t>
      </w:r>
      <m:oMath>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f</m:t>
                </m:r>
                <m:ctrlPr>
                  <w:rPr>
                    <w:rFonts w:ascii="Cambria Math" w:hAnsi="Cambria Math" w:hint="eastAsia"/>
                    <w:i/>
                  </w:rPr>
                </m:ctrlPr>
              </m:e>
              <m:sub>
                <m:r>
                  <w:rPr>
                    <w:rFonts w:ascii="Cambria Math" w:hAnsi="Cambria Math"/>
                  </w:rPr>
                  <m:t>x</m:t>
                </m:r>
              </m:sub>
            </m:sSub>
            <m:r>
              <w:rPr>
                <w:rFonts w:ascii="Cambria Math" w:hAnsi="Cambria Math"/>
              </w:rPr>
              <m:t>,d</m:t>
            </m:r>
          </m:e>
        </m:d>
      </m:oMath>
      <w:r>
        <w:rPr>
          <w:rFonts w:hint="eastAsia"/>
        </w:rPr>
        <w:t>是传播算子。</w:t>
      </w:r>
    </w:p>
    <w:p w14:paraId="2176FB49" w14:textId="77777777" w:rsidR="003C0E97" w:rsidRDefault="00000000">
      <w:pPr>
        <w:ind w:firstLineChars="200" w:firstLine="420"/>
      </w:pPr>
      <w:r>
        <w:rPr>
          <w:rFonts w:hint="eastAsia"/>
        </w:rPr>
        <w:t>在光神经网络结构确定方面，光神经网络中间层数的选择对知识蒸馏效果具有决定性影响。层数过少会导致网络表达能力不足，无法充分学习教师模型的知识特征；而层数过多则会造成模型参数量急剧增加，不仅增加训练复杂度，更重要的是会显著增大最终流片制造的</w:t>
      </w:r>
      <w:r>
        <w:rPr>
          <w:rFonts w:hint="eastAsia"/>
        </w:rPr>
        <w:t>ONN</w:t>
      </w:r>
      <w:r>
        <w:rPr>
          <w:rFonts w:hint="eastAsia"/>
        </w:rPr>
        <w:t>芯片面积，提高硬件实现成本。因此，确定合理的中间层数配置对于</w:t>
      </w:r>
      <w:r>
        <w:rPr>
          <w:rFonts w:hint="eastAsia"/>
        </w:rPr>
        <w:t>ONN</w:t>
      </w:r>
      <w:r>
        <w:rPr>
          <w:rFonts w:hint="eastAsia"/>
        </w:rPr>
        <w:t>模型知识蒸馏任务的成功实现至关重要。</w:t>
      </w:r>
    </w:p>
    <w:p w14:paraId="6C92E726" w14:textId="77777777" w:rsidR="003C0E97" w:rsidRDefault="00000000">
      <w:pPr>
        <w:ind w:firstLineChars="200" w:firstLine="420"/>
      </w:pPr>
      <w:r>
        <w:rPr>
          <w:rFonts w:hint="eastAsia"/>
        </w:rPr>
        <w:t>如图</w:t>
      </w:r>
      <w:r>
        <w:rPr>
          <w:rFonts w:hint="eastAsia"/>
        </w:rPr>
        <w:t>3(a)</w:t>
      </w:r>
      <w:r>
        <w:rPr>
          <w:rFonts w:hint="eastAsia"/>
        </w:rPr>
        <w:t>所示，本发明系统性验证了不同中间层数对</w:t>
      </w:r>
      <w:r>
        <w:rPr>
          <w:rFonts w:hint="eastAsia"/>
        </w:rPr>
        <w:t>ONN</w:t>
      </w:r>
      <w:r>
        <w:rPr>
          <w:rFonts w:hint="eastAsia"/>
        </w:rPr>
        <w:t>模型在</w:t>
      </w:r>
      <w:r>
        <w:rPr>
          <w:rFonts w:hint="eastAsia"/>
        </w:rPr>
        <w:t>Iris</w:t>
      </w:r>
      <w:r>
        <w:rPr>
          <w:rFonts w:hint="eastAsia"/>
        </w:rPr>
        <w:t>数据集上预测准确率的影响规律。实验结果表明：当中间层数仅为</w:t>
      </w:r>
      <w:r>
        <w:rPr>
          <w:rFonts w:hint="eastAsia"/>
        </w:rPr>
        <w:t>1</w:t>
      </w:r>
      <w:r>
        <w:rPr>
          <w:rFonts w:hint="eastAsia"/>
        </w:rPr>
        <w:t>层时，模型学习能力明显不足，预测准确率较低；随着中间层数逐步增加，</w:t>
      </w:r>
      <w:r>
        <w:rPr>
          <w:rFonts w:hint="eastAsia"/>
        </w:rPr>
        <w:t>ONN</w:t>
      </w:r>
      <w:r>
        <w:rPr>
          <w:rFonts w:hint="eastAsia"/>
        </w:rPr>
        <w:t>模型的预测性能显著提升；当中间层数达到</w:t>
      </w:r>
      <w:r>
        <w:rPr>
          <w:rFonts w:hint="eastAsia"/>
        </w:rPr>
        <w:t>2</w:t>
      </w:r>
      <w:r>
        <w:rPr>
          <w:rFonts w:hint="eastAsia"/>
        </w:rPr>
        <w:t>层及以上时，模型学习能力已足够充分，能够实现</w:t>
      </w:r>
      <w:r>
        <w:rPr>
          <w:rFonts w:hint="eastAsia"/>
        </w:rPr>
        <w:t>100%</w:t>
      </w:r>
      <w:r>
        <w:rPr>
          <w:rFonts w:hint="eastAsia"/>
        </w:rPr>
        <w:t>的预测准确率。基于上述实验结果，本实施例选择</w:t>
      </w:r>
      <w:r>
        <w:rPr>
          <w:rFonts w:hint="eastAsia"/>
        </w:rPr>
        <w:t>2</w:t>
      </w:r>
      <w:r>
        <w:rPr>
          <w:rFonts w:hint="eastAsia"/>
        </w:rPr>
        <w:t>层中间层配置，既保证了模型的学习效果，又兼顾了硬件实现的经济性。</w:t>
      </w:r>
    </w:p>
    <w:p w14:paraId="5ABA8F85" w14:textId="77777777" w:rsidR="003C0E97" w:rsidRDefault="00000000">
      <w:pPr>
        <w:ind w:firstLineChars="200" w:firstLine="420"/>
      </w:pPr>
      <w:r>
        <w:rPr>
          <w:rFonts w:hint="eastAsia"/>
        </w:rPr>
        <w:t>如图</w:t>
      </w:r>
      <w:r>
        <w:rPr>
          <w:rFonts w:hint="eastAsia"/>
        </w:rPr>
        <w:t>3(b)</w:t>
      </w:r>
      <w:r>
        <w:rPr>
          <w:rFonts w:hint="eastAsia"/>
        </w:rPr>
        <w:t>所示，知识蒸馏训练过程中的损失函数变化曲线验证了模型的有效学习过程。随着训练步数的持续增加，</w:t>
      </w:r>
      <w:r>
        <w:rPr>
          <w:rFonts w:hint="eastAsia"/>
        </w:rPr>
        <w:t>ONN</w:t>
      </w:r>
      <w:r>
        <w:rPr>
          <w:rFonts w:hint="eastAsia"/>
        </w:rPr>
        <w:t>学生模型的知识蒸馏损失函数值呈现稳定的下降趋势，最终收敛至接近</w:t>
      </w:r>
      <w:r>
        <w:rPr>
          <w:rFonts w:hint="eastAsia"/>
        </w:rPr>
        <w:t>0</w:t>
      </w:r>
      <w:r>
        <w:rPr>
          <w:rFonts w:hint="eastAsia"/>
        </w:rPr>
        <w:t>的数值，表明学生模型成功学习并内化了教师模型的知识表示。</w:t>
      </w:r>
    </w:p>
    <w:p w14:paraId="4220BEC1" w14:textId="0C742A76" w:rsidR="003C0E97" w:rsidRDefault="00000000">
      <w:pPr>
        <w:ind w:firstLineChars="200" w:firstLine="420"/>
      </w:pPr>
      <w:r>
        <w:rPr>
          <w:rFonts w:hint="eastAsia"/>
        </w:rPr>
        <w:t>ONN</w:t>
      </w:r>
      <w:r>
        <w:rPr>
          <w:rFonts w:hint="eastAsia"/>
        </w:rPr>
        <w:t>网络相比传统电子神经网络的显著优势之一是其物理可视化特性，能够通过直观的光场分布观察模型的预测过程。如图</w:t>
      </w:r>
      <w:r w:rsidR="005621F4">
        <w:rPr>
          <w:rFonts w:hint="eastAsia"/>
        </w:rPr>
        <w:t>7</w:t>
      </w:r>
      <w:r>
        <w:t>(a)</w:t>
      </w:r>
      <w:r>
        <w:rPr>
          <w:rFonts w:hint="eastAsia"/>
        </w:rPr>
        <w:t>所示，</w:t>
      </w:r>
      <w:r>
        <w:rPr>
          <w:rFonts w:hint="eastAsia"/>
        </w:rPr>
        <w:t>ONN</w:t>
      </w:r>
      <w:r>
        <w:rPr>
          <w:rFonts w:hint="eastAsia"/>
        </w:rPr>
        <w:t>网络模型输出层的可视化预测结果清晰展现了分类决策过程：目标类别对应区域的平均光强明显强于其他区域，实现了对</w:t>
      </w:r>
      <w:r>
        <w:rPr>
          <w:rFonts w:hint="eastAsia"/>
        </w:rPr>
        <w:t>Iris</w:t>
      </w:r>
      <w:r>
        <w:rPr>
          <w:rFonts w:hint="eastAsia"/>
        </w:rPr>
        <w:t>数据的正确分类，这种物理可视化能力为模型的可解释性提供了独特优势。</w:t>
      </w:r>
    </w:p>
    <w:p w14:paraId="7D42B8FE" w14:textId="1AE9804B" w:rsidR="003C0E97" w:rsidRDefault="00000000">
      <w:pPr>
        <w:ind w:firstLineChars="200" w:firstLine="420"/>
      </w:pPr>
      <w:r>
        <w:rPr>
          <w:rFonts w:hint="eastAsia"/>
        </w:rPr>
        <w:t>为全面验证本发明的有效性，将经过知识蒸馏训练的</w:t>
      </w:r>
      <w:r>
        <w:rPr>
          <w:rFonts w:hint="eastAsia"/>
        </w:rPr>
        <w:t>ONN</w:t>
      </w:r>
      <w:r>
        <w:rPr>
          <w:rFonts w:hint="eastAsia"/>
        </w:rPr>
        <w:t>模型应用于</w:t>
      </w:r>
      <w:r>
        <w:rPr>
          <w:rFonts w:hint="eastAsia"/>
        </w:rPr>
        <w:t>Iris</w:t>
      </w:r>
      <w:r>
        <w:rPr>
          <w:rFonts w:hint="eastAsia"/>
        </w:rPr>
        <w:t>完整数据集进行预测，并与教师模型的预测结果进行对比分析。如图</w:t>
      </w:r>
      <w:r w:rsidR="00A525AB">
        <w:rPr>
          <w:rFonts w:hint="eastAsia"/>
        </w:rPr>
        <w:t>7</w:t>
      </w:r>
      <w:r>
        <w:rPr>
          <w:rFonts w:hint="eastAsia"/>
        </w:rPr>
        <w:t>所示，作为学生模型的</w:t>
      </w:r>
      <w:r>
        <w:rPr>
          <w:rFonts w:hint="eastAsia"/>
        </w:rPr>
        <w:t>ONN</w:t>
      </w:r>
      <w:r>
        <w:rPr>
          <w:rFonts w:hint="eastAsia"/>
        </w:rPr>
        <w:t>在整个</w:t>
      </w:r>
      <w:r>
        <w:rPr>
          <w:rFonts w:hint="eastAsia"/>
        </w:rPr>
        <w:t>Iris</w:t>
      </w:r>
      <w:r>
        <w:rPr>
          <w:rFonts w:hint="eastAsia"/>
        </w:rPr>
        <w:t>数据集上的预测准确率达到</w:t>
      </w:r>
      <w:r>
        <w:rPr>
          <w:rFonts w:hint="eastAsia"/>
        </w:rPr>
        <w:t>96%</w:t>
      </w:r>
      <w:r>
        <w:rPr>
          <w:rFonts w:hint="eastAsia"/>
        </w:rPr>
        <w:t>，充分证明了本发明所提出的光神经网络知识蒸馏方法能够实现高准确率的知识迁移效果，验证了该技术路线的可行性和有效性。</w:t>
      </w:r>
    </w:p>
    <w:p w14:paraId="03BFE209" w14:textId="77777777" w:rsidR="003C0E97" w:rsidRDefault="00000000">
      <w:pPr>
        <w:pStyle w:val="555-"/>
        <w:ind w:firstLine="420"/>
        <w:jc w:val="left"/>
        <w:rPr>
          <w:rFonts w:asciiTheme="minorHAnsi" w:hAnsiTheme="minorHAnsi"/>
          <w:color w:val="auto"/>
          <w:sz w:val="21"/>
          <w:lang w:eastAsia="zh-Hans"/>
        </w:rPr>
      </w:pPr>
      <w:r>
        <w:rPr>
          <w:rFonts w:asciiTheme="minorHAnsi" w:hAnsiTheme="minorHAnsi" w:hint="eastAsia"/>
          <w:color w:val="auto"/>
          <w:sz w:val="21"/>
        </w:rPr>
        <w:t>针对</w:t>
      </w:r>
      <w:r>
        <w:rPr>
          <w:rFonts w:asciiTheme="minorHAnsi" w:hAnsiTheme="minorHAnsi" w:hint="eastAsia"/>
          <w:color w:val="auto"/>
          <w:sz w:val="21"/>
        </w:rPr>
        <w:t>Iris</w:t>
      </w:r>
      <w:r>
        <w:rPr>
          <w:rFonts w:asciiTheme="minorHAnsi" w:hAnsiTheme="minorHAnsi" w:hint="eastAsia"/>
          <w:color w:val="auto"/>
          <w:sz w:val="21"/>
        </w:rPr>
        <w:t>数据集识别，</w:t>
      </w:r>
      <w:r>
        <w:rPr>
          <w:rFonts w:asciiTheme="minorHAnsi" w:hAnsiTheme="minorHAnsi" w:hint="eastAsia"/>
          <w:color w:val="auto"/>
          <w:sz w:val="21"/>
          <w:lang w:eastAsia="zh-Hans"/>
        </w:rPr>
        <w:t>另一种片上</w:t>
      </w:r>
      <w:r>
        <w:rPr>
          <w:rFonts w:asciiTheme="minorHAnsi" w:hAnsiTheme="minorHAnsi" w:hint="eastAsia"/>
          <w:color w:val="auto"/>
          <w:sz w:val="21"/>
          <w:lang w:eastAsia="zh-Hans"/>
        </w:rPr>
        <w:t>ONN</w:t>
      </w:r>
      <w:r>
        <w:rPr>
          <w:rFonts w:asciiTheme="minorHAnsi" w:hAnsiTheme="minorHAnsi" w:hint="eastAsia"/>
          <w:color w:val="auto"/>
          <w:sz w:val="21"/>
          <w:lang w:eastAsia="zh-Hans"/>
        </w:rPr>
        <w:t>网络是</w:t>
      </w:r>
      <w:r>
        <w:rPr>
          <w:rFonts w:asciiTheme="minorHAnsi" w:hAnsiTheme="minorHAnsi" w:hint="eastAsia"/>
          <w:color w:val="auto"/>
          <w:sz w:val="21"/>
        </w:rPr>
        <w:t>选择采用二维超表面拓扑结构实现。在优化区域内，引入逆设计算法的伴随法对像素点进行精准优化。初步设计中，像素点尺寸设定为</w:t>
      </w:r>
      <w:r>
        <w:rPr>
          <w:rFonts w:asciiTheme="minorHAnsi" w:hAnsiTheme="minorHAnsi" w:hint="eastAsia"/>
          <w:color w:val="auto"/>
          <w:sz w:val="21"/>
        </w:rPr>
        <w:t>200 nm</w:t>
      </w:r>
      <w:r>
        <w:rPr>
          <w:rFonts w:asciiTheme="minorHAnsi" w:hAnsiTheme="minorHAnsi" w:hint="eastAsia"/>
          <w:color w:val="auto"/>
          <w:sz w:val="21"/>
        </w:rPr>
        <w:t>，考虑到实际加工工艺为</w:t>
      </w:r>
      <w:r>
        <w:rPr>
          <w:rFonts w:asciiTheme="minorHAnsi" w:hAnsiTheme="minorHAnsi" w:hint="eastAsia"/>
          <w:color w:val="auto"/>
          <w:sz w:val="21"/>
        </w:rPr>
        <w:t>90 nm</w:t>
      </w:r>
      <w:r>
        <w:rPr>
          <w:rFonts w:asciiTheme="minorHAnsi" w:hAnsiTheme="minorHAnsi" w:hint="eastAsia"/>
          <w:color w:val="auto"/>
          <w:sz w:val="21"/>
        </w:rPr>
        <w:t>，为弥合理论设计与工艺制造间的差距，对像素点尺寸进行适度调整，以确保加工完成后芯片功能的稳定性和可靠性。基于预设的芯片面积和像素点尺寸，精确计算优化区域内的像素点数量。研究采用教师模型的输入输出数据作为优化目标函数，通过伴随法求解逆设计过程中每个像素点的梯度信息。随后，应用梯度下降优化算法对目标区域进行迭代优化，不断逼近最优解。完整的器件设计优化流程被系统性地划分为四个关键阶段：初始化阶段、灰度阶段、量化阶段和制造约束阶段。其中，初始化阶段至关重要，主要任务是建立精确的仿真优化模型。通过先进的脚本语言，实现初始模型的自动化生成，并精确确定初始参数值，为后续优化奠定坚实的理论基础。</w:t>
      </w:r>
    </w:p>
    <w:p w14:paraId="734F2D30" w14:textId="77777777" w:rsidR="003C0E97" w:rsidRDefault="00000000">
      <w:pPr>
        <w:ind w:firstLineChars="200" w:firstLine="420"/>
        <w:rPr>
          <w:lang w:eastAsia="zh-Hans"/>
        </w:rPr>
      </w:pPr>
      <w:r>
        <w:rPr>
          <w:rFonts w:hint="eastAsia"/>
          <w:lang w:eastAsia="zh-Hans"/>
        </w:rPr>
        <w:t>在灰度阶段，本发明引入了一种参数映射方法。具体而言，在每个区域单元内设置一个关键参数，该参数可线性映射至物理模型的介电常数。通过这种方法，区域内的介电常数能够实现连续、精细的变化，从而有效响应目标函数的迭代优化过程。迭代优化的核心流程包括两次关键的电磁场仿真：正向仿真和伴随仿真。在正向仿真阶段，将更新后的参数代入模型，进行全面仿真并精确计算当前的图形性能指标</w:t>
      </w:r>
      <w:r>
        <w:rPr>
          <w:rFonts w:hint="eastAsia"/>
          <w:lang w:eastAsia="zh-Hans"/>
        </w:rPr>
        <w:t>(FOM)</w:t>
      </w:r>
      <w:r>
        <w:rPr>
          <w:rFonts w:hint="eastAsia"/>
          <w:lang w:eastAsia="zh-Hans"/>
        </w:rPr>
        <w:t>。若未达到预设收敛条件，则转入伴随仿真环节，将光源置于监视器处，获取完整的伴随场数据。基于获得的仿真数据，依据预先推导的理论公式，准确计算目标函数对设计参数的梯度值，并据此更新参数。当满足预</w:t>
      </w:r>
      <w:r>
        <w:rPr>
          <w:rFonts w:hint="eastAsia"/>
          <w:lang w:eastAsia="zh-Hans"/>
        </w:rPr>
        <w:lastRenderedPageBreak/>
        <w:t>设收敛条件时，迭代过程随即终止。为提升后续制造的可行性，研究在优化过程中引入滤波器，对图案进行平滑卷积操作。这一关键技术手段旨在有效消除图形中潜在的尖峰和小孔洞，显著提升图形的整体质量和一致性。灰度阶段完成后，系统将进入量化阶段，针对实际制造工艺的局限性，对已优化区域进行严格的量化处理。为确保版图设计充分满足实际制造要求，量化过程后将执行严格的制造规则约束检查。通过在优化算法中引入精心设计的惩罚函数，当设计版图出现违反特定制造规则的情况时，将相应降低其品质因数。这一策略有效地引导优化过程主动避免可能的违规情形。最终，经过多轮优化和严格检验的版图设计将被精确输出，整个二维超表面片上光学神经网络</w:t>
      </w:r>
      <w:r>
        <w:rPr>
          <w:rFonts w:hint="eastAsia"/>
          <w:lang w:eastAsia="zh-Hans"/>
        </w:rPr>
        <w:t>(ONN)</w:t>
      </w:r>
      <w:r>
        <w:rPr>
          <w:rFonts w:hint="eastAsia"/>
          <w:lang w:eastAsia="zh-Hans"/>
        </w:rPr>
        <w:t>芯片设计完成。</w:t>
      </w:r>
    </w:p>
    <w:p w14:paraId="3F8573F0" w14:textId="77C289DE" w:rsidR="003C0E97" w:rsidRDefault="00000000">
      <w:pPr>
        <w:ind w:firstLineChars="200" w:firstLine="420"/>
        <w:rPr>
          <w:rFonts w:hAnsi="DejaVu Math TeX Gyre"/>
          <w:lang w:eastAsia="zh-Hans"/>
        </w:rPr>
      </w:pPr>
      <w:r>
        <w:rPr>
          <w:rFonts w:hint="eastAsia"/>
          <w:lang w:eastAsia="zh-Hans"/>
        </w:rPr>
        <w:t>如图</w:t>
      </w:r>
      <w:r w:rsidR="00642FE4">
        <w:rPr>
          <w:rFonts w:hint="eastAsia"/>
          <w:lang w:eastAsia="zh-Hans"/>
        </w:rPr>
        <w:t>7</w:t>
      </w:r>
      <w:r>
        <w:rPr>
          <w:rFonts w:hint="eastAsia"/>
          <w:lang w:eastAsia="zh-Hans"/>
        </w:rPr>
        <w:t>展示了二维超表面片上光学神经网络</w:t>
      </w:r>
      <w:r>
        <w:rPr>
          <w:rFonts w:hint="eastAsia"/>
          <w:lang w:eastAsia="zh-Hans"/>
        </w:rPr>
        <w:t>(ONN)</w:t>
      </w:r>
      <w:r>
        <w:rPr>
          <w:rFonts w:hint="eastAsia"/>
          <w:lang w:eastAsia="zh-Hans"/>
        </w:rPr>
        <w:t>对</w:t>
      </w:r>
      <w:r>
        <w:rPr>
          <w:rFonts w:hint="eastAsia"/>
          <w:lang w:eastAsia="zh-Hans"/>
        </w:rPr>
        <w:t>Iris</w:t>
      </w:r>
      <w:r>
        <w:rPr>
          <w:rFonts w:hint="eastAsia"/>
          <w:lang w:eastAsia="zh-Hans"/>
        </w:rPr>
        <w:t>数据集检测的最终优化拓扑结构</w:t>
      </w:r>
      <w:r>
        <w:rPr>
          <w:lang w:eastAsia="zh-Hans"/>
        </w:rPr>
        <w:t>，</w:t>
      </w:r>
      <w:r>
        <w:rPr>
          <w:rFonts w:hint="eastAsia"/>
          <w:lang w:eastAsia="zh-Hans"/>
        </w:rPr>
        <w:t>图中白色的像素点表示</w:t>
      </w:r>
      <m:oMath>
        <m:sSub>
          <m:sSubPr>
            <m:ctrlPr>
              <w:rPr>
                <w:rFonts w:ascii="DejaVu Math TeX Gyre" w:hAnsi="DejaVu Math TeX Gyre"/>
                <w:i/>
              </w:rPr>
            </m:ctrlPr>
          </m:sSubPr>
          <m:e>
            <m:r>
              <w:rPr>
                <w:rFonts w:ascii="DejaVu Math TeX Gyre" w:hAnsi="DejaVu Math TeX Gyre"/>
              </w:rPr>
              <m:t>SiO</m:t>
            </m:r>
          </m:e>
          <m:sub>
            <m:r>
              <w:rPr>
                <w:rFonts w:ascii="DejaVu Math TeX Gyre" w:hAnsi="DejaVu Math TeX Gyre"/>
              </w:rPr>
              <m:t>2</m:t>
            </m:r>
          </m:sub>
        </m:sSub>
      </m:oMath>
      <w:r>
        <w:rPr>
          <w:rFonts w:hAnsi="DejaVu Math TeX Gyre" w:hint="eastAsia"/>
          <w:lang w:eastAsia="zh-Hans"/>
        </w:rPr>
        <w:t>材料</w:t>
      </w:r>
      <w:r>
        <w:rPr>
          <w:rFonts w:ascii="Times New Roman" w:hAnsi="DejaVu Math TeX Gyre"/>
        </w:rPr>
        <w:t>，</w:t>
      </w:r>
      <w:r>
        <w:rPr>
          <w:rFonts w:ascii="Times New Roman" w:hAnsi="DejaVu Math TeX Gyre" w:hint="eastAsia"/>
          <w:lang w:eastAsia="zh-Hans"/>
        </w:rPr>
        <w:t>黑色像素点表示</w:t>
      </w:r>
      <m:oMath>
        <m:r>
          <m:rPr>
            <m:sty m:val="p"/>
          </m:rPr>
          <w:rPr>
            <w:rFonts w:ascii="DejaVu Math TeX Gyre" w:hAnsi="DejaVu Math TeX Gyre"/>
            <w:lang w:eastAsia="zh-Hans"/>
          </w:rPr>
          <m:t>Si</m:t>
        </m:r>
      </m:oMath>
      <w:r>
        <w:rPr>
          <w:rFonts w:hAnsi="DejaVu Math TeX Gyre" w:hint="eastAsia"/>
          <w:lang w:eastAsia="zh-Hans"/>
        </w:rPr>
        <w:t>材料</w:t>
      </w:r>
      <w:r>
        <w:rPr>
          <w:rFonts w:hAnsi="DejaVu Math TeX Gyre"/>
          <w:lang w:eastAsia="zh-Hans"/>
        </w:rPr>
        <w:t>，</w:t>
      </w:r>
      <w:r>
        <w:rPr>
          <w:rFonts w:hAnsi="DejaVu Math TeX Gyre" w:hint="eastAsia"/>
          <w:lang w:eastAsia="zh-Hans"/>
        </w:rPr>
        <w:t>工艺统一使用</w:t>
      </w:r>
      <w:r>
        <w:rPr>
          <w:rFonts w:hAnsi="DejaVu Math TeX Gyre"/>
          <w:lang w:eastAsia="zh-Hans"/>
        </w:rPr>
        <w:t>200</w:t>
      </w:r>
      <w:r>
        <w:rPr>
          <w:rFonts w:hAnsi="DejaVu Math TeX Gyre" w:hint="eastAsia"/>
          <w:lang w:eastAsia="zh-Hans"/>
        </w:rPr>
        <w:t>nm</w:t>
      </w:r>
      <w:r>
        <w:rPr>
          <w:rFonts w:hAnsi="DejaVu Math TeX Gyre"/>
          <w:lang w:eastAsia="zh-Hans"/>
        </w:rPr>
        <w:t>，</w:t>
      </w:r>
      <w:r>
        <w:rPr>
          <w:rFonts w:hAnsi="DejaVu Math TeX Gyre" w:hint="eastAsia"/>
          <w:lang w:eastAsia="zh-Hans"/>
        </w:rPr>
        <w:t>即一个像素点的长度大小为</w:t>
      </w:r>
      <w:r>
        <w:rPr>
          <w:rFonts w:hAnsi="DejaVu Math TeX Gyre"/>
          <w:lang w:eastAsia="zh-Hans"/>
        </w:rPr>
        <w:t>200</w:t>
      </w:r>
      <w:r>
        <w:rPr>
          <w:rFonts w:hAnsi="DejaVu Math TeX Gyre" w:hint="eastAsia"/>
          <w:lang w:eastAsia="zh-Hans"/>
        </w:rPr>
        <w:t>nm</w:t>
      </w:r>
      <w:r>
        <w:rPr>
          <w:rFonts w:hAnsi="DejaVu Math TeX Gyre"/>
          <w:lang w:eastAsia="zh-Hans"/>
        </w:rPr>
        <w:t>。</w:t>
      </w:r>
    </w:p>
    <w:p w14:paraId="7DBD8E6F" w14:textId="2E2246AE" w:rsidR="003C0E97" w:rsidRDefault="00000000">
      <w:pPr>
        <w:ind w:firstLineChars="200" w:firstLine="420"/>
        <w:rPr>
          <w:lang w:eastAsia="zh-Hans"/>
        </w:rPr>
      </w:pPr>
      <w:r>
        <w:rPr>
          <w:rFonts w:hAnsi="DejaVu Math TeX Gyre" w:hint="eastAsia"/>
          <w:lang w:eastAsia="zh-Hans"/>
        </w:rPr>
        <w:t>进一步验证本发明一种片上光神经网络知识蒸馏系统对于其他教师模型的有效性</w:t>
      </w:r>
      <w:r>
        <w:rPr>
          <w:rFonts w:hAnsi="DejaVu Math TeX Gyre"/>
          <w:lang w:eastAsia="zh-Hans"/>
        </w:rPr>
        <w:t>，</w:t>
      </w:r>
      <w:r>
        <w:rPr>
          <w:rFonts w:hAnsi="DejaVu Math TeX Gyre" w:hint="eastAsia"/>
          <w:lang w:eastAsia="zh-Hans"/>
        </w:rPr>
        <w:t>本发明对算子学习的效果展开了验证</w:t>
      </w:r>
      <w:r>
        <w:rPr>
          <w:rFonts w:hAnsi="DejaVu Math TeX Gyre"/>
          <w:lang w:eastAsia="zh-Hans"/>
        </w:rPr>
        <w:t>，</w:t>
      </w:r>
      <w:r>
        <w:rPr>
          <w:rFonts w:hAnsi="DejaVu Math TeX Gyre" w:hint="eastAsia"/>
          <w:lang w:eastAsia="zh-Hans"/>
        </w:rPr>
        <w:t>整体流程同上述</w:t>
      </w:r>
      <w:r>
        <w:rPr>
          <w:rFonts w:hAnsi="DejaVu Math TeX Gyre" w:hint="eastAsia"/>
          <w:lang w:eastAsia="zh-Hans"/>
        </w:rPr>
        <w:t>Iris</w:t>
      </w:r>
      <w:r>
        <w:rPr>
          <w:rFonts w:hAnsi="DejaVu Math TeX Gyre" w:hint="eastAsia"/>
          <w:lang w:eastAsia="zh-Hans"/>
        </w:rPr>
        <w:t>数据集检测模型构建流程一致</w:t>
      </w:r>
      <w:r>
        <w:rPr>
          <w:rFonts w:hAnsi="DejaVu Math TeX Gyre"/>
          <w:lang w:eastAsia="zh-Hans"/>
        </w:rPr>
        <w:t>。</w:t>
      </w:r>
      <w:r>
        <w:rPr>
          <w:rFonts w:hAnsi="DejaVu Math TeX Gyre" w:hint="eastAsia"/>
          <w:lang w:eastAsia="zh-Hans"/>
        </w:rPr>
        <w:t>图</w:t>
      </w:r>
      <w:r w:rsidR="00AB23DF">
        <w:rPr>
          <w:rFonts w:hAnsi="DejaVu Math TeX Gyre" w:hint="eastAsia"/>
          <w:lang w:eastAsia="zh-Hans"/>
        </w:rPr>
        <w:t>7</w:t>
      </w:r>
      <w:r>
        <w:rPr>
          <w:rFonts w:hAnsi="DejaVu Math TeX Gyre"/>
          <w:lang w:eastAsia="zh-Hans"/>
        </w:rPr>
        <w:t>(</w:t>
      </w:r>
      <w:r w:rsidR="008C49E1">
        <w:rPr>
          <w:rFonts w:hAnsi="DejaVu Math TeX Gyre" w:hint="eastAsia"/>
        </w:rPr>
        <w:t>a</w:t>
      </w:r>
      <w:r>
        <w:rPr>
          <w:rFonts w:hAnsi="DejaVu Math TeX Gyre"/>
          <w:lang w:eastAsia="zh-Hans"/>
        </w:rPr>
        <w:t>)</w:t>
      </w:r>
      <w:r>
        <w:rPr>
          <w:rFonts w:hAnsi="DejaVu Math TeX Gyre" w:hint="eastAsia"/>
          <w:lang w:eastAsia="zh-Hans"/>
        </w:rPr>
        <w:t>为光衍射神经网络对乘法算子的拟合效果图</w:t>
      </w:r>
      <w:r>
        <w:rPr>
          <w:rFonts w:hAnsi="DejaVu Math TeX Gyre"/>
          <w:lang w:eastAsia="zh-Hans"/>
        </w:rPr>
        <w:t>，</w:t>
      </w:r>
      <w:r>
        <w:rPr>
          <w:rFonts w:hAnsi="DejaVu Math TeX Gyre" w:hint="eastAsia"/>
          <w:lang w:eastAsia="zh-Hans"/>
        </w:rPr>
        <w:t>图</w:t>
      </w:r>
      <w:r w:rsidR="00AB23DF">
        <w:rPr>
          <w:rFonts w:hAnsi="DejaVu Math TeX Gyre" w:hint="eastAsia"/>
          <w:lang w:eastAsia="zh-Hans"/>
        </w:rPr>
        <w:t>7</w:t>
      </w:r>
      <w:r>
        <w:rPr>
          <w:rFonts w:hAnsi="DejaVu Math TeX Gyre"/>
          <w:lang w:eastAsia="zh-Hans"/>
        </w:rPr>
        <w:t>(b)</w:t>
      </w:r>
      <w:r>
        <w:rPr>
          <w:rFonts w:hAnsi="DejaVu Math TeX Gyre" w:hint="eastAsia"/>
          <w:lang w:eastAsia="zh-Hans"/>
        </w:rPr>
        <w:t>为二维超表面光神经网络实现的矩阵乘法算子的最终拓扑结构图</w:t>
      </w:r>
      <w:r>
        <w:rPr>
          <w:rFonts w:hAnsi="DejaVu Math TeX Gyre"/>
          <w:lang w:eastAsia="zh-Hans"/>
        </w:rPr>
        <w:t>，</w:t>
      </w:r>
      <w:r>
        <w:rPr>
          <w:rFonts w:hAnsi="DejaVu Math TeX Gyre" w:hint="eastAsia"/>
          <w:lang w:eastAsia="zh-Hans"/>
        </w:rPr>
        <w:t>对于目标数据集的预测都具有较高的准确度</w:t>
      </w:r>
    </w:p>
    <w:p w14:paraId="6C0E26C4" w14:textId="77777777" w:rsidR="003C0E97" w:rsidRDefault="00000000">
      <w:pPr>
        <w:ind w:firstLineChars="200" w:firstLine="420"/>
      </w:pPr>
      <w:r>
        <w:rPr>
          <w:rFonts w:hint="eastAsia"/>
        </w:rPr>
        <w:t>上述实施例仅例示性说明本发明的原理及其功效，而非用于限制本明。任何熟悉此技术的人士皆可在不违背本发明的精神及范畴下，对上述实施例进行修饰或改变。因此，举凡所属技术领域中具有通常知识者在未脱离本发明所揭示的精神与技术思想下所完成的一切等效修饰或改变，仍应由本发明的权利要求所涵盖。</w:t>
      </w:r>
    </w:p>
    <w:p w14:paraId="75F2235D" w14:textId="77777777" w:rsidR="003C0E97" w:rsidRDefault="003C0E97">
      <w:pPr>
        <w:rPr>
          <w:lang w:eastAsia="zh-Hans"/>
        </w:rPr>
      </w:pPr>
    </w:p>
    <w:p w14:paraId="654391DB" w14:textId="77777777" w:rsidR="003C0E97" w:rsidRDefault="003C0E97">
      <w:pPr>
        <w:rPr>
          <w:lang w:eastAsia="zh-Hans"/>
        </w:rPr>
      </w:pPr>
    </w:p>
    <w:p w14:paraId="6C3F6E20" w14:textId="77777777" w:rsidR="003C0E97" w:rsidRDefault="00000000">
      <w:pPr>
        <w:jc w:val="center"/>
        <w:rPr>
          <w:lang w:eastAsia="zh-Hans"/>
        </w:rPr>
      </w:pPr>
      <w:r>
        <w:rPr>
          <w:noProof/>
          <w:lang w:eastAsia="zh-Hans"/>
        </w:rPr>
        <w:drawing>
          <wp:inline distT="0" distB="0" distL="0" distR="0" wp14:anchorId="79D1567D" wp14:editId="6EEFFCFB">
            <wp:extent cx="5274310" cy="1677035"/>
            <wp:effectExtent l="0" t="0" r="8890" b="24765"/>
            <wp:docPr id="848746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46867" name="图片 1"/>
                    <pic:cNvPicPr>
                      <a:picLocks noChangeAspect="1"/>
                    </pic:cNvPicPr>
                  </pic:nvPicPr>
                  <pic:blipFill>
                    <a:blip r:embed="rId5"/>
                    <a:stretch>
                      <a:fillRect/>
                    </a:stretch>
                  </pic:blipFill>
                  <pic:spPr>
                    <a:xfrm>
                      <a:off x="0" y="0"/>
                      <a:ext cx="5274310" cy="1677035"/>
                    </a:xfrm>
                    <a:prstGeom prst="rect">
                      <a:avLst/>
                    </a:prstGeom>
                  </pic:spPr>
                </pic:pic>
              </a:graphicData>
            </a:graphic>
          </wp:inline>
        </w:drawing>
      </w:r>
    </w:p>
    <w:p w14:paraId="5870AD39" w14:textId="77777777" w:rsidR="003C0E97" w:rsidRDefault="00000000">
      <w:pPr>
        <w:jc w:val="center"/>
      </w:pPr>
      <w:r>
        <w:rPr>
          <w:rFonts w:hint="eastAsia"/>
        </w:rPr>
        <w:t>图</w:t>
      </w:r>
      <w:r>
        <w:rPr>
          <w:rFonts w:hint="eastAsia"/>
        </w:rPr>
        <w:t>1</w:t>
      </w:r>
    </w:p>
    <w:p w14:paraId="75B23740" w14:textId="77777777" w:rsidR="003C0E97" w:rsidRDefault="003C0E97">
      <w:pPr>
        <w:jc w:val="center"/>
      </w:pPr>
    </w:p>
    <w:p w14:paraId="50FE8065" w14:textId="77777777" w:rsidR="003C0E97" w:rsidRDefault="00000000">
      <w:pPr>
        <w:jc w:val="center"/>
      </w:pPr>
      <w:r>
        <w:rPr>
          <w:noProof/>
        </w:rPr>
        <w:lastRenderedPageBreak/>
        <w:drawing>
          <wp:inline distT="0" distB="0" distL="0" distR="0" wp14:anchorId="07C927E4" wp14:editId="4B0C0F4C">
            <wp:extent cx="5274310" cy="2602230"/>
            <wp:effectExtent l="0" t="0" r="0" b="1270"/>
            <wp:docPr id="2122813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13931" name="图片 1"/>
                    <pic:cNvPicPr>
                      <a:picLocks noChangeAspect="1"/>
                    </pic:cNvPicPr>
                  </pic:nvPicPr>
                  <pic:blipFill>
                    <a:blip r:embed="rId6"/>
                    <a:stretch>
                      <a:fillRect/>
                    </a:stretch>
                  </pic:blipFill>
                  <pic:spPr>
                    <a:xfrm>
                      <a:off x="0" y="0"/>
                      <a:ext cx="5274310" cy="2602230"/>
                    </a:xfrm>
                    <a:prstGeom prst="rect">
                      <a:avLst/>
                    </a:prstGeom>
                  </pic:spPr>
                </pic:pic>
              </a:graphicData>
            </a:graphic>
          </wp:inline>
        </w:drawing>
      </w:r>
    </w:p>
    <w:p w14:paraId="4E907CFB" w14:textId="77777777" w:rsidR="003C0E97" w:rsidRDefault="00000000">
      <w:pPr>
        <w:jc w:val="center"/>
      </w:pPr>
      <w:r>
        <w:rPr>
          <w:rFonts w:hint="eastAsia"/>
        </w:rPr>
        <w:t>图</w:t>
      </w:r>
      <w:r>
        <w:rPr>
          <w:rFonts w:hint="eastAsia"/>
        </w:rPr>
        <w:t>2</w:t>
      </w:r>
    </w:p>
    <w:p w14:paraId="18177E4E" w14:textId="77777777" w:rsidR="003C0E97" w:rsidRDefault="003C0E97">
      <w:pPr>
        <w:jc w:val="center"/>
      </w:pPr>
    </w:p>
    <w:p w14:paraId="6B38122F" w14:textId="77777777" w:rsidR="009A28B9" w:rsidRDefault="009A28B9">
      <w:pPr>
        <w:jc w:val="center"/>
      </w:pPr>
    </w:p>
    <w:p w14:paraId="6D8B13F3" w14:textId="47BF8A82" w:rsidR="009A28B9" w:rsidRDefault="007D16DC" w:rsidP="007D16DC">
      <w:pPr>
        <w:jc w:val="center"/>
      </w:pPr>
      <w:r w:rsidRPr="007D16DC">
        <w:drawing>
          <wp:inline distT="0" distB="0" distL="0" distR="0" wp14:anchorId="1A316D7A" wp14:editId="77EE4FAA">
            <wp:extent cx="4407751" cy="2166198"/>
            <wp:effectExtent l="0" t="0" r="0" b="5715"/>
            <wp:docPr id="507824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4377" name=""/>
                    <pic:cNvPicPr/>
                  </pic:nvPicPr>
                  <pic:blipFill>
                    <a:blip r:embed="rId7"/>
                    <a:stretch>
                      <a:fillRect/>
                    </a:stretch>
                  </pic:blipFill>
                  <pic:spPr>
                    <a:xfrm>
                      <a:off x="0" y="0"/>
                      <a:ext cx="4427995" cy="2176147"/>
                    </a:xfrm>
                    <a:prstGeom prst="rect">
                      <a:avLst/>
                    </a:prstGeom>
                  </pic:spPr>
                </pic:pic>
              </a:graphicData>
            </a:graphic>
          </wp:inline>
        </w:drawing>
      </w:r>
    </w:p>
    <w:p w14:paraId="48F3B2AC" w14:textId="2F57975D" w:rsidR="007D16DC" w:rsidRDefault="007D16DC" w:rsidP="007D16DC">
      <w:pPr>
        <w:jc w:val="center"/>
        <w:rPr>
          <w:rFonts w:hint="eastAsia"/>
        </w:rPr>
      </w:pPr>
      <w:r>
        <w:rPr>
          <w:rFonts w:hint="eastAsia"/>
        </w:rPr>
        <w:t>图</w:t>
      </w:r>
      <w:r w:rsidR="007C14CF">
        <w:rPr>
          <w:rFonts w:hint="eastAsia"/>
        </w:rPr>
        <w:t>3</w:t>
      </w:r>
    </w:p>
    <w:p w14:paraId="3A6D1F3B" w14:textId="77777777" w:rsidR="007D16DC" w:rsidRDefault="007D16DC" w:rsidP="007D16DC">
      <w:pPr>
        <w:jc w:val="center"/>
        <w:rPr>
          <w:rFonts w:hint="eastAsia"/>
        </w:rPr>
      </w:pPr>
    </w:p>
    <w:p w14:paraId="585536FF" w14:textId="77777777" w:rsidR="003C0E97" w:rsidRDefault="00000000">
      <w:pPr>
        <w:jc w:val="center"/>
      </w:pPr>
      <w:r>
        <w:rPr>
          <w:noProof/>
        </w:rPr>
        <w:drawing>
          <wp:inline distT="0" distB="0" distL="0" distR="0" wp14:anchorId="28B3BCAA" wp14:editId="1259885F">
            <wp:extent cx="5593715" cy="1647190"/>
            <wp:effectExtent l="0" t="0" r="0" b="3810"/>
            <wp:docPr id="402560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560863" name="图片 1"/>
                    <pic:cNvPicPr>
                      <a:picLocks noChangeAspect="1"/>
                    </pic:cNvPicPr>
                  </pic:nvPicPr>
                  <pic:blipFill>
                    <a:blip r:embed="rId8"/>
                    <a:stretch>
                      <a:fillRect/>
                    </a:stretch>
                  </pic:blipFill>
                  <pic:spPr>
                    <a:xfrm>
                      <a:off x="0" y="0"/>
                      <a:ext cx="5605913" cy="1650862"/>
                    </a:xfrm>
                    <a:prstGeom prst="rect">
                      <a:avLst/>
                    </a:prstGeom>
                  </pic:spPr>
                </pic:pic>
              </a:graphicData>
            </a:graphic>
          </wp:inline>
        </w:drawing>
      </w:r>
    </w:p>
    <w:p w14:paraId="582BCB79" w14:textId="692AD702" w:rsidR="003C0E97" w:rsidRDefault="00000000">
      <w:pPr>
        <w:jc w:val="center"/>
      </w:pPr>
      <w:r>
        <w:rPr>
          <w:rFonts w:hint="eastAsia"/>
        </w:rPr>
        <w:t>图</w:t>
      </w:r>
      <w:r w:rsidR="007C14CF">
        <w:rPr>
          <w:rFonts w:hint="eastAsia"/>
        </w:rPr>
        <w:t>4</w:t>
      </w:r>
    </w:p>
    <w:p w14:paraId="2329BDF2" w14:textId="77777777" w:rsidR="003C0E97" w:rsidRDefault="003C0E97">
      <w:pPr>
        <w:jc w:val="center"/>
      </w:pPr>
    </w:p>
    <w:p w14:paraId="1368B05A" w14:textId="77777777" w:rsidR="003C0E97" w:rsidRDefault="00000000">
      <w:pPr>
        <w:jc w:val="center"/>
      </w:pPr>
      <w:r>
        <w:rPr>
          <w:noProof/>
        </w:rPr>
        <w:lastRenderedPageBreak/>
        <w:drawing>
          <wp:inline distT="0" distB="0" distL="0" distR="0" wp14:anchorId="0FD16A59" wp14:editId="6FE996E5">
            <wp:extent cx="5274310" cy="1313815"/>
            <wp:effectExtent l="0" t="0" r="0" b="0"/>
            <wp:docPr id="1388473491" name="图片 1"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73491" name="图片 1" descr="图片包含 表格&#10;&#10;描述已自动生成"/>
                    <pic:cNvPicPr>
                      <a:picLocks noChangeAspect="1"/>
                    </pic:cNvPicPr>
                  </pic:nvPicPr>
                  <pic:blipFill>
                    <a:blip r:embed="rId9"/>
                    <a:stretch>
                      <a:fillRect/>
                    </a:stretch>
                  </pic:blipFill>
                  <pic:spPr>
                    <a:xfrm>
                      <a:off x="0" y="0"/>
                      <a:ext cx="5274310" cy="1313815"/>
                    </a:xfrm>
                    <a:prstGeom prst="rect">
                      <a:avLst/>
                    </a:prstGeom>
                  </pic:spPr>
                </pic:pic>
              </a:graphicData>
            </a:graphic>
          </wp:inline>
        </w:drawing>
      </w:r>
    </w:p>
    <w:p w14:paraId="32423274" w14:textId="77777777" w:rsidR="003C0E97" w:rsidRDefault="00000000">
      <w:pPr>
        <w:jc w:val="center"/>
      </w:pPr>
      <w:r>
        <w:t>（</w:t>
      </w:r>
      <w:r>
        <w:rPr>
          <w:rFonts w:hint="eastAsia"/>
          <w:lang w:eastAsia="zh-Hans"/>
        </w:rPr>
        <w:t>a</w:t>
      </w:r>
      <w:r>
        <w:t>）</w:t>
      </w:r>
    </w:p>
    <w:p w14:paraId="30966A1A" w14:textId="77777777" w:rsidR="003C0E97" w:rsidRDefault="00000000">
      <w:pPr>
        <w:jc w:val="center"/>
      </w:pPr>
      <w:r>
        <w:rPr>
          <w:noProof/>
        </w:rPr>
        <w:drawing>
          <wp:inline distT="0" distB="0" distL="114300" distR="114300" wp14:anchorId="6F4EC2BA" wp14:editId="3B915D38">
            <wp:extent cx="5270500" cy="1350010"/>
            <wp:effectExtent l="0" t="0" r="12700" b="2159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0"/>
                    <a:stretch>
                      <a:fillRect/>
                    </a:stretch>
                  </pic:blipFill>
                  <pic:spPr>
                    <a:xfrm>
                      <a:off x="0" y="0"/>
                      <a:ext cx="5270500" cy="1350010"/>
                    </a:xfrm>
                    <a:prstGeom prst="rect">
                      <a:avLst/>
                    </a:prstGeom>
                    <a:noFill/>
                    <a:ln>
                      <a:noFill/>
                    </a:ln>
                  </pic:spPr>
                </pic:pic>
              </a:graphicData>
            </a:graphic>
          </wp:inline>
        </w:drawing>
      </w:r>
    </w:p>
    <w:p w14:paraId="157138BF" w14:textId="77777777" w:rsidR="003C0E97" w:rsidRDefault="00000000">
      <w:pPr>
        <w:jc w:val="center"/>
      </w:pPr>
      <w:r>
        <w:t>(b)</w:t>
      </w:r>
    </w:p>
    <w:p w14:paraId="339AADF0" w14:textId="2D4AD200" w:rsidR="003C0E97" w:rsidRDefault="00000000">
      <w:pPr>
        <w:jc w:val="center"/>
        <w:rPr>
          <w:rFonts w:hint="eastAsia"/>
        </w:rPr>
      </w:pPr>
      <w:r>
        <w:rPr>
          <w:rFonts w:hint="eastAsia"/>
        </w:rPr>
        <w:t>图</w:t>
      </w:r>
      <w:r w:rsidR="007C14CF">
        <w:rPr>
          <w:rFonts w:hint="eastAsia"/>
        </w:rPr>
        <w:t>5</w:t>
      </w:r>
    </w:p>
    <w:p w14:paraId="500F8CA7" w14:textId="77777777" w:rsidR="003C0E97" w:rsidRDefault="003C0E97">
      <w:pPr>
        <w:jc w:val="center"/>
      </w:pPr>
    </w:p>
    <w:p w14:paraId="7F93D2E8" w14:textId="77777777" w:rsidR="003C0E97" w:rsidRDefault="00000000">
      <w:pPr>
        <w:jc w:val="center"/>
      </w:pPr>
      <w:r>
        <w:rPr>
          <w:noProof/>
        </w:rPr>
        <w:drawing>
          <wp:inline distT="0" distB="0" distL="0" distR="0" wp14:anchorId="52B20CBA" wp14:editId="139F1E2E">
            <wp:extent cx="5274310" cy="2701290"/>
            <wp:effectExtent l="0" t="0" r="0" b="3810"/>
            <wp:docPr id="49289706"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9706" name="图片 1" descr="图表, 散点图&#10;&#10;描述已自动生成"/>
                    <pic:cNvPicPr>
                      <a:picLocks noChangeAspect="1"/>
                    </pic:cNvPicPr>
                  </pic:nvPicPr>
                  <pic:blipFill>
                    <a:blip r:embed="rId11"/>
                    <a:stretch>
                      <a:fillRect/>
                    </a:stretch>
                  </pic:blipFill>
                  <pic:spPr>
                    <a:xfrm>
                      <a:off x="0" y="0"/>
                      <a:ext cx="5274310" cy="2701290"/>
                    </a:xfrm>
                    <a:prstGeom prst="rect">
                      <a:avLst/>
                    </a:prstGeom>
                  </pic:spPr>
                </pic:pic>
              </a:graphicData>
            </a:graphic>
          </wp:inline>
        </w:drawing>
      </w:r>
    </w:p>
    <w:p w14:paraId="650F123A" w14:textId="4DBD61FA" w:rsidR="003C0E97" w:rsidRDefault="00000000">
      <w:pPr>
        <w:jc w:val="center"/>
      </w:pPr>
      <w:r>
        <w:rPr>
          <w:rFonts w:hint="eastAsia"/>
        </w:rPr>
        <w:t>图</w:t>
      </w:r>
      <w:bookmarkEnd w:id="0"/>
      <w:bookmarkEnd w:id="1"/>
      <w:bookmarkEnd w:id="2"/>
      <w:r w:rsidR="007C14CF">
        <w:rPr>
          <w:rFonts w:hint="eastAsia"/>
        </w:rPr>
        <w:t>6</w:t>
      </w:r>
    </w:p>
    <w:p w14:paraId="0E3B3655" w14:textId="77777777" w:rsidR="003C0E97" w:rsidRDefault="003C0E97">
      <w:pPr>
        <w:jc w:val="center"/>
      </w:pPr>
    </w:p>
    <w:p w14:paraId="10A006A4" w14:textId="77777777" w:rsidR="003C0E97" w:rsidRDefault="00000000">
      <w:pPr>
        <w:jc w:val="center"/>
      </w:pPr>
      <w:r>
        <w:rPr>
          <w:noProof/>
        </w:rPr>
        <w:drawing>
          <wp:inline distT="0" distB="0" distL="114300" distR="114300" wp14:anchorId="5A557FAF" wp14:editId="1D104686">
            <wp:extent cx="1985645" cy="1969770"/>
            <wp:effectExtent l="0" t="0" r="20955" b="1143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2"/>
                    <a:stretch>
                      <a:fillRect/>
                    </a:stretch>
                  </pic:blipFill>
                  <pic:spPr>
                    <a:xfrm>
                      <a:off x="0" y="0"/>
                      <a:ext cx="1985645" cy="1969770"/>
                    </a:xfrm>
                    <a:prstGeom prst="rect">
                      <a:avLst/>
                    </a:prstGeom>
                    <a:noFill/>
                    <a:ln>
                      <a:noFill/>
                    </a:ln>
                  </pic:spPr>
                </pic:pic>
              </a:graphicData>
            </a:graphic>
          </wp:inline>
        </w:drawing>
      </w:r>
      <w:r>
        <w:t xml:space="preserve">          </w:t>
      </w:r>
      <w:r>
        <w:rPr>
          <w:noProof/>
        </w:rPr>
        <w:drawing>
          <wp:inline distT="0" distB="0" distL="114300" distR="114300" wp14:anchorId="146E5661" wp14:editId="67F47697">
            <wp:extent cx="1953260" cy="1964055"/>
            <wp:effectExtent l="0" t="0" r="2540" b="1714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3"/>
                    <a:stretch>
                      <a:fillRect/>
                    </a:stretch>
                  </pic:blipFill>
                  <pic:spPr>
                    <a:xfrm>
                      <a:off x="0" y="0"/>
                      <a:ext cx="1953260" cy="1964055"/>
                    </a:xfrm>
                    <a:prstGeom prst="rect">
                      <a:avLst/>
                    </a:prstGeom>
                    <a:noFill/>
                    <a:ln>
                      <a:noFill/>
                    </a:ln>
                  </pic:spPr>
                </pic:pic>
              </a:graphicData>
            </a:graphic>
          </wp:inline>
        </w:drawing>
      </w:r>
    </w:p>
    <w:p w14:paraId="662B780D" w14:textId="77777777" w:rsidR="003C0E97" w:rsidRDefault="00000000">
      <w:pPr>
        <w:numPr>
          <w:ilvl w:val="0"/>
          <w:numId w:val="2"/>
        </w:numPr>
        <w:jc w:val="center"/>
      </w:pPr>
      <w:r>
        <w:lastRenderedPageBreak/>
        <w:t xml:space="preserve">                                       (b)</w:t>
      </w:r>
    </w:p>
    <w:p w14:paraId="2CA96696" w14:textId="2BB593ED" w:rsidR="003C0E97" w:rsidRDefault="00000000">
      <w:pPr>
        <w:jc w:val="center"/>
        <w:rPr>
          <w:lang w:eastAsia="zh-Hans"/>
        </w:rPr>
      </w:pPr>
      <w:r>
        <w:rPr>
          <w:rFonts w:hint="eastAsia"/>
          <w:lang w:eastAsia="zh-Hans"/>
        </w:rPr>
        <w:t>图</w:t>
      </w:r>
      <w:r w:rsidR="007C14CF">
        <w:rPr>
          <w:rFonts w:hint="eastAsia"/>
          <w:lang w:eastAsia="zh-Hans"/>
        </w:rPr>
        <w:t>7</w:t>
      </w:r>
    </w:p>
    <w:sectPr w:rsidR="003C0E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jaVu Math TeX Gyre">
    <w:altName w:val="Calibri"/>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Cambria">
    <w:altName w:val="苹方-简"/>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969965"/>
    <w:multiLevelType w:val="singleLevel"/>
    <w:tmpl w:val="BB969965"/>
    <w:lvl w:ilvl="0">
      <w:start w:val="1"/>
      <w:numFmt w:val="lowerLetter"/>
      <w:suff w:val="space"/>
      <w:lvlText w:val="(%1)"/>
      <w:lvlJc w:val="left"/>
    </w:lvl>
  </w:abstractNum>
  <w:abstractNum w:abstractNumId="1" w15:restartNumberingAfterBreak="0">
    <w:nsid w:val="0E724CA5"/>
    <w:multiLevelType w:val="hybridMultilevel"/>
    <w:tmpl w:val="F18C1EDA"/>
    <w:lvl w:ilvl="0" w:tplc="F73A2A44">
      <w:start w:val="3"/>
      <w:numFmt w:val="japaneseCounting"/>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EFD56C9"/>
    <w:multiLevelType w:val="singleLevel"/>
    <w:tmpl w:val="7EFD56C9"/>
    <w:lvl w:ilvl="0">
      <w:start w:val="3"/>
      <w:numFmt w:val="chineseCounting"/>
      <w:suff w:val="nothing"/>
      <w:lvlText w:val="%1、"/>
      <w:lvlJc w:val="left"/>
      <w:rPr>
        <w:rFonts w:hint="eastAsia"/>
      </w:rPr>
    </w:lvl>
  </w:abstractNum>
  <w:num w:numId="1" w16cid:durableId="43414954">
    <w:abstractNumId w:val="2"/>
  </w:num>
  <w:num w:numId="2" w16cid:durableId="1600093787">
    <w:abstractNumId w:val="0"/>
  </w:num>
  <w:num w:numId="3" w16cid:durableId="11406587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BC94175"/>
    <w:rsid w:val="86DC1BD6"/>
    <w:rsid w:val="933DA92C"/>
    <w:rsid w:val="9F9CB0CA"/>
    <w:rsid w:val="9FCF59EC"/>
    <w:rsid w:val="9FFF737B"/>
    <w:rsid w:val="A8FFDA95"/>
    <w:rsid w:val="ACBF70FF"/>
    <w:rsid w:val="AD9B879A"/>
    <w:rsid w:val="AE67228E"/>
    <w:rsid w:val="AE7BAFFF"/>
    <w:rsid w:val="AF5E36C0"/>
    <w:rsid w:val="B47E8E46"/>
    <w:rsid w:val="BB265CAA"/>
    <w:rsid w:val="BEEDB351"/>
    <w:rsid w:val="BFEC1EB0"/>
    <w:rsid w:val="C58F5B01"/>
    <w:rsid w:val="C7D761AC"/>
    <w:rsid w:val="C7ED665D"/>
    <w:rsid w:val="CBEFF27B"/>
    <w:rsid w:val="CFE59BC9"/>
    <w:rsid w:val="CFF3945E"/>
    <w:rsid w:val="CFFF77FE"/>
    <w:rsid w:val="D6D7D3EE"/>
    <w:rsid w:val="D757AE59"/>
    <w:rsid w:val="D9F614D4"/>
    <w:rsid w:val="DDBF64F4"/>
    <w:rsid w:val="E777A62B"/>
    <w:rsid w:val="ED7DB6E5"/>
    <w:rsid w:val="EDC4F2F8"/>
    <w:rsid w:val="EDFF42EC"/>
    <w:rsid w:val="EEFDA4C5"/>
    <w:rsid w:val="EF7BDC86"/>
    <w:rsid w:val="EFEF5019"/>
    <w:rsid w:val="EFFF363D"/>
    <w:rsid w:val="F07C2900"/>
    <w:rsid w:val="F3FE86D4"/>
    <w:rsid w:val="F6EFB00A"/>
    <w:rsid w:val="F6F99632"/>
    <w:rsid w:val="F77FC8D8"/>
    <w:rsid w:val="F7FE9C35"/>
    <w:rsid w:val="FB5F1EA9"/>
    <w:rsid w:val="FB6EE99F"/>
    <w:rsid w:val="FB9F3247"/>
    <w:rsid w:val="FCDD2C93"/>
    <w:rsid w:val="FCF7C331"/>
    <w:rsid w:val="FCFFBFE6"/>
    <w:rsid w:val="FDBFCA04"/>
    <w:rsid w:val="FDFFE4BF"/>
    <w:rsid w:val="FEF38116"/>
    <w:rsid w:val="FEFF3081"/>
    <w:rsid w:val="FEFF4A3D"/>
    <w:rsid w:val="FF2F7C64"/>
    <w:rsid w:val="FFB59C84"/>
    <w:rsid w:val="FFD63E5F"/>
    <w:rsid w:val="FFDF6D9D"/>
    <w:rsid w:val="FFDFB207"/>
    <w:rsid w:val="FFE61ABE"/>
    <w:rsid w:val="FFF7E7C2"/>
    <w:rsid w:val="FFFC0392"/>
    <w:rsid w:val="0000370C"/>
    <w:rsid w:val="000077C3"/>
    <w:rsid w:val="000156B3"/>
    <w:rsid w:val="0002189E"/>
    <w:rsid w:val="00031D4B"/>
    <w:rsid w:val="00034EA9"/>
    <w:rsid w:val="00083EA5"/>
    <w:rsid w:val="00087936"/>
    <w:rsid w:val="000D0F84"/>
    <w:rsid w:val="000E1567"/>
    <w:rsid w:val="000E7F1C"/>
    <w:rsid w:val="000F552C"/>
    <w:rsid w:val="00131238"/>
    <w:rsid w:val="001B1956"/>
    <w:rsid w:val="001B32D5"/>
    <w:rsid w:val="001B3341"/>
    <w:rsid w:val="001D1D31"/>
    <w:rsid w:val="001D62C9"/>
    <w:rsid w:val="001F08F1"/>
    <w:rsid w:val="00212EBD"/>
    <w:rsid w:val="002513C4"/>
    <w:rsid w:val="0025473C"/>
    <w:rsid w:val="0026722A"/>
    <w:rsid w:val="00271BED"/>
    <w:rsid w:val="0027401B"/>
    <w:rsid w:val="00280CD2"/>
    <w:rsid w:val="00295BB9"/>
    <w:rsid w:val="00297DEA"/>
    <w:rsid w:val="002A08C3"/>
    <w:rsid w:val="002A4F52"/>
    <w:rsid w:val="002B10B1"/>
    <w:rsid w:val="002B6D0D"/>
    <w:rsid w:val="002C3527"/>
    <w:rsid w:val="002D5DEA"/>
    <w:rsid w:val="002E2AEA"/>
    <w:rsid w:val="00310A6E"/>
    <w:rsid w:val="00344178"/>
    <w:rsid w:val="00372B0E"/>
    <w:rsid w:val="003859E1"/>
    <w:rsid w:val="003B49B5"/>
    <w:rsid w:val="003C0977"/>
    <w:rsid w:val="003C0E97"/>
    <w:rsid w:val="003F1D42"/>
    <w:rsid w:val="0041564F"/>
    <w:rsid w:val="00430626"/>
    <w:rsid w:val="004375FD"/>
    <w:rsid w:val="004505B8"/>
    <w:rsid w:val="00453097"/>
    <w:rsid w:val="004566B0"/>
    <w:rsid w:val="00457E4B"/>
    <w:rsid w:val="004951F3"/>
    <w:rsid w:val="00496EF2"/>
    <w:rsid w:val="004B577D"/>
    <w:rsid w:val="004C6BB4"/>
    <w:rsid w:val="004E4513"/>
    <w:rsid w:val="004E6FBA"/>
    <w:rsid w:val="004F162D"/>
    <w:rsid w:val="004F50AA"/>
    <w:rsid w:val="005011C9"/>
    <w:rsid w:val="0052512C"/>
    <w:rsid w:val="00533D90"/>
    <w:rsid w:val="00545712"/>
    <w:rsid w:val="00546AC8"/>
    <w:rsid w:val="005579FE"/>
    <w:rsid w:val="005621F4"/>
    <w:rsid w:val="00563D1F"/>
    <w:rsid w:val="00577DE2"/>
    <w:rsid w:val="005C090C"/>
    <w:rsid w:val="005D0360"/>
    <w:rsid w:val="005D51F2"/>
    <w:rsid w:val="005E26B7"/>
    <w:rsid w:val="00611A32"/>
    <w:rsid w:val="006153B4"/>
    <w:rsid w:val="00620CBC"/>
    <w:rsid w:val="00622E9F"/>
    <w:rsid w:val="00625224"/>
    <w:rsid w:val="00642FE4"/>
    <w:rsid w:val="0064494D"/>
    <w:rsid w:val="00653C2E"/>
    <w:rsid w:val="006A7930"/>
    <w:rsid w:val="006B6112"/>
    <w:rsid w:val="006D0B05"/>
    <w:rsid w:val="006D3127"/>
    <w:rsid w:val="006E0330"/>
    <w:rsid w:val="006F1ED8"/>
    <w:rsid w:val="0070080C"/>
    <w:rsid w:val="007415CE"/>
    <w:rsid w:val="007455B8"/>
    <w:rsid w:val="007467FC"/>
    <w:rsid w:val="007533DB"/>
    <w:rsid w:val="007C14CF"/>
    <w:rsid w:val="007C25FD"/>
    <w:rsid w:val="007D16DC"/>
    <w:rsid w:val="007D18C2"/>
    <w:rsid w:val="007D55EA"/>
    <w:rsid w:val="007F01FA"/>
    <w:rsid w:val="00844DBB"/>
    <w:rsid w:val="008506D6"/>
    <w:rsid w:val="00861C3C"/>
    <w:rsid w:val="00862708"/>
    <w:rsid w:val="008834E2"/>
    <w:rsid w:val="00884E16"/>
    <w:rsid w:val="00891E57"/>
    <w:rsid w:val="00897176"/>
    <w:rsid w:val="008A7DD2"/>
    <w:rsid w:val="008B3521"/>
    <w:rsid w:val="008C49E1"/>
    <w:rsid w:val="00900362"/>
    <w:rsid w:val="00903113"/>
    <w:rsid w:val="0092064A"/>
    <w:rsid w:val="0092189A"/>
    <w:rsid w:val="00962CB6"/>
    <w:rsid w:val="009711DB"/>
    <w:rsid w:val="009929B2"/>
    <w:rsid w:val="009A28B9"/>
    <w:rsid w:val="009A6607"/>
    <w:rsid w:val="009C1094"/>
    <w:rsid w:val="009C3577"/>
    <w:rsid w:val="009E5B39"/>
    <w:rsid w:val="009E6D81"/>
    <w:rsid w:val="009F6DCB"/>
    <w:rsid w:val="00A0566F"/>
    <w:rsid w:val="00A20746"/>
    <w:rsid w:val="00A21B38"/>
    <w:rsid w:val="00A23934"/>
    <w:rsid w:val="00A525AB"/>
    <w:rsid w:val="00A613BE"/>
    <w:rsid w:val="00A6412C"/>
    <w:rsid w:val="00A66995"/>
    <w:rsid w:val="00A703A9"/>
    <w:rsid w:val="00A72AD7"/>
    <w:rsid w:val="00A91B66"/>
    <w:rsid w:val="00AA3CCC"/>
    <w:rsid w:val="00AB1B5F"/>
    <w:rsid w:val="00AB23DF"/>
    <w:rsid w:val="00AB5828"/>
    <w:rsid w:val="00AB5C99"/>
    <w:rsid w:val="00AD51B7"/>
    <w:rsid w:val="00AF64A4"/>
    <w:rsid w:val="00B10A7D"/>
    <w:rsid w:val="00B307A5"/>
    <w:rsid w:val="00B30EC4"/>
    <w:rsid w:val="00B4012E"/>
    <w:rsid w:val="00B45940"/>
    <w:rsid w:val="00B504CC"/>
    <w:rsid w:val="00B66302"/>
    <w:rsid w:val="00B82245"/>
    <w:rsid w:val="00B833C2"/>
    <w:rsid w:val="00B91109"/>
    <w:rsid w:val="00B926DD"/>
    <w:rsid w:val="00BA0AFB"/>
    <w:rsid w:val="00BB43B6"/>
    <w:rsid w:val="00BC7324"/>
    <w:rsid w:val="00BC7461"/>
    <w:rsid w:val="00BE69DE"/>
    <w:rsid w:val="00C019B9"/>
    <w:rsid w:val="00C163DF"/>
    <w:rsid w:val="00C362D3"/>
    <w:rsid w:val="00C6227F"/>
    <w:rsid w:val="00C63C3B"/>
    <w:rsid w:val="00C70E98"/>
    <w:rsid w:val="00C73314"/>
    <w:rsid w:val="00CA0B8B"/>
    <w:rsid w:val="00CB0B2F"/>
    <w:rsid w:val="00CB594A"/>
    <w:rsid w:val="00CC31CC"/>
    <w:rsid w:val="00CC3268"/>
    <w:rsid w:val="00CF694B"/>
    <w:rsid w:val="00D27CC1"/>
    <w:rsid w:val="00D553C1"/>
    <w:rsid w:val="00D60CEE"/>
    <w:rsid w:val="00D74BC6"/>
    <w:rsid w:val="00D9427F"/>
    <w:rsid w:val="00DB5EE7"/>
    <w:rsid w:val="00DF2EEE"/>
    <w:rsid w:val="00E00B75"/>
    <w:rsid w:val="00E05380"/>
    <w:rsid w:val="00E1008D"/>
    <w:rsid w:val="00E34331"/>
    <w:rsid w:val="00E565B5"/>
    <w:rsid w:val="00E93DBA"/>
    <w:rsid w:val="00EA11B9"/>
    <w:rsid w:val="00EA4000"/>
    <w:rsid w:val="00EA4005"/>
    <w:rsid w:val="00ED0EE8"/>
    <w:rsid w:val="00ED4EAB"/>
    <w:rsid w:val="00ED6171"/>
    <w:rsid w:val="00EE01D6"/>
    <w:rsid w:val="00EE46FD"/>
    <w:rsid w:val="00EE71AE"/>
    <w:rsid w:val="00F21341"/>
    <w:rsid w:val="00F36412"/>
    <w:rsid w:val="00F4328D"/>
    <w:rsid w:val="00F436A9"/>
    <w:rsid w:val="00F5703A"/>
    <w:rsid w:val="00F7430A"/>
    <w:rsid w:val="00FA48DE"/>
    <w:rsid w:val="00FA5377"/>
    <w:rsid w:val="00FA734D"/>
    <w:rsid w:val="00FB2049"/>
    <w:rsid w:val="00FC5860"/>
    <w:rsid w:val="1DBA6D65"/>
    <w:rsid w:val="1EFE4FC5"/>
    <w:rsid w:val="1F7FAE21"/>
    <w:rsid w:val="22DF9232"/>
    <w:rsid w:val="2743349C"/>
    <w:rsid w:val="32DFA171"/>
    <w:rsid w:val="33154982"/>
    <w:rsid w:val="371D4B3B"/>
    <w:rsid w:val="377F78FD"/>
    <w:rsid w:val="37BE0C5A"/>
    <w:rsid w:val="387E35AA"/>
    <w:rsid w:val="39DF5B9B"/>
    <w:rsid w:val="3AA38E2D"/>
    <w:rsid w:val="3AFB492D"/>
    <w:rsid w:val="3BFE14B4"/>
    <w:rsid w:val="3DCEC81D"/>
    <w:rsid w:val="3DDF7F5B"/>
    <w:rsid w:val="3EEBDCFF"/>
    <w:rsid w:val="3F13965A"/>
    <w:rsid w:val="3F4B9EA8"/>
    <w:rsid w:val="3F9ED983"/>
    <w:rsid w:val="3FD31693"/>
    <w:rsid w:val="3FF7DF5C"/>
    <w:rsid w:val="4CF7C719"/>
    <w:rsid w:val="4FFF2866"/>
    <w:rsid w:val="4FFFA3CA"/>
    <w:rsid w:val="53FDE80F"/>
    <w:rsid w:val="5B9BF1FA"/>
    <w:rsid w:val="5D6C3564"/>
    <w:rsid w:val="5D7EFFAB"/>
    <w:rsid w:val="5DF5C39B"/>
    <w:rsid w:val="5EFF6B8E"/>
    <w:rsid w:val="5F7DA172"/>
    <w:rsid w:val="61BF00A4"/>
    <w:rsid w:val="67EF7E9C"/>
    <w:rsid w:val="6BD456A1"/>
    <w:rsid w:val="6DAADEF4"/>
    <w:rsid w:val="6F777F9A"/>
    <w:rsid w:val="6FDEB5ED"/>
    <w:rsid w:val="6FDF8830"/>
    <w:rsid w:val="71D32D1B"/>
    <w:rsid w:val="71F9A03A"/>
    <w:rsid w:val="75DFA5D5"/>
    <w:rsid w:val="76E317C3"/>
    <w:rsid w:val="77B8C156"/>
    <w:rsid w:val="77BF7BF1"/>
    <w:rsid w:val="77CF6E47"/>
    <w:rsid w:val="77F706C7"/>
    <w:rsid w:val="78F73807"/>
    <w:rsid w:val="791F3955"/>
    <w:rsid w:val="7955B553"/>
    <w:rsid w:val="7AEA53EE"/>
    <w:rsid w:val="7BC94175"/>
    <w:rsid w:val="7BDF8FBE"/>
    <w:rsid w:val="7BE39145"/>
    <w:rsid w:val="7C7791F8"/>
    <w:rsid w:val="7DBE5503"/>
    <w:rsid w:val="7DF41F1B"/>
    <w:rsid w:val="7DF9F05C"/>
    <w:rsid w:val="7DFFDB50"/>
    <w:rsid w:val="7E77ED58"/>
    <w:rsid w:val="7EE7BDC2"/>
    <w:rsid w:val="7F04CDEC"/>
    <w:rsid w:val="7F4F1785"/>
    <w:rsid w:val="7F5FDBC7"/>
    <w:rsid w:val="7FB72311"/>
    <w:rsid w:val="7FBB242A"/>
    <w:rsid w:val="7FEF169B"/>
    <w:rsid w:val="7FFEE277"/>
    <w:rsid w:val="7FFF8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425E05"/>
  <w15:docId w15:val="{88B8E5A5-1117-AC4E-9543-C3A32AB66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D16DC"/>
    <w:pPr>
      <w:widowControl w:val="0"/>
      <w:jc w:val="both"/>
    </w:pPr>
    <w:rPr>
      <w:rFonts w:asciiTheme="minorHAnsi"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pPr>
      <w:spacing w:beforeAutospacing="1" w:afterAutospacing="1"/>
      <w:jc w:val="left"/>
    </w:pPr>
    <w:rPr>
      <w:rFonts w:cs="Times New Roman"/>
      <w:kern w:val="0"/>
      <w:sz w:val="24"/>
    </w:rPr>
  </w:style>
  <w:style w:type="paragraph" w:customStyle="1" w:styleId="555-">
    <w:name w:val="555-正文"/>
    <w:basedOn w:val="a"/>
    <w:qFormat/>
    <w:pPr>
      <w:spacing w:line="400" w:lineRule="exact"/>
      <w:ind w:firstLineChars="200" w:firstLine="200"/>
    </w:pPr>
    <w:rPr>
      <w:rFonts w:ascii="Times New Roman" w:hAnsi="Times New Roman"/>
      <w:color w:val="000000"/>
      <w:sz w:val="24"/>
    </w:rPr>
  </w:style>
  <w:style w:type="paragraph" w:styleId="a6">
    <w:name w:val="List Paragraph"/>
    <w:basedOn w:val="a"/>
    <w:uiPriority w:val="99"/>
    <w:unhideWhenUsed/>
    <w:rsid w:val="00CF694B"/>
    <w:pPr>
      <w:ind w:firstLineChars="200" w:firstLine="420"/>
    </w:pPr>
  </w:style>
  <w:style w:type="character" w:styleId="a7">
    <w:name w:val="Placeholder Text"/>
    <w:basedOn w:val="a0"/>
    <w:uiPriority w:val="99"/>
    <w:unhideWhenUsed/>
    <w:rsid w:val="00EA400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2607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12</Pages>
  <Words>1961</Words>
  <Characters>11184</Characters>
  <Application>Microsoft Office Word</Application>
  <DocSecurity>0</DocSecurity>
  <Lines>93</Lines>
  <Paragraphs>26</Paragraphs>
  <ScaleCrop>false</ScaleCrop>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dc:creator>
  <cp:lastModifiedBy>c20839</cp:lastModifiedBy>
  <cp:revision>58</cp:revision>
  <dcterms:created xsi:type="dcterms:W3CDTF">2025-05-31T11:00:00Z</dcterms:created>
  <dcterms:modified xsi:type="dcterms:W3CDTF">2025-07-28T13:40:00Z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F3111CEE10F44421691F3968BD7ED60C_41</vt:lpwstr>
  </property>
</Properties>
</file>