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sz w:val="32"/>
          <w:szCs w:val="32"/>
          <w:rtl w:val="0"/>
        </w:rPr>
        <w:t xml:space="preserve">AI Site Reliability Assistant </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i w:val="1"/>
          <w:iCs w:val="1"/>
          <w:sz w:val="21"/>
          <w:szCs w:val="21"/>
          <w:rtl w:val="0"/>
        </w:rPr>
        <w:t xml:space="preserve">Autonomous DevOps Incident Diagnosis &amp; Recovery System  ·  Project Abstract</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3">
            <w:pPr>
              <w:jc w:val="center"/>
              <w:rPr/>
            </w:pPr>
            <w:r w:rsidDel="00000000" w:rsidR="00000000" w:rsidRPr="00000000">
              <w:rPr>
                <w:b w:val="1"/>
                <w:bCs w:val="1"/>
                <w:sz w:val="20"/>
                <w:szCs w:val="20"/>
                <w:rtl w:val="0"/>
              </w:rPr>
              <w:t xml:space="preserve">Assignee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Jestu Ashok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5">
            <w:pPr>
              <w:jc w:val="center"/>
              <w:rPr/>
            </w:pPr>
            <w:r w:rsidDel="00000000" w:rsidR="00000000" w:rsidRPr="00000000">
              <w:rPr>
                <w:b w:val="1"/>
                <w:bCs w:val="1"/>
                <w:sz w:val="20"/>
                <w:szCs w:val="20"/>
                <w:rtl w:val="0"/>
              </w:rPr>
              <w:t xml:space="preserve">Assigned By</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Tharuna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7">
            <w:pPr>
              <w:jc w:val="center"/>
              <w:rPr/>
            </w:pPr>
            <w:r w:rsidDel="00000000" w:rsidR="00000000" w:rsidRPr="00000000">
              <w:rPr>
                <w:b w:val="1"/>
                <w:bCs w:val="1"/>
                <w:sz w:val="20"/>
                <w:szCs w:val="20"/>
                <w:rtl w:val="0"/>
              </w:rPr>
              <w:t xml:space="preserve">Assigned On</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sz w:val="20"/>
                <w:szCs w:val="20"/>
                <w:rtl w:val="0"/>
              </w:rPr>
              <w:t xml:space="preserve">0</w:t>
            </w:r>
            <w:r w:rsidDel="00000000" w:rsidR="00000000" w:rsidRPr="00000000">
              <w:rPr>
                <w:rtl w:val="0"/>
              </w:rPr>
              <w:t xml:space="preserve">2</w:t>
            </w:r>
            <w:r w:rsidDel="00000000" w:rsidR="00000000" w:rsidRPr="00000000">
              <w:rPr>
                <w:sz w:val="20"/>
                <w:szCs w:val="20"/>
                <w:rtl w:val="0"/>
              </w:rPr>
              <w:t xml:space="preserve"> Sep 2026</w:t>
            </w:r>
            <w:r w:rsidDel="00000000" w:rsidR="00000000" w:rsidRPr="00000000">
              <w:rPr>
                <w:rtl w:val="0"/>
              </w:rPr>
            </w:r>
          </w:p>
        </w:tc>
      </w:tr>
    </w:tbl>
    <w:p w:rsidR="00000000" w:rsidDel="00000000" w:rsidP="00000000" w:rsidRDefault="00000000" w:rsidRPr="00000000" w14:paraId="00000009">
      <w:pPr>
        <w:spacing w:after="200" w:lineRule="auto"/>
        <w:rPr/>
      </w:pPr>
      <w:r w:rsidDel="00000000" w:rsidR="00000000" w:rsidRPr="00000000">
        <w:rPr>
          <w:rtl w:val="0"/>
        </w:rPr>
      </w:r>
    </w:p>
    <w:p w:rsidR="00000000" w:rsidDel="00000000" w:rsidP="00000000" w:rsidRDefault="00000000" w:rsidRPr="00000000" w14:paraId="0000000A">
      <w:pPr>
        <w:pBdr>
          <w:bottom w:color="000000" w:space="4" w:sz="6" w:val="single"/>
        </w:pBdr>
        <w:spacing w:after="120" w:before="300" w:lineRule="auto"/>
        <w:rPr/>
      </w:pPr>
      <w:r w:rsidDel="00000000" w:rsidR="00000000" w:rsidRPr="00000000">
        <w:rPr>
          <w:b w:val="1"/>
          <w:bCs w:val="1"/>
          <w:sz w:val="22"/>
          <w:szCs w:val="22"/>
          <w:rtl w:val="0"/>
        </w:rPr>
        <w:t xml:space="preserve">PROJECT DESCRIPTION</w:t>
      </w:r>
      <w:r w:rsidDel="00000000" w:rsidR="00000000" w:rsidRPr="00000000">
        <w:rPr>
          <w:rtl w:val="0"/>
        </w:rPr>
      </w:r>
    </w:p>
    <w:p w:rsidR="00000000" w:rsidDel="00000000" w:rsidP="00000000" w:rsidRDefault="00000000" w:rsidRPr="00000000" w14:paraId="0000000B">
      <w:pPr>
        <w:spacing w:after="200" w:line="276" w:lineRule="auto"/>
        <w:rPr/>
      </w:pPr>
      <w:r w:rsidDel="00000000" w:rsidR="00000000" w:rsidRPr="00000000">
        <w:rPr>
          <w:sz w:val="21"/>
          <w:szCs w:val="21"/>
          <w:rtl w:val="0"/>
        </w:rPr>
        <w:t xml:space="preserve">This project focuses on building an intelligent </w:t>
      </w:r>
      <w:r w:rsidDel="00000000" w:rsidR="00000000" w:rsidRPr="00000000">
        <w:rPr>
          <w:b w:val="1"/>
          <w:bCs w:val="1"/>
          <w:sz w:val="21"/>
          <w:szCs w:val="21"/>
          <w:rtl w:val="0"/>
        </w:rPr>
        <w:t xml:space="preserve">AI Incident Response Agent</w:t>
      </w:r>
      <w:r w:rsidDel="00000000" w:rsidR="00000000" w:rsidRPr="00000000">
        <w:rPr>
          <w:sz w:val="21"/>
          <w:szCs w:val="21"/>
          <w:rtl w:val="0"/>
        </w:rPr>
        <w:t xml:space="preserve"> that automatically detects failures in production services, investigates the root cause, and recommends a suitable recovery action. The system uses agentic AI capabilities to correlate application logs, deployment history, and system metrics, diagnose the most likely cause of an incident, propose a remediation step through operational APIs, and verify whether the issue has been resolved.</w:t>
      </w:r>
      <w:r w:rsidDel="00000000" w:rsidR="00000000" w:rsidRPr="00000000">
        <w:rPr>
          <w:rtl w:val="0"/>
        </w:rPr>
      </w:r>
    </w:p>
    <w:p w:rsidR="00000000" w:rsidDel="00000000" w:rsidP="00000000" w:rsidRDefault="00000000" w:rsidRPr="00000000" w14:paraId="0000000C">
      <w:pPr>
        <w:pBdr>
          <w:bottom w:color="000000" w:space="4" w:sz="6" w:val="single"/>
        </w:pBdr>
        <w:spacing w:after="120" w:before="300" w:lineRule="auto"/>
        <w:rPr/>
      </w:pPr>
      <w:r w:rsidDel="00000000" w:rsidR="00000000" w:rsidRPr="00000000">
        <w:rPr>
          <w:b w:val="1"/>
          <w:bCs w:val="1"/>
          <w:sz w:val="22"/>
          <w:szCs w:val="22"/>
          <w:rtl w:val="0"/>
        </w:rPr>
        <w:t xml:space="preserve">PROJECT SCENARIO</w:t>
      </w:r>
      <w:r w:rsidDel="00000000" w:rsidR="00000000" w:rsidRPr="00000000">
        <w:rPr>
          <w:rtl w:val="0"/>
        </w:rPr>
      </w:r>
    </w:p>
    <w:p w:rsidR="00000000" w:rsidDel="00000000" w:rsidP="00000000" w:rsidRDefault="00000000" w:rsidRPr="00000000" w14:paraId="0000000D">
      <w:pPr>
        <w:spacing w:after="200" w:line="276" w:lineRule="auto"/>
        <w:rPr/>
      </w:pPr>
      <w:r w:rsidDel="00000000" w:rsidR="00000000" w:rsidRPr="00000000">
        <w:rPr>
          <w:sz w:val="21"/>
          <w:szCs w:val="21"/>
          <w:rtl w:val="0"/>
        </w:rPr>
        <w:t xml:space="preserve">Production incidents frequently arise from issues such as faulty deployments, resource exhaustion, dependency failures, or configuration errors. The AI Incident Response Agent continuously monitors service health, detects anomalies, analyzes the likely cause, and selects an appropriate recovery strategy such as a rollback or configuration fix. It can gather supporting evidence, track incident state, request human approval when required, and verify the final outcome. This enables faster incident resolution, reduces manual investigation effort, and improves the reliability of production systems.</w:t>
      </w:r>
      <w:r w:rsidDel="00000000" w:rsidR="00000000" w:rsidRPr="00000000">
        <w:rPr>
          <w:rtl w:val="0"/>
        </w:rPr>
      </w:r>
    </w:p>
    <w:p w:rsidR="00000000" w:rsidDel="00000000" w:rsidP="00000000" w:rsidRDefault="00000000" w:rsidRPr="00000000" w14:paraId="0000000E">
      <w:pPr>
        <w:pBdr>
          <w:bottom w:color="000000" w:space="4" w:sz="6" w:val="single"/>
        </w:pBdr>
        <w:spacing w:after="120" w:before="300" w:lineRule="auto"/>
        <w:rPr/>
      </w:pPr>
      <w:r w:rsidDel="00000000" w:rsidR="00000000" w:rsidRPr="00000000">
        <w:rPr>
          <w:b w:val="1"/>
          <w:bCs w:val="1"/>
          <w:sz w:val="22"/>
          <w:szCs w:val="22"/>
          <w:rtl w:val="0"/>
        </w:rPr>
        <w:t xml:space="preserve">KEY FUNCTIONS &amp; MODULAR COMPONENTS</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0F">
            <w:pPr>
              <w:spacing w:after="80" w:lineRule="auto"/>
              <w:rPr/>
            </w:pPr>
            <w:r w:rsidDel="00000000" w:rsidR="00000000" w:rsidRPr="00000000">
              <w:rPr>
                <w:b w:val="1"/>
                <w:bCs w:val="1"/>
                <w:sz w:val="20"/>
                <w:szCs w:val="20"/>
                <w:rtl w:val="0"/>
              </w:rPr>
              <w:t xml:space="preserve">Log &amp; Metric Monitoring</w:t>
            </w:r>
            <w:r w:rsidDel="00000000" w:rsidR="00000000" w:rsidRPr="00000000">
              <w:rPr>
                <w:rtl w:val="0"/>
              </w:rPr>
            </w:r>
          </w:p>
          <w:p w:rsidR="00000000" w:rsidDel="00000000" w:rsidP="00000000" w:rsidRDefault="00000000" w:rsidRPr="00000000" w14:paraId="00000010">
            <w:pPr>
              <w:rPr/>
            </w:pPr>
            <w:r w:rsidDel="00000000" w:rsidR="00000000" w:rsidRPr="00000000">
              <w:rPr>
                <w:sz w:val="19"/>
                <w:szCs w:val="19"/>
                <w:rtl w:val="0"/>
              </w:rPr>
              <w:t xml:space="preserve">Continuously watches application logs and system metrics, tracking error rates, latency, and resource usage to identify when a service starts behaving abnormally.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11">
            <w:pPr>
              <w:spacing w:after="80" w:lineRule="auto"/>
              <w:rPr/>
            </w:pPr>
            <w:r w:rsidDel="00000000" w:rsidR="00000000" w:rsidRPr="00000000">
              <w:rPr>
                <w:b w:val="1"/>
                <w:bCs w:val="1"/>
                <w:sz w:val="20"/>
                <w:szCs w:val="20"/>
                <w:rtl w:val="0"/>
              </w:rPr>
              <w:t xml:space="preserve">Failure Detection</w:t>
            </w:r>
            <w:r w:rsidDel="00000000" w:rsidR="00000000" w:rsidRPr="00000000">
              <w:rPr>
                <w:rtl w:val="0"/>
              </w:rPr>
            </w:r>
          </w:p>
          <w:p w:rsidR="00000000" w:rsidDel="00000000" w:rsidP="00000000" w:rsidRDefault="00000000" w:rsidRPr="00000000" w14:paraId="00000012">
            <w:pPr>
              <w:rPr/>
            </w:pPr>
            <w:r w:rsidDel="00000000" w:rsidR="00000000" w:rsidRPr="00000000">
              <w:rPr>
                <w:sz w:val="19"/>
                <w:szCs w:val="19"/>
                <w:rtl w:val="0"/>
              </w:rPr>
              <w:t xml:space="preserve">Detects error spikes, failed requests, exception patterns, and service degradation, and correlates them against recent deployment history.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15">
            <w:pPr>
              <w:spacing w:after="80" w:lineRule="auto"/>
              <w:rPr/>
            </w:pPr>
            <w:r w:rsidDel="00000000" w:rsidR="00000000" w:rsidRPr="00000000">
              <w:rPr>
                <w:b w:val="1"/>
                <w:bCs w:val="1"/>
                <w:sz w:val="20"/>
                <w:szCs w:val="20"/>
                <w:rtl w:val="0"/>
              </w:rPr>
              <w:t xml:space="preserve">Root-Cause Diagnosis</w:t>
            </w:r>
            <w:r w:rsidDel="00000000" w:rsidR="00000000" w:rsidRPr="00000000">
              <w:rPr>
                <w:rtl w:val="0"/>
              </w:rPr>
            </w:r>
          </w:p>
          <w:p w:rsidR="00000000" w:rsidDel="00000000" w:rsidP="00000000" w:rsidRDefault="00000000" w:rsidRPr="00000000" w14:paraId="00000016">
            <w:pPr>
              <w:rPr/>
            </w:pPr>
            <w:r w:rsidDel="00000000" w:rsidR="00000000" w:rsidRPr="00000000">
              <w:rPr>
                <w:sz w:val="19"/>
                <w:szCs w:val="19"/>
                <w:rtl w:val="0"/>
              </w:rPr>
              <w:t xml:space="preserve">Reasons step-by-step across logs, deploys, and metrics to form a root-cause hypothesis, such as a specific deployment introducing a defect, citing supporting evidence and a confidence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17">
            <w:pPr>
              <w:spacing w:after="80" w:lineRule="auto"/>
              <w:rPr/>
            </w:pPr>
            <w:r w:rsidDel="00000000" w:rsidR="00000000" w:rsidRPr="00000000">
              <w:rPr>
                <w:b w:val="1"/>
                <w:bCs w:val="1"/>
                <w:sz w:val="20"/>
                <w:szCs w:val="20"/>
                <w:rtl w:val="0"/>
              </w:rPr>
              <w:t xml:space="preserve">Tool/API Execution</w:t>
            </w:r>
            <w:r w:rsidDel="00000000" w:rsidR="00000000" w:rsidRPr="00000000">
              <w:rPr>
                <w:rtl w:val="0"/>
              </w:rPr>
            </w:r>
          </w:p>
          <w:p w:rsidR="00000000" w:rsidDel="00000000" w:rsidP="00000000" w:rsidRDefault="00000000" w:rsidRPr="00000000" w14:paraId="00000018">
            <w:pPr>
              <w:rPr/>
            </w:pPr>
            <w:r w:rsidDel="00000000" w:rsidR="00000000" w:rsidRPr="00000000">
              <w:rPr>
                <w:sz w:val="19"/>
                <w:szCs w:val="19"/>
                <w:rtl w:val="0"/>
              </w:rPr>
              <w:t xml:space="preserve">Gathers evidence and drafts remediation actions, such as a rollback, through internal monitoring and deployment APIs.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1B">
            <w:pPr>
              <w:spacing w:after="80" w:lineRule="auto"/>
              <w:rPr/>
            </w:pPr>
            <w:r w:rsidDel="00000000" w:rsidR="00000000" w:rsidRPr="00000000">
              <w:rPr>
                <w:b w:val="1"/>
                <w:bCs w:val="1"/>
                <w:sz w:val="20"/>
                <w:szCs w:val="20"/>
                <w:rtl w:val="0"/>
              </w:rPr>
              <w:t xml:space="preserve">Human-in-the-Loop Approval</w:t>
            </w:r>
            <w:r w:rsidDel="00000000" w:rsidR="00000000" w:rsidRPr="00000000">
              <w:rPr>
                <w:rtl w:val="0"/>
              </w:rPr>
            </w:r>
          </w:p>
          <w:p w:rsidR="00000000" w:rsidDel="00000000" w:rsidP="00000000" w:rsidRDefault="00000000" w:rsidRPr="00000000" w14:paraId="0000001C">
            <w:pPr>
              <w:rPr/>
            </w:pPr>
            <w:r w:rsidDel="00000000" w:rsidR="00000000" w:rsidRPr="00000000">
              <w:rPr>
                <w:sz w:val="19"/>
                <w:szCs w:val="19"/>
                <w:rtl w:val="0"/>
              </w:rPr>
              <w:t xml:space="preserve">Requests explicit human approval for any remediation action before it is executed, ensuring the agent diagnoses and proposes but never changes production systems unsupervised.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1D">
            <w:pPr>
              <w:spacing w:after="80" w:lineRule="auto"/>
              <w:rPr/>
            </w:pPr>
            <w:r w:rsidDel="00000000" w:rsidR="00000000" w:rsidRPr="00000000">
              <w:rPr>
                <w:b w:val="1"/>
                <w:bCs w:val="1"/>
                <w:sz w:val="20"/>
                <w:szCs w:val="20"/>
                <w:rtl w:val="0"/>
              </w:rPr>
              <w:t xml:space="preserve">Final Verification &amp; Audit Logging</w:t>
            </w:r>
            <w:r w:rsidDel="00000000" w:rsidR="00000000" w:rsidRPr="00000000">
              <w:rPr>
                <w:rtl w:val="0"/>
              </w:rPr>
            </w:r>
          </w:p>
          <w:p w:rsidR="00000000" w:rsidDel="00000000" w:rsidP="00000000" w:rsidRDefault="00000000" w:rsidRPr="00000000" w14:paraId="0000001E">
            <w:pPr>
              <w:rPr/>
            </w:pPr>
            <w:r w:rsidDel="00000000" w:rsidR="00000000" w:rsidRPr="00000000">
              <w:rPr>
                <w:sz w:val="19"/>
                <w:szCs w:val="19"/>
                <w:rtl w:val="0"/>
              </w:rPr>
              <w:t xml:space="preserve">Confirms whether the approved action resolved the incident and records all evidence, decisions, and outcomes for traceability.</w:t>
            </w:r>
            <w:r w:rsidDel="00000000" w:rsidR="00000000" w:rsidRPr="00000000">
              <w:rPr>
                <w:rtl w:val="0"/>
              </w:rPr>
            </w:r>
          </w:p>
        </w:tc>
      </w:tr>
    </w:tbl>
    <w:p w:rsidR="00000000" w:rsidDel="00000000" w:rsidP="00000000" w:rsidRDefault="00000000" w:rsidRPr="00000000" w14:paraId="0000001F">
      <w:pPr>
        <w:pBdr>
          <w:bottom w:color="000000" w:space="4" w:sz="6" w:val="single"/>
        </w:pBdr>
        <w:spacing w:after="120" w:before="300" w:lineRule="auto"/>
        <w:rPr>
          <w:b w:val="1"/>
          <w:bCs w:val="1"/>
          <w:sz w:val="22"/>
          <w:szCs w:val="22"/>
        </w:rPr>
      </w:pPr>
      <w:r w:rsidDel="00000000" w:rsidR="00000000" w:rsidRPr="00000000">
        <w:rPr>
          <w:rtl w:val="0"/>
        </w:rPr>
      </w:r>
    </w:p>
    <w:p w:rsidR="00000000" w:rsidDel="00000000" w:rsidP="00000000" w:rsidRDefault="00000000" w:rsidRPr="00000000" w14:paraId="00000020">
      <w:pPr>
        <w:pBdr>
          <w:bottom w:color="000000" w:space="4" w:sz="6" w:val="single"/>
        </w:pBdr>
        <w:spacing w:after="120" w:before="300" w:lineRule="auto"/>
        <w:rPr/>
      </w:pPr>
      <w:r w:rsidDel="00000000" w:rsidR="00000000" w:rsidRPr="00000000">
        <w:rPr>
          <w:b w:val="1"/>
          <w:bCs w:val="1"/>
          <w:sz w:val="22"/>
          <w:szCs w:val="22"/>
          <w:rtl w:val="0"/>
        </w:rPr>
        <w:t xml:space="preserve">TOOLS &amp; TECHNOLOGIES</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40.0" w:type="dxa"/>
              <w:bottom w:w="120.0" w:type="dxa"/>
              <w:right w:w="140.0" w:type="dxa"/>
            </w:tcMar>
          </w:tcPr>
          <w:p w:rsidR="00000000" w:rsidDel="00000000" w:rsidP="00000000" w:rsidRDefault="00000000" w:rsidRPr="00000000" w14:paraId="00000021">
            <w:pPr>
              <w:spacing w:after="60" w:lineRule="auto"/>
              <w:rPr/>
            </w:pPr>
            <w:r w:rsidDel="00000000" w:rsidR="00000000" w:rsidRPr="00000000">
              <w:rPr>
                <w:b w:val="1"/>
                <w:bCs w:val="1"/>
                <w:sz w:val="20"/>
                <w:szCs w:val="20"/>
                <w:rtl w:val="0"/>
              </w:rPr>
              <w:t xml:space="preserve">Language</w:t>
            </w:r>
            <w:r w:rsidDel="00000000" w:rsidR="00000000" w:rsidRPr="00000000">
              <w:rPr>
                <w:rtl w:val="0"/>
              </w:rPr>
            </w:r>
          </w:p>
          <w:p w:rsidR="00000000" w:rsidDel="00000000" w:rsidP="00000000" w:rsidRDefault="00000000" w:rsidRPr="00000000" w14:paraId="00000022">
            <w:pPr>
              <w:rPr/>
            </w:pPr>
            <w:r w:rsidDel="00000000" w:rsidR="00000000" w:rsidRPr="00000000">
              <w:rPr>
                <w:sz w:val="19"/>
                <w:szCs w:val="19"/>
                <w:rtl w:val="0"/>
              </w:rPr>
              <w:t xml:space="preserve">Python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40.0" w:type="dxa"/>
              <w:bottom w:w="120.0" w:type="dxa"/>
              <w:right w:w="140.0" w:type="dxa"/>
            </w:tcMar>
          </w:tcPr>
          <w:p w:rsidR="00000000" w:rsidDel="00000000" w:rsidP="00000000" w:rsidRDefault="00000000" w:rsidRPr="00000000" w14:paraId="00000023">
            <w:pPr>
              <w:spacing w:after="60" w:lineRule="auto"/>
              <w:rPr/>
            </w:pPr>
            <w:r w:rsidDel="00000000" w:rsidR="00000000" w:rsidRPr="00000000">
              <w:rPr>
                <w:b w:val="1"/>
                <w:bCs w:val="1"/>
                <w:rtl w:val="0"/>
              </w:rPr>
              <w:t xml:space="preserve">Monitoring Sources</w:t>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sz w:val="19"/>
                <w:szCs w:val="19"/>
                <w:rtl w:val="0"/>
              </w:rPr>
              <w:t xml:space="preserve">Simulated Logs, Deploys &amp; Metrics APIs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40.0" w:type="dxa"/>
              <w:bottom w:w="120.0" w:type="dxa"/>
              <w:right w:w="140.0" w:type="dxa"/>
            </w:tcMar>
          </w:tcPr>
          <w:p w:rsidR="00000000" w:rsidDel="00000000" w:rsidP="00000000" w:rsidRDefault="00000000" w:rsidRPr="00000000" w14:paraId="00000025">
            <w:pPr>
              <w:spacing w:after="60" w:lineRule="auto"/>
              <w:rPr/>
            </w:pPr>
            <w:r w:rsidDel="00000000" w:rsidR="00000000" w:rsidRPr="00000000">
              <w:rPr>
                <w:b w:val="1"/>
                <w:bCs w:val="1"/>
                <w:sz w:val="20"/>
                <w:szCs w:val="20"/>
                <w:rtl w:val="0"/>
              </w:rPr>
              <w:t xml:space="preserve">Backend</w:t>
            </w:r>
            <w:r w:rsidDel="00000000" w:rsidR="00000000" w:rsidRPr="00000000">
              <w:rPr>
                <w:rtl w:val="0"/>
              </w:rPr>
            </w:r>
          </w:p>
          <w:p w:rsidR="00000000" w:rsidDel="00000000" w:rsidP="00000000" w:rsidRDefault="00000000" w:rsidRPr="00000000" w14:paraId="00000026">
            <w:pPr>
              <w:rPr/>
            </w:pPr>
            <w:r w:rsidDel="00000000" w:rsidR="00000000" w:rsidRPr="00000000">
              <w:rPr>
                <w:sz w:val="19"/>
                <w:szCs w:val="19"/>
                <w:rtl w:val="0"/>
              </w:rPr>
              <w:t xml:space="preserve">FastAPI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40.0" w:type="dxa"/>
              <w:bottom w:w="120.0" w:type="dxa"/>
              <w:right w:w="140.0" w:type="dxa"/>
            </w:tcMar>
          </w:tcPr>
          <w:p w:rsidR="00000000" w:rsidDel="00000000" w:rsidP="00000000" w:rsidRDefault="00000000" w:rsidRPr="00000000" w14:paraId="00000027">
            <w:pPr>
              <w:spacing w:after="60" w:lineRule="auto"/>
              <w:rPr/>
            </w:pPr>
            <w:r w:rsidDel="00000000" w:rsidR="00000000" w:rsidRPr="00000000">
              <w:rPr>
                <w:b w:val="1"/>
                <w:bCs w:val="1"/>
                <w:sz w:val="20"/>
                <w:szCs w:val="20"/>
                <w:rtl w:val="0"/>
              </w:rPr>
              <w:t xml:space="preserve">Frontend</w:t>
            </w:r>
            <w:r w:rsidDel="00000000" w:rsidR="00000000" w:rsidRPr="00000000">
              <w:rPr>
                <w:rtl w:val="0"/>
              </w:rPr>
            </w:r>
          </w:p>
          <w:p w:rsidR="00000000" w:rsidDel="00000000" w:rsidP="00000000" w:rsidRDefault="00000000" w:rsidRPr="00000000" w14:paraId="00000028">
            <w:pPr>
              <w:rPr/>
            </w:pPr>
            <w:r w:rsidDel="00000000" w:rsidR="00000000" w:rsidRPr="00000000">
              <w:rPr>
                <w:sz w:val="19"/>
                <w:szCs w:val="19"/>
                <w:rtl w:val="0"/>
              </w:rPr>
              <w:t xml:space="preserve">Html/Css/Js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40.0" w:type="dxa"/>
              <w:bottom w:w="120.0" w:type="dxa"/>
              <w:right w:w="140.0" w:type="dxa"/>
            </w:tcMar>
          </w:tcPr>
          <w:p w:rsidR="00000000" w:rsidDel="00000000" w:rsidP="00000000" w:rsidRDefault="00000000" w:rsidRPr="00000000" w14:paraId="00000029">
            <w:pPr>
              <w:spacing w:after="60" w:lineRule="auto"/>
              <w:rPr/>
            </w:pPr>
            <w:r w:rsidDel="00000000" w:rsidR="00000000" w:rsidRPr="00000000">
              <w:rPr>
                <w:b w:val="1"/>
                <w:bCs w:val="1"/>
                <w:sz w:val="20"/>
                <w:szCs w:val="20"/>
                <w:rtl w:val="0"/>
              </w:rPr>
              <w:t xml:space="preserve">Agent Framework</w:t>
            </w:r>
            <w:r w:rsidDel="00000000" w:rsidR="00000000" w:rsidRPr="00000000">
              <w:rPr>
                <w:rtl w:val="0"/>
              </w:rPr>
            </w:r>
          </w:p>
          <w:p w:rsidR="00000000" w:rsidDel="00000000" w:rsidP="00000000" w:rsidRDefault="00000000" w:rsidRPr="00000000" w14:paraId="0000002A">
            <w:pPr>
              <w:rPr/>
            </w:pPr>
            <w:r w:rsidDel="00000000" w:rsidR="00000000" w:rsidRPr="00000000">
              <w:rPr>
                <w:sz w:val="19"/>
                <w:szCs w:val="19"/>
                <w:rtl w:val="0"/>
              </w:rPr>
              <w:t xml:space="preserve">LangGraph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40.0" w:type="dxa"/>
              <w:bottom w:w="120.0" w:type="dxa"/>
              <w:right w:w="140.0" w:type="dxa"/>
            </w:tcMar>
          </w:tcPr>
          <w:p w:rsidR="00000000" w:rsidDel="00000000" w:rsidP="00000000" w:rsidRDefault="00000000" w:rsidRPr="00000000" w14:paraId="0000002B">
            <w:pPr>
              <w:spacing w:after="60" w:lineRule="auto"/>
              <w:rPr/>
            </w:pPr>
            <w:r w:rsidDel="00000000" w:rsidR="00000000" w:rsidRPr="00000000">
              <w:rPr>
                <w:b w:val="1"/>
                <w:bCs w:val="1"/>
                <w:sz w:val="20"/>
                <w:szCs w:val="20"/>
                <w:rtl w:val="0"/>
              </w:rPr>
              <w:t xml:space="preserve">Database</w:t>
            </w:r>
            <w:r w:rsidDel="00000000" w:rsidR="00000000" w:rsidRPr="00000000">
              <w:rPr>
                <w:rtl w:val="0"/>
              </w:rPr>
            </w:r>
          </w:p>
          <w:p w:rsidR="00000000" w:rsidDel="00000000" w:rsidP="00000000" w:rsidRDefault="00000000" w:rsidRPr="00000000" w14:paraId="0000002C">
            <w:pPr>
              <w:rPr/>
            </w:pPr>
            <w:r w:rsidDel="00000000" w:rsidR="00000000" w:rsidRPr="00000000">
              <w:rPr>
                <w:sz w:val="19"/>
                <w:szCs w:val="19"/>
                <w:rtl w:val="0"/>
              </w:rPr>
              <w:t xml:space="preserve">SQL</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spacing w:line="276" w:lineRule="auto"/>
      <w:ind w:left="-900" w:right="-810" w:firstLine="0"/>
      <w:rPr>
        <w:sz w:val="22"/>
        <w:szCs w:val="22"/>
      </w:rPr>
    </w:pP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1376363" cy="58987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76363" cy="589870"/>
                  </a:xfrm>
                  <a:prstGeom prst="rect"/>
                  <a:ln/>
                </pic:spPr>
              </pic:pic>
            </a:graphicData>
          </a:graphic>
        </wp:inline>
      </w:drawing>
    </w: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866775" cy="478155"/>
          <wp:effectExtent b="0" l="0" r="0" t="0"/>
          <wp:docPr id="1" name="image1.png"/>
          <a:graphic>
            <a:graphicData uri="http://schemas.openxmlformats.org/drawingml/2006/picture">
              <pic:pic>
                <pic:nvPicPr>
                  <pic:cNvPr id="0" name="image1.png"/>
                  <pic:cNvPicPr preferRelativeResize="0"/>
                </pic:nvPicPr>
                <pic:blipFill>
                  <a:blip r:embed="rId2"/>
                  <a:srcRect b="0" l="0" r="0" t="-19993"/>
                  <a:stretch>
                    <a:fillRect/>
                  </a:stretch>
                </pic:blipFill>
                <pic:spPr>
                  <a:xfrm>
                    <a:off x="0" y="0"/>
                    <a:ext cx="866775" cy="47815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