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4"/>
          <w:szCs w:val="24"/>
        </w:rPr>
        <w:t xml:space="preserve">INFORME DE PROYECTO</w:t>
      </w:r>
    </w:p>
    <w:p>
      <w:pPr>
        <w:spacing w:after="200"/>
        <w:jc w:val="center"/>
      </w:pPr>
      <w:r>
        <w:rPr>
          <w:rFonts w:ascii="Calibri" w:cs="Calibri" w:eastAsia="Calibri" w:hAnsi="Calibri"/>
          <w:b/>
          <w:bCs/>
          <w:sz w:val="24"/>
          <w:szCs w:val="24"/>
        </w:rPr>
        <w:t xml:space="preserve">Aplicación para la Gestión de Presupuestos en Servicios Domésticos (Limpieza y Jardinería)</w:t>
      </w:r>
    </w:p>
    <w:p>
      <w:pPr>
        <w:spacing w:after="120" w:before="300"/>
      </w:pPr>
      <w:r>
        <w:rPr>
          <w:rFonts w:ascii="Calibri" w:cs="Calibri" w:eastAsia="Calibri" w:hAnsi="Calibri"/>
          <w:b/>
          <w:bCs/>
          <w:color w:val="000000"/>
          <w:sz w:val="26"/>
          <w:szCs w:val="26"/>
        </w:rPr>
        <w:t xml:space="preserve">Introducción</w:t>
      </w:r>
    </w:p>
    <w:p>
      <w:pPr>
        <w:spacing w:after="160"/>
        <w:jc w:val="both"/>
      </w:pPr>
      <w:r>
        <w:rPr>
          <w:rFonts w:ascii="Calibri" w:cs="Calibri" w:eastAsia="Calibri" w:hAnsi="Calibri"/>
          <w:sz w:val="22"/>
          <w:szCs w:val="22"/>
        </w:rPr>
        <w:t xml:space="preserve">El presente informe describe el planteamiento y la planificación de trabajo para el desarrollo de una aplicación orientada al sector de servicios domésticos, específicamente limpieza residencial y jardinería. Está dirigido tanto a empresas prestadoras de este tipo de servicios como a trabajadores independientes que ofrecen sus servicios de forma autónoma.</w:t>
      </w:r>
    </w:p>
    <w:p>
      <w:pPr>
        <w:spacing w:after="160"/>
        <w:jc w:val="both"/>
      </w:pPr>
      <w:r>
        <w:rPr>
          <w:rFonts w:ascii="Calibri" w:cs="Calibri" w:eastAsia="Calibri" w:hAnsi="Calibri"/>
          <w:sz w:val="22"/>
          <w:szCs w:val="22"/>
        </w:rPr>
        <w:t xml:space="preserve">El documento presenta la problemática identificada en el sector, la propuesta de solución, el alcance del MVP, las tecnologías mínimas a utilizar y un plan de trabajo bajo un enfoque ágil distribuido en cuatro semanas. Esta versión incorpora ajustes de alcance orientados a que el proyecto sea realizable dentro del plazo de cuatro semanas.</w:t>
      </w:r>
    </w:p>
    <w:p>
      <w:pPr>
        <w:spacing w:after="120" w:before="300"/>
      </w:pPr>
      <w:r>
        <w:rPr>
          <w:rFonts w:ascii="Calibri" w:cs="Calibri" w:eastAsia="Calibri" w:hAnsi="Calibri"/>
          <w:b/>
          <w:bCs/>
          <w:color w:val="000000"/>
          <w:sz w:val="26"/>
          <w:szCs w:val="26"/>
        </w:rPr>
        <w:t xml:space="preserve">2. Planteamiento del problema</w:t>
      </w:r>
    </w:p>
    <w:p>
      <w:pPr>
        <w:spacing w:after="160"/>
        <w:jc w:val="both"/>
      </w:pPr>
      <w:r>
        <w:rPr>
          <w:rFonts w:ascii="Calibri" w:cs="Calibri" w:eastAsia="Calibri" w:hAnsi="Calibri"/>
          <w:sz w:val="22"/>
          <w:szCs w:val="22"/>
        </w:rPr>
        <w:t xml:space="preserve">En el sector de servicios domésticos, limpieza residencial y jardinería, los cuellos de botella se centran principalmente en cuatro aspectos: la coordinación de itinerarios, la estimación de costos, la rotación de personal y la confianza del cliente.</w:t>
      </w:r>
    </w:p>
    <w:p>
      <w:pPr>
        <w:spacing w:after="160"/>
        <w:jc w:val="both"/>
      </w:pPr>
      <w:r>
        <w:rPr>
          <w:rFonts w:ascii="Calibri" w:cs="Calibri" w:eastAsia="Calibri" w:hAnsi="Calibri"/>
          <w:sz w:val="22"/>
          <w:szCs w:val="22"/>
        </w:rPr>
        <w:t xml:space="preserve">Dentro de estos aspectos, se identifica como problema central la gestión de presupuestos imprecisos o demorados. Actualmente existe una ineficiencia al momento de calcular el tiempo y el costo de un trabajo sin haber visto previamente la propiedad, por ejemplo, al evaluar el grado de suciedad de un espacio o los metros cuadrados de un jardín. Esta falta de precisión genera retrasos en la respuesta al cliente y estimaciones poco confiables tanto para el trabajador como para la empresa.</w:t>
      </w:r>
    </w:p>
    <w:p>
      <w:pPr>
        <w:spacing w:after="100" w:before="200"/>
      </w:pPr>
      <w:r>
        <w:rPr>
          <w:rFonts w:ascii="Calibri" w:cs="Calibri" w:eastAsia="Calibri" w:hAnsi="Calibri"/>
          <w:b/>
          <w:bCs/>
          <w:sz w:val="24"/>
          <w:szCs w:val="24"/>
        </w:rPr>
        <w:t xml:space="preserve">2.1 Alcance y fuera de alcance del MVP</w:t>
      </w:r>
    </w:p>
    <w:p>
      <w:pPr>
        <w:spacing w:after="160"/>
        <w:jc w:val="both"/>
      </w:pPr>
      <w:r>
        <w:rPr>
          <w:rFonts w:ascii="Calibri" w:cs="Calibri" w:eastAsia="Calibri" w:hAnsi="Calibri"/>
          <w:sz w:val="22"/>
          <w:szCs w:val="22"/>
        </w:rPr>
        <w:t xml:space="preserve">De los cuatro cuellos de botella identificados, este proyecto se enfoca exclusivamente en resolver la estimación de costos y tiempos sin visita previa. La coordinación de itinerarios se aborda de forma mínima (fecha y turno deseado), mientras que la rotación de personal y la confianza del cliente (reputación, calificaciones, historial) quedan fuera del alcance de esta primera versión y se plantean como mejoras para iteraciones futuras.</w:t>
      </w:r>
    </w:p>
    <w:p>
      <w:pPr>
        <w:spacing w:after="120" w:before="300"/>
      </w:pPr>
      <w:r>
        <w:rPr>
          <w:rFonts w:ascii="Calibri" w:cs="Calibri" w:eastAsia="Calibri" w:hAnsi="Calibri"/>
          <w:b/>
          <w:bCs/>
          <w:color w:val="000000"/>
          <w:sz w:val="26"/>
          <w:szCs w:val="26"/>
        </w:rPr>
        <w:t xml:space="preserve">3. Propuesta de solución</w:t>
      </w:r>
    </w:p>
    <w:p>
      <w:pPr>
        <w:spacing w:after="160"/>
        <w:jc w:val="both"/>
      </w:pPr>
      <w:r>
        <w:rPr>
          <w:rFonts w:ascii="Calibri" w:cs="Calibri" w:eastAsia="Calibri" w:hAnsi="Calibri"/>
          <w:sz w:val="22"/>
          <w:szCs w:val="22"/>
        </w:rPr>
        <w:t xml:space="preserve">Se propone el desarrollo de una aplicación web que permita gestionar de forma ágil y precisa los presupuestos de servicios de limpieza y jardinería, reduciendo la dependencia de una visita previa a la propiedad para poder ofrecer una estimación de tiempo y costo al cliente.</w:t>
      </w:r>
    </w:p>
    <w:p>
      <w:pPr>
        <w:spacing w:after="160"/>
        <w:jc w:val="both"/>
      </w:pPr>
      <w:r>
        <w:rPr>
          <w:rFonts w:ascii="Calibri" w:cs="Calibri" w:eastAsia="Calibri" w:hAnsi="Calibri"/>
          <w:sz w:val="22"/>
          <w:szCs w:val="22"/>
        </w:rPr>
        <w:t xml:space="preserve">La aplicación estará orientada a dos tipos de usuario: el cliente, que solicita el servicio y recibe una estimación, y el trabajador o empresa, que gestiona las solicitudes, ajusta y confirma los presupuestos.</w:t>
      </w:r>
    </w:p>
    <w:p>
      <w:pPr>
        <w:spacing w:after="160"/>
        <w:jc w:val="both"/>
      </w:pPr>
      <w:r>
        <w:rPr>
          <w:rFonts w:ascii="Calibri" w:cs="Calibri" w:eastAsia="Calibri" w:hAnsi="Calibri"/>
          <w:sz w:val="22"/>
          <w:szCs w:val="22"/>
        </w:rPr>
        <w:t xml:space="preserve">El formulario de solicitud se diseña como una calculadora rápida: el cliente completa unos pocos campos y ve un pre-presupuesto estimado de forma casi inmediata, transmitiendo la propuesta de valor central del proyecto (no depender de una visita previa). Por debajo, esa interacción se guarda con la estructura de una solicitud formal, capturando los datos necesarios para que el trabajador la gestione.</w:t>
      </w:r>
    </w:p>
    <w:p>
      <w:pPr>
        <w:spacing w:after="120" w:before="300"/>
      </w:pPr>
      <w:r>
        <w:rPr>
          <w:rFonts w:ascii="Calibri" w:cs="Calibri" w:eastAsia="Calibri" w:hAnsi="Calibri"/>
          <w:b/>
          <w:bCs/>
          <w:color w:val="000000"/>
          <w:sz w:val="26"/>
          <w:szCs w:val="26"/>
        </w:rPr>
        <w:t xml:space="preserve">4. Tecnologías mínimas a utilizar</w:t>
      </w:r>
    </w:p>
    <w:p>
      <w:pPr>
        <w:spacing w:after="160"/>
        <w:jc w:val="both"/>
      </w:pPr>
      <w:r>
        <w:rPr>
          <w:rFonts w:ascii="Calibri" w:cs="Calibri" w:eastAsia="Calibri" w:hAnsi="Calibri"/>
          <w:sz w:val="22"/>
          <w:szCs w:val="22"/>
        </w:rPr>
        <w:t xml:space="preserve">A continuación se presenta el stack tecnológico definido como base para el desarrollo del proyecto. En el caso del apartado de Inteligencia Artificial, este no corresponde a una funcionalidad dentro de la aplicación, sino a la herramienta de IA que el desarrollador emplee como apoyo durante el proceso de construcción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tcMar>
              <w:top w:type="dxa" w:w="100"/>
              <w:left w:type="dxa" w:w="120"/>
              <w:bottom w:type="dxa" w:w="100"/>
              <w:right w:type="dxa" w:w="120"/>
            </w:tcMar>
          </w:tcPr>
          <w:p>
            <w:r>
              <w:rPr>
                <w:rFonts w:ascii="Calibri" w:cs="Calibri" w:eastAsia="Calibri" w:hAnsi="Calibri"/>
                <w:b/>
                <w:bCs/>
                <w:color w:val="000000"/>
                <w:sz w:val="22"/>
                <w:szCs w:val="22"/>
              </w:rPr>
              <w:t xml:space="preserve">Área</w:t>
            </w:r>
          </w:p>
        </w:tc>
        <w:tc>
          <w:tcPr>
            <w:tcW w:type="dxa" w:w="6000"/>
            <w:tcMar>
              <w:top w:type="dxa" w:w="100"/>
              <w:left w:type="dxa" w:w="120"/>
              <w:bottom w:type="dxa" w:w="100"/>
              <w:right w:type="dxa" w:w="120"/>
            </w:tcMar>
          </w:tcPr>
          <w:p>
            <w:r>
              <w:rPr>
                <w:rFonts w:ascii="Calibri" w:cs="Calibri" w:eastAsia="Calibri" w:hAnsi="Calibri"/>
                <w:b/>
                <w:bCs/>
                <w:color w:val="000000"/>
                <w:sz w:val="22"/>
                <w:szCs w:val="22"/>
              </w:rPr>
              <w:t xml:space="preserve">Tecnología</w:t>
            </w:r>
          </w:p>
        </w:tc>
      </w:tr>
      <w:tr>
        <w:tc>
          <w:tcPr>
            <w:tcW w:type="dxa" w:w="3350"/>
            <w:tcMar>
              <w:top w:type="dxa" w:w="100"/>
              <w:left w:type="dxa" w:w="120"/>
              <w:bottom w:type="dxa" w:w="100"/>
              <w:right w:type="dxa" w:w="120"/>
            </w:tcMar>
          </w:tcPr>
          <w:p>
            <w:r>
              <w:rPr>
                <w:rFonts w:ascii="Calibri" w:cs="Calibri" w:eastAsia="Calibri" w:hAnsi="Calibri"/>
                <w:sz w:val="22"/>
                <w:szCs w:val="22"/>
              </w:rPr>
              <w:t xml:space="preserve">Frontend</w:t>
            </w:r>
          </w:p>
        </w:tc>
        <w:tc>
          <w:tcPr>
            <w:tcW w:type="dxa" w:w="6000"/>
            <w:tcMar>
              <w:top w:type="dxa" w:w="100"/>
              <w:left w:type="dxa" w:w="120"/>
              <w:bottom w:type="dxa" w:w="100"/>
              <w:right w:type="dxa" w:w="120"/>
            </w:tcMar>
          </w:tcPr>
          <w:p>
            <w:r>
              <w:rPr>
                <w:rFonts w:ascii="Calibri" w:cs="Calibri" w:eastAsia="Calibri" w:hAnsi="Calibri"/>
                <w:sz w:val="22"/>
                <w:szCs w:val="22"/>
              </w:rPr>
              <w:t xml:space="preserve">Next.js, Tailwind CSS</w:t>
            </w:r>
          </w:p>
        </w:tc>
      </w:tr>
      <w:tr>
        <w:tc>
          <w:tcPr>
            <w:tcW w:type="dxa" w:w="3350"/>
            <w:tcMar>
              <w:top w:type="dxa" w:w="100"/>
              <w:left w:type="dxa" w:w="120"/>
              <w:bottom w:type="dxa" w:w="100"/>
              <w:right w:type="dxa" w:w="120"/>
            </w:tcMar>
          </w:tcPr>
          <w:p>
            <w:r>
              <w:rPr>
                <w:rFonts w:ascii="Calibri" w:cs="Calibri" w:eastAsia="Calibri" w:hAnsi="Calibri"/>
                <w:sz w:val="22"/>
                <w:szCs w:val="22"/>
              </w:rPr>
              <w:t xml:space="preserve">Backend</w:t>
            </w:r>
          </w:p>
        </w:tc>
        <w:tc>
          <w:tcPr>
            <w:tcW w:type="dxa" w:w="6000"/>
            <w:tcMar>
              <w:top w:type="dxa" w:w="100"/>
              <w:left w:type="dxa" w:w="120"/>
              <w:bottom w:type="dxa" w:w="100"/>
              <w:right w:type="dxa" w:w="120"/>
            </w:tcMar>
          </w:tcPr>
          <w:p>
            <w:r>
              <w:rPr>
                <w:rFonts w:ascii="Calibri" w:cs="Calibri" w:eastAsia="Calibri" w:hAnsi="Calibri"/>
                <w:sz w:val="22"/>
                <w:szCs w:val="22"/>
              </w:rPr>
              <w:t xml:space="preserve">Supabase / Node.js</w:t>
            </w:r>
          </w:p>
        </w:tc>
      </w:tr>
      <w:tr>
        <w:tc>
          <w:tcPr>
            <w:tcW w:type="dxa" w:w="3350"/>
            <w:tcMar>
              <w:top w:type="dxa" w:w="100"/>
              <w:left w:type="dxa" w:w="120"/>
              <w:bottom w:type="dxa" w:w="100"/>
              <w:right w:type="dxa" w:w="120"/>
            </w:tcMar>
          </w:tcPr>
          <w:p>
            <w:r>
              <w:rPr>
                <w:rFonts w:ascii="Calibri" w:cs="Calibri" w:eastAsia="Calibri" w:hAnsi="Calibri"/>
                <w:sz w:val="22"/>
                <w:szCs w:val="22"/>
              </w:rPr>
              <w:t xml:space="preserve">Base de datos</w:t>
            </w:r>
          </w:p>
        </w:tc>
        <w:tc>
          <w:tcPr>
            <w:tcW w:type="dxa" w:w="6000"/>
            <w:tcMar>
              <w:top w:type="dxa" w:w="100"/>
              <w:left w:type="dxa" w:w="120"/>
              <w:bottom w:type="dxa" w:w="100"/>
              <w:right w:type="dxa" w:w="120"/>
            </w:tcMar>
          </w:tcPr>
          <w:p>
            <w:r>
              <w:rPr>
                <w:rFonts w:ascii="Calibri" w:cs="Calibri" w:eastAsia="Calibri" w:hAnsi="Calibri"/>
                <w:sz w:val="22"/>
                <w:szCs w:val="22"/>
              </w:rPr>
              <w:t xml:space="preserve">PostgreSQL</w:t>
            </w:r>
          </w:p>
        </w:tc>
      </w:tr>
      <w:tr>
        <w:tc>
          <w:tcPr>
            <w:tcW w:type="dxa" w:w="3350"/>
            <w:tcMar>
              <w:top w:type="dxa" w:w="100"/>
              <w:left w:type="dxa" w:w="120"/>
              <w:bottom w:type="dxa" w:w="100"/>
              <w:right w:type="dxa" w:w="120"/>
            </w:tcMar>
          </w:tcPr>
          <w:p>
            <w:r>
              <w:rPr>
                <w:rFonts w:ascii="Calibri" w:cs="Calibri" w:eastAsia="Calibri" w:hAnsi="Calibri"/>
                <w:sz w:val="22"/>
                <w:szCs w:val="22"/>
              </w:rPr>
              <w:t xml:space="preserve">Apoyo de IA (desarrollo)</w:t>
            </w:r>
          </w:p>
        </w:tc>
        <w:tc>
          <w:tcPr>
            <w:tcW w:type="dxa" w:w="6000"/>
            <w:tcMar>
              <w:top w:type="dxa" w:w="100"/>
              <w:left w:type="dxa" w:w="120"/>
              <w:bottom w:type="dxa" w:w="100"/>
              <w:right w:type="dxa" w:w="120"/>
            </w:tcMar>
          </w:tcPr>
          <w:p>
            <w:r>
              <w:rPr>
                <w:rFonts w:ascii="Calibri" w:cs="Calibri" w:eastAsia="Calibri" w:hAnsi="Calibri"/>
                <w:sz w:val="22"/>
                <w:szCs w:val="22"/>
              </w:rPr>
              <w:t xml:space="preserve">A elección del desarrollador (ej. asistente de código); no es una funcionalidad del producto</w:t>
            </w:r>
          </w:p>
        </w:tc>
      </w:tr>
      <w:tr>
        <w:tc>
          <w:tcPr>
            <w:tcW w:type="dxa" w:w="3350"/>
            <w:tcMar>
              <w:top w:type="dxa" w:w="100"/>
              <w:left w:type="dxa" w:w="120"/>
              <w:bottom w:type="dxa" w:w="100"/>
              <w:right w:type="dxa" w:w="120"/>
            </w:tcMar>
          </w:tcPr>
          <w:p>
            <w:r>
              <w:rPr>
                <w:rFonts w:ascii="Calibri" w:cs="Calibri" w:eastAsia="Calibri" w:hAnsi="Calibri"/>
                <w:sz w:val="22"/>
                <w:szCs w:val="22"/>
              </w:rPr>
              <w:t xml:space="preserve">Automatización</w:t>
            </w:r>
          </w:p>
        </w:tc>
        <w:tc>
          <w:tcPr>
            <w:tcW w:type="dxa" w:w="6000"/>
            <w:tcMar>
              <w:top w:type="dxa" w:w="100"/>
              <w:left w:type="dxa" w:w="120"/>
              <w:bottom w:type="dxa" w:w="100"/>
              <w:right w:type="dxa" w:w="120"/>
            </w:tcMar>
          </w:tcPr>
          <w:p>
            <w:r>
              <w:rPr>
                <w:rFonts w:ascii="Calibri" w:cs="Calibri" w:eastAsia="Calibri" w:hAnsi="Calibri"/>
                <w:sz w:val="22"/>
                <w:szCs w:val="22"/>
              </w:rPr>
              <w:t xml:space="preserve">n8n (un único webhook en el MVP: nueva solicitud → notificación por correo al prestador)</w:t>
            </w:r>
          </w:p>
        </w:tc>
      </w:tr>
      <w:tr>
        <w:tc>
          <w:tcPr>
            <w:tcW w:type="dxa" w:w="3350"/>
            <w:tcMar>
              <w:top w:type="dxa" w:w="100"/>
              <w:left w:type="dxa" w:w="120"/>
              <w:bottom w:type="dxa" w:w="100"/>
              <w:right w:type="dxa" w:w="120"/>
            </w:tcMar>
          </w:tcPr>
          <w:p>
            <w:r>
              <w:rPr>
                <w:rFonts w:ascii="Calibri" w:cs="Calibri" w:eastAsia="Calibri" w:hAnsi="Calibri"/>
                <w:sz w:val="22"/>
                <w:szCs w:val="22"/>
              </w:rPr>
              <w:t xml:space="preserve">Deploy</w:t>
            </w:r>
          </w:p>
        </w:tc>
        <w:tc>
          <w:tcPr>
            <w:tcW w:type="dxa" w:w="6000"/>
            <w:tcMar>
              <w:top w:type="dxa" w:w="100"/>
              <w:left w:type="dxa" w:w="120"/>
              <w:bottom w:type="dxa" w:w="100"/>
              <w:right w:type="dxa" w:w="120"/>
            </w:tcMar>
          </w:tcPr>
          <w:p>
            <w:r>
              <w:rPr>
                <w:rFonts w:ascii="Calibri" w:cs="Calibri" w:eastAsia="Calibri" w:hAnsi="Calibri"/>
                <w:sz w:val="22"/>
                <w:szCs w:val="22"/>
              </w:rPr>
              <w:t xml:space="preserve">Vercel</w:t>
            </w:r>
          </w:p>
        </w:tc>
      </w:tr>
      <w:tr>
        <w:tc>
          <w:tcPr>
            <w:tcW w:type="dxa" w:w="3350"/>
            <w:tcMar>
              <w:top w:type="dxa" w:w="100"/>
              <w:left w:type="dxa" w:w="120"/>
              <w:bottom w:type="dxa" w:w="100"/>
              <w:right w:type="dxa" w:w="120"/>
            </w:tcMar>
          </w:tcPr>
          <w:p>
            <w:r>
              <w:rPr>
                <w:rFonts w:ascii="Calibri" w:cs="Calibri" w:eastAsia="Calibri" w:hAnsi="Calibri"/>
                <w:sz w:val="22"/>
                <w:szCs w:val="22"/>
              </w:rPr>
              <w:t xml:space="preserve">Repositorio</w:t>
            </w:r>
          </w:p>
        </w:tc>
        <w:tc>
          <w:tcPr>
            <w:tcW w:type="dxa" w:w="6000"/>
            <w:tcMar>
              <w:top w:type="dxa" w:w="100"/>
              <w:left w:type="dxa" w:w="120"/>
              <w:bottom w:type="dxa" w:w="100"/>
              <w:right w:type="dxa" w:w="120"/>
            </w:tcMar>
          </w:tcPr>
          <w:p>
            <w:r>
              <w:rPr>
                <w:rFonts w:ascii="Calibri" w:cs="Calibri" w:eastAsia="Calibri" w:hAnsi="Calibri"/>
                <w:sz w:val="22"/>
                <w:szCs w:val="22"/>
              </w:rPr>
              <w:t xml:space="preserve">GitHub</w:t>
            </w:r>
          </w:p>
        </w:tc>
      </w:tr>
    </w:tbl>
    <w:p>
      <w:pPr>
        <w:spacing w:after="160"/>
      </w:pPr>
    </w:p>
    <w:p>
      <w:pPr>
        <w:spacing w:after="120" w:before="300"/>
      </w:pPr>
      <w:r>
        <w:rPr>
          <w:rFonts w:ascii="Calibri" w:cs="Calibri" w:eastAsia="Calibri" w:hAnsi="Calibri"/>
          <w:b/>
          <w:bCs/>
          <w:color w:val="000000"/>
          <w:sz w:val="26"/>
          <w:szCs w:val="26"/>
        </w:rPr>
        <w:t xml:space="preserve">5. Modelo de precios del MVP</w:t>
      </w:r>
    </w:p>
    <w:p>
      <w:pPr>
        <w:spacing w:after="160"/>
        <w:jc w:val="both"/>
      </w:pPr>
      <w:r>
        <w:rPr>
          <w:rFonts w:ascii="Calibri" w:cs="Calibri" w:eastAsia="Calibri" w:hAnsi="Calibri"/>
          <w:sz w:val="22"/>
          <w:szCs w:val="22"/>
        </w:rPr>
        <w:t xml:space="preserve">Para cumplir con el plazo de cuatro semanas, el cálculo de precios se resuelve con tarifas fijas estándar, codificadas en el algoritmo, en lugar de un panel de configuración de precios por trabajador o empresa (que se deja como mejora futura). El pre-presupuesto se calcula con una fórmula general:</w:t>
      </w:r>
    </w:p>
    <w:p>
      <w:pPr>
        <w:spacing w:after="160"/>
        <w:jc w:val="both"/>
      </w:pPr>
      <w:r>
        <w:rPr>
          <w:rFonts w:ascii="Calibri" w:cs="Calibri" w:eastAsia="Calibri" w:hAnsi="Calibri"/>
          <w:b/>
          <w:bCs/>
          <w:sz w:val="22"/>
          <w:szCs w:val="22"/>
        </w:rPr>
        <w:t xml:space="preserve">tarifa_base + (m² × tarifa_por_m²) × multiplicador_según_estado_del_espacio</w:t>
      </w:r>
    </w:p>
    <w:p>
      <w:pPr>
        <w:spacing w:after="160"/>
        <w:jc w:val="both"/>
      </w:pPr>
      <w:r>
        <w:rPr>
          <w:rFonts w:ascii="Calibri" w:cs="Calibri" w:eastAsia="Calibri" w:hAnsi="Calibri"/>
          <w:sz w:val="22"/>
          <w:szCs w:val="22"/>
        </w:rPr>
        <w:t xml:space="preserve">El estado del espacio (por ejemplo, nivel de suciedad o de mantenimiento del jardín) no se captura mediante fotografías, sino con una pregunta de opción múltiple estricta (por ejemplo: “Mantenimiento regular”, “Maleza alta”, “Abandono total”), cada una asociada a un multiplicador numérico predefinido. Esto evita la complejidad de gestionar almacenamiento y validación de imágenes en esta primera versión.</w:t>
      </w:r>
    </w:p>
    <w:p>
      <w:pPr>
        <w:spacing w:after="160"/>
        <w:jc w:val="both"/>
      </w:pPr>
      <w:r>
        <w:rPr>
          <w:rFonts w:ascii="Calibri" w:cs="Calibri" w:eastAsia="Calibri" w:hAnsi="Calibri"/>
          <w:sz w:val="22"/>
          <w:szCs w:val="22"/>
        </w:rPr>
        <w:t xml:space="preserve">El pre-presupuesto calculado no es el precio final: en el panel del trabajador (Sprint 3) existe un campo para editarlo o confirmarlo antes de enviarlo al cliente, lo que permite corregir casos particulares sin depender de una lógica de estimación perfecta desde el inicio.</w:t>
      </w:r>
    </w:p>
    <w:p>
      <w:pPr>
        <w:spacing w:after="120" w:before="300"/>
      </w:pPr>
      <w:r>
        <w:rPr>
          <w:rFonts w:ascii="Calibri" w:cs="Calibri" w:eastAsia="Calibri" w:hAnsi="Calibri"/>
          <w:b/>
          <w:bCs/>
          <w:color w:val="000000"/>
          <w:sz w:val="26"/>
          <w:szCs w:val="26"/>
        </w:rPr>
        <w:t xml:space="preserve">6. Plan de trabajo bajo enfoque ágil</w:t>
      </w:r>
    </w:p>
    <w:p>
      <w:pPr>
        <w:spacing w:after="160"/>
        <w:jc w:val="both"/>
      </w:pPr>
      <w:r>
        <w:rPr>
          <w:rFonts w:ascii="Calibri" w:cs="Calibri" w:eastAsia="Calibri" w:hAnsi="Calibri"/>
          <w:sz w:val="22"/>
          <w:szCs w:val="22"/>
        </w:rPr>
        <w:t xml:space="preserve">El desarrollo del proyecto se organiza bajo una metodología ágil tipo Scrum, distribuida en cuatro sprints semanales. Cada sprint cuenta con un objetivo claro, un conjunto de tareas asociadas y un entregable verificable al cierre de la semana.</w:t>
      </w:r>
    </w:p>
    <w:p>
      <w:pPr>
        <w:spacing w:after="100" w:before="200"/>
      </w:pPr>
      <w:r>
        <w:rPr>
          <w:rFonts w:ascii="Calibri" w:cs="Calibri" w:eastAsia="Calibri" w:hAnsi="Calibri"/>
          <w:b/>
          <w:bCs/>
          <w:sz w:val="24"/>
          <w:szCs w:val="24"/>
        </w:rPr>
        <w:t xml:space="preserve">6.1 Resumen del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4000"/>
        <w:gridCol w:w="4000"/>
      </w:tblGrid>
      <w:tr>
        <w:tc>
          <w:tcPr>
            <w:tcW w:type="dxa" w:w="1350"/>
            <w:tcMar>
              <w:top w:type="dxa" w:w="100"/>
              <w:left w:type="dxa" w:w="120"/>
              <w:bottom w:type="dxa" w:w="100"/>
              <w:right w:type="dxa" w:w="120"/>
            </w:tcMar>
          </w:tcPr>
          <w:p>
            <w:r>
              <w:rPr>
                <w:rFonts w:ascii="Calibri" w:cs="Calibri" w:eastAsia="Calibri" w:hAnsi="Calibri"/>
                <w:b/>
                <w:bCs/>
                <w:color w:val="000000"/>
                <w:sz w:val="22"/>
                <w:szCs w:val="22"/>
              </w:rPr>
              <w:t xml:space="preserve">Semana</w:t>
            </w:r>
          </w:p>
        </w:tc>
        <w:tc>
          <w:tcPr>
            <w:tcW w:type="dxa" w:w="4000"/>
            <w:tcMar>
              <w:top w:type="dxa" w:w="100"/>
              <w:left w:type="dxa" w:w="120"/>
              <w:bottom w:type="dxa" w:w="100"/>
              <w:right w:type="dxa" w:w="120"/>
            </w:tcMar>
          </w:tcPr>
          <w:p>
            <w:r>
              <w:rPr>
                <w:rFonts w:ascii="Calibri" w:cs="Calibri" w:eastAsia="Calibri" w:hAnsi="Calibri"/>
                <w:b/>
                <w:bCs/>
                <w:color w:val="000000"/>
                <w:sz w:val="22"/>
                <w:szCs w:val="22"/>
              </w:rPr>
              <w:t xml:space="preserve">Objetivo del sprint</w:t>
            </w:r>
          </w:p>
        </w:tc>
        <w:tc>
          <w:tcPr>
            <w:tcW w:type="dxa" w:w="4000"/>
            <w:tcMar>
              <w:top w:type="dxa" w:w="100"/>
              <w:left w:type="dxa" w:w="120"/>
              <w:bottom w:type="dxa" w:w="100"/>
              <w:right w:type="dxa" w:w="120"/>
            </w:tcMar>
          </w:tcPr>
          <w:p>
            <w:r>
              <w:rPr>
                <w:rFonts w:ascii="Calibri" w:cs="Calibri" w:eastAsia="Calibri" w:hAnsi="Calibri"/>
                <w:b/>
                <w:bCs/>
                <w:color w:val="000000"/>
                <w:sz w:val="22"/>
                <w:szCs w:val="22"/>
              </w:rPr>
              <w:t xml:space="preserve">Entregable</w:t>
            </w:r>
          </w:p>
        </w:tc>
      </w:tr>
      <w:tr>
        <w:tc>
          <w:tcPr>
            <w:tcW w:type="dxa" w:w="1350"/>
            <w:tcMar>
              <w:top w:type="dxa" w:w="100"/>
              <w:left w:type="dxa" w:w="120"/>
              <w:bottom w:type="dxa" w:w="100"/>
              <w:right w:type="dxa" w:w="120"/>
            </w:tcMar>
          </w:tcPr>
          <w:p>
            <w:r>
              <w:rPr>
                <w:rFonts w:ascii="Calibri" w:cs="Calibri" w:eastAsia="Calibri" w:hAnsi="Calibri"/>
                <w:sz w:val="22"/>
                <w:szCs w:val="22"/>
              </w:rPr>
              <w:t xml:space="preserve">Semana 1</w:t>
            </w:r>
          </w:p>
        </w:tc>
        <w:tc>
          <w:tcPr>
            <w:tcW w:type="dxa" w:w="4000"/>
            <w:tcMar>
              <w:top w:type="dxa" w:w="100"/>
              <w:left w:type="dxa" w:w="120"/>
              <w:bottom w:type="dxa" w:w="100"/>
              <w:right w:type="dxa" w:w="120"/>
            </w:tcMar>
          </w:tcPr>
          <w:p>
            <w:r>
              <w:rPr>
                <w:rFonts w:ascii="Calibri" w:cs="Calibri" w:eastAsia="Calibri" w:hAnsi="Calibri"/>
                <w:sz w:val="22"/>
                <w:szCs w:val="22"/>
              </w:rPr>
              <w:t xml:space="preserve">Fundaciones y diseño: backlog, modelo de datos, tarifas fijas iniciales, repositorio, wireframes</w:t>
            </w:r>
          </w:p>
        </w:tc>
        <w:tc>
          <w:tcPr>
            <w:tcW w:type="dxa" w:w="4000"/>
            <w:tcMar>
              <w:top w:type="dxa" w:w="100"/>
              <w:left w:type="dxa" w:w="120"/>
              <w:bottom w:type="dxa" w:w="100"/>
              <w:right w:type="dxa" w:w="120"/>
            </w:tcMar>
          </w:tcPr>
          <w:p>
            <w:r>
              <w:rPr>
                <w:rFonts w:ascii="Calibri" w:cs="Calibri" w:eastAsia="Calibri" w:hAnsi="Calibri"/>
                <w:sz w:val="22"/>
                <w:szCs w:val="22"/>
              </w:rPr>
              <w:t xml:space="preserve">Repositorio inicial + esquema de BD (con columna de estado) + tarifas base definidas + wireframes aprobados</w:t>
            </w:r>
          </w:p>
        </w:tc>
      </w:tr>
      <w:tr>
        <w:tc>
          <w:tcPr>
            <w:tcW w:type="dxa" w:w="1350"/>
            <w:tcMar>
              <w:top w:type="dxa" w:w="100"/>
              <w:left w:type="dxa" w:w="120"/>
              <w:bottom w:type="dxa" w:w="100"/>
              <w:right w:type="dxa" w:w="120"/>
            </w:tcMar>
          </w:tcPr>
          <w:p>
            <w:r>
              <w:rPr>
                <w:rFonts w:ascii="Calibri" w:cs="Calibri" w:eastAsia="Calibri" w:hAnsi="Calibri"/>
                <w:sz w:val="22"/>
                <w:szCs w:val="22"/>
              </w:rPr>
              <w:t xml:space="preserve">Semana 2</w:t>
            </w:r>
          </w:p>
        </w:tc>
        <w:tc>
          <w:tcPr>
            <w:tcW w:type="dxa" w:w="4000"/>
            <w:tcMar>
              <w:top w:type="dxa" w:w="100"/>
              <w:left w:type="dxa" w:w="120"/>
              <w:bottom w:type="dxa" w:w="100"/>
              <w:right w:type="dxa" w:w="120"/>
            </w:tcMar>
          </w:tcPr>
          <w:p>
            <w:r>
              <w:rPr>
                <w:rFonts w:ascii="Calibri" w:cs="Calibri" w:eastAsia="Calibri" w:hAnsi="Calibri"/>
                <w:sz w:val="22"/>
                <w:szCs w:val="22"/>
              </w:rPr>
              <w:t xml:space="preserve">Núcleo funcional: autenticación, CRUD de presupuestos, lógica de estimación con tarifas fijas</w:t>
            </w:r>
          </w:p>
        </w:tc>
        <w:tc>
          <w:tcPr>
            <w:tcW w:type="dxa" w:w="4000"/>
            <w:tcMar>
              <w:top w:type="dxa" w:w="100"/>
              <w:left w:type="dxa" w:w="120"/>
              <w:bottom w:type="dxa" w:w="100"/>
              <w:right w:type="dxa" w:w="120"/>
            </w:tcMar>
          </w:tcPr>
          <w:p>
            <w:r>
              <w:rPr>
                <w:rFonts w:ascii="Calibri" w:cs="Calibri" w:eastAsia="Calibri" w:hAnsi="Calibri"/>
                <w:sz w:val="22"/>
                <w:szCs w:val="22"/>
              </w:rPr>
              <w:t xml:space="preserve">Backend funcional con pre-presupuesto automático, probado vía API</w:t>
            </w:r>
          </w:p>
        </w:tc>
      </w:tr>
      <w:tr>
        <w:tc>
          <w:tcPr>
            <w:tcW w:type="dxa" w:w="1350"/>
            <w:tcMar>
              <w:top w:type="dxa" w:w="100"/>
              <w:left w:type="dxa" w:w="120"/>
              <w:bottom w:type="dxa" w:w="100"/>
              <w:right w:type="dxa" w:w="120"/>
            </w:tcMar>
          </w:tcPr>
          <w:p>
            <w:r>
              <w:rPr>
                <w:rFonts w:ascii="Calibri" w:cs="Calibri" w:eastAsia="Calibri" w:hAnsi="Calibri"/>
                <w:sz w:val="22"/>
                <w:szCs w:val="22"/>
              </w:rPr>
              <w:t xml:space="preserve">Semana 3</w:t>
            </w:r>
          </w:p>
        </w:tc>
        <w:tc>
          <w:tcPr>
            <w:tcW w:type="dxa" w:w="4000"/>
            <w:tcMar>
              <w:top w:type="dxa" w:w="100"/>
              <w:left w:type="dxa" w:w="120"/>
              <w:bottom w:type="dxa" w:w="100"/>
              <w:right w:type="dxa" w:w="120"/>
            </w:tcMar>
          </w:tcPr>
          <w:p>
            <w:r>
              <w:rPr>
                <w:rFonts w:ascii="Calibri" w:cs="Calibri" w:eastAsia="Calibri" w:hAnsi="Calibri"/>
                <w:sz w:val="22"/>
                <w:szCs w:val="22"/>
              </w:rPr>
              <w:t xml:space="preserve">Integración frontend, ajuste manual de precio por el trabajador y automatización mínima con n8n</w:t>
            </w:r>
          </w:p>
        </w:tc>
        <w:tc>
          <w:tcPr>
            <w:tcW w:type="dxa" w:w="4000"/>
            <w:tcMar>
              <w:top w:type="dxa" w:w="100"/>
              <w:left w:type="dxa" w:w="120"/>
              <w:bottom w:type="dxa" w:w="100"/>
              <w:right w:type="dxa" w:w="120"/>
            </w:tcMar>
          </w:tcPr>
          <w:p>
            <w:r>
              <w:rPr>
                <w:rFonts w:ascii="Calibri" w:cs="Calibri" w:eastAsia="Calibri" w:hAnsi="Calibri"/>
                <w:sz w:val="22"/>
                <w:szCs w:val="22"/>
              </w:rPr>
              <w:t xml:space="preserve">Aplicación navegable de extremo a extremo en ambiente de pruebas</w:t>
            </w:r>
          </w:p>
        </w:tc>
      </w:tr>
      <w:tr>
        <w:tc>
          <w:tcPr>
            <w:tcW w:type="dxa" w:w="1350"/>
            <w:tcMar>
              <w:top w:type="dxa" w:w="100"/>
              <w:left w:type="dxa" w:w="120"/>
              <w:bottom w:type="dxa" w:w="100"/>
              <w:right w:type="dxa" w:w="120"/>
            </w:tcMar>
          </w:tcPr>
          <w:p>
            <w:r>
              <w:rPr>
                <w:rFonts w:ascii="Calibri" w:cs="Calibri" w:eastAsia="Calibri" w:hAnsi="Calibri"/>
                <w:sz w:val="22"/>
                <w:szCs w:val="22"/>
              </w:rPr>
              <w:t xml:space="preserve">Semana 4</w:t>
            </w:r>
          </w:p>
        </w:tc>
        <w:tc>
          <w:tcPr>
            <w:tcW w:type="dxa" w:w="4000"/>
            <w:tcMar>
              <w:top w:type="dxa" w:w="100"/>
              <w:left w:type="dxa" w:w="120"/>
              <w:bottom w:type="dxa" w:w="100"/>
              <w:right w:type="dxa" w:w="120"/>
            </w:tcMar>
          </w:tcPr>
          <w:p>
            <w:r>
              <w:rPr>
                <w:rFonts w:ascii="Calibri" w:cs="Calibri" w:eastAsia="Calibri" w:hAnsi="Calibri"/>
                <w:sz w:val="22"/>
                <w:szCs w:val="22"/>
              </w:rPr>
              <w:t xml:space="preserve">Pulido, pruebas, despliegue y documentación</w:t>
            </w:r>
          </w:p>
        </w:tc>
        <w:tc>
          <w:tcPr>
            <w:tcW w:type="dxa" w:w="4000"/>
            <w:tcMar>
              <w:top w:type="dxa" w:w="100"/>
              <w:left w:type="dxa" w:w="120"/>
              <w:bottom w:type="dxa" w:w="100"/>
              <w:right w:type="dxa" w:w="120"/>
            </w:tcMar>
          </w:tcPr>
          <w:p>
            <w:r>
              <w:rPr>
                <w:rFonts w:ascii="Calibri" w:cs="Calibri" w:eastAsia="Calibri" w:hAnsi="Calibri"/>
                <w:sz w:val="22"/>
                <w:szCs w:val="22"/>
              </w:rPr>
              <w:t xml:space="preserve">Aplicación desplegada en Vercel + documentación + demo lista</w:t>
            </w:r>
          </w:p>
        </w:tc>
      </w:tr>
    </w:tbl>
    <w:p>
      <w:pPr>
        <w:spacing w:after="160"/>
      </w:pPr>
    </w:p>
    <w:p>
      <w:pPr>
        <w:spacing w:after="100" w:before="200"/>
      </w:pPr>
      <w:r>
        <w:rPr>
          <w:rFonts w:ascii="Calibri" w:cs="Calibri" w:eastAsia="Calibri" w:hAnsi="Calibri"/>
          <w:b/>
          <w:bCs/>
          <w:sz w:val="24"/>
          <w:szCs w:val="24"/>
        </w:rPr>
        <w:t xml:space="preserve">6.2 Semana 1 — Sprint 1: Fundaciones y diseño</w:t>
      </w:r>
    </w:p>
    <w:p>
      <w:pPr>
        <w:spacing w:after="160"/>
        <w:jc w:val="both"/>
      </w:pPr>
      <w:r>
        <w:rPr>
          <w:rFonts w:ascii="Calibri" w:cs="Calibri" w:eastAsia="Calibri" w:hAnsi="Calibri"/>
          <w:sz w:val="22"/>
          <w:szCs w:val="22"/>
        </w:rPr>
        <w:t xml:space="preserve">Objetivo del sprint: tener la arquitectura, el modelo de datos, las tarifas base y los flujos de usuario definidos, y el entorno de desarrollo funcionando.</w:t>
      </w:r>
    </w:p>
    <w:p>
      <w:pPr>
        <w:pStyle w:val="ListParagraph"/>
        <w:numPr>
          <w:ilvl w:val="0"/>
          <w:numId w:val="2"/>
        </w:numPr>
        <w:spacing w:after="80"/>
      </w:pPr>
      <w:r>
        <w:rPr>
          <w:rFonts w:ascii="Calibri" w:cs="Calibri" w:eastAsia="Calibri" w:hAnsi="Calibri"/>
          <w:sz w:val="22"/>
          <w:szCs w:val="22"/>
        </w:rPr>
        <w:t xml:space="preserve">Definir historias de usuario y backlog priorizado (cliente solicita presupuesto, trabajador revisa y ajusta, cliente aprueba o rechaza)</w:t>
      </w:r>
    </w:p>
    <w:p>
      <w:pPr>
        <w:pStyle w:val="ListParagraph"/>
        <w:numPr>
          <w:ilvl w:val="0"/>
          <w:numId w:val="2"/>
        </w:numPr>
        <w:spacing w:after="80"/>
      </w:pPr>
      <w:r>
        <w:rPr>
          <w:rFonts w:ascii="Calibri" w:cs="Calibri" w:eastAsia="Calibri" w:hAnsi="Calibri"/>
          <w:sz w:val="22"/>
          <w:szCs w:val="22"/>
        </w:rPr>
        <w:t xml:space="preserve">Diseñar el modelo de datos en PostgreSQL (usuarios, propiedades, solicitudes de presupuesto, ítems de estimación)</w:t>
      </w:r>
    </w:p>
    <w:p>
      <w:pPr>
        <w:pStyle w:val="ListParagraph"/>
        <w:numPr>
          <w:ilvl w:val="0"/>
          <w:numId w:val="2"/>
        </w:numPr>
        <w:spacing w:after="80"/>
      </w:pPr>
      <w:r>
        <w:rPr>
          <w:rFonts w:ascii="Calibri" w:cs="Calibri" w:eastAsia="Calibri" w:hAnsi="Calibri"/>
          <w:sz w:val="22"/>
          <w:szCs w:val="22"/>
        </w:rPr>
        <w:t xml:space="preserve">Definir la columna </w:t>
      </w:r>
      <w:r>
        <w:rPr>
          <w:rFonts w:ascii="Calibri" w:cs="Calibri" w:eastAsia="Calibri" w:hAnsi="Calibri"/>
          <w:b/>
          <w:bCs/>
          <w:sz w:val="22"/>
          <w:szCs w:val="22"/>
        </w:rPr>
        <w:t xml:space="preserve">estado</w:t>
      </w:r>
      <w:r>
        <w:rPr>
          <w:rFonts w:ascii="Calibri" w:cs="Calibri" w:eastAsia="Calibri" w:hAnsi="Calibri"/>
          <w:sz w:val="22"/>
          <w:szCs w:val="22"/>
        </w:rPr>
        <w:t xml:space="preserve"> en la tabla de presupuestos, con los valores: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c>
          <w:tcPr>
            <w:tcW w:type="dxa" w:w="2350"/>
            <w:tcMar>
              <w:top w:type="dxa" w:w="100"/>
              <w:left w:type="dxa" w:w="120"/>
              <w:bottom w:type="dxa" w:w="100"/>
              <w:right w:type="dxa" w:w="120"/>
            </w:tcMar>
          </w:tcPr>
          <w:p>
            <w:r>
              <w:rPr>
                <w:rFonts w:ascii="Calibri" w:cs="Calibri" w:eastAsia="Calibri" w:hAnsi="Calibri"/>
                <w:b/>
                <w:bCs/>
                <w:color w:val="000000"/>
                <w:sz w:val="22"/>
                <w:szCs w:val="22"/>
              </w:rPr>
              <w:t xml:space="preserve">Estado</w:t>
            </w:r>
          </w:p>
        </w:tc>
        <w:tc>
          <w:tcPr>
            <w:tcW w:type="dxa" w:w="7000"/>
            <w:tcMar>
              <w:top w:type="dxa" w:w="100"/>
              <w:left w:type="dxa" w:w="120"/>
              <w:bottom w:type="dxa" w:w="100"/>
              <w:right w:type="dxa" w:w="120"/>
            </w:tcMar>
          </w:tcPr>
          <w:p>
            <w:r>
              <w:rPr>
                <w:rFonts w:ascii="Calibri" w:cs="Calibri" w:eastAsia="Calibri" w:hAnsi="Calibri"/>
                <w:b/>
                <w:bCs/>
                <w:color w:val="000000"/>
                <w:sz w:val="22"/>
                <w:szCs w:val="22"/>
              </w:rPr>
              <w:t xml:space="preserve">Significado</w:t>
            </w:r>
          </w:p>
        </w:tc>
      </w:tr>
      <w:tr>
        <w:tc>
          <w:tcPr>
            <w:tcW w:type="dxa" w:w="2350"/>
            <w:tcMar>
              <w:top w:type="dxa" w:w="100"/>
              <w:left w:type="dxa" w:w="120"/>
              <w:bottom w:type="dxa" w:w="100"/>
              <w:right w:type="dxa" w:w="120"/>
            </w:tcMar>
          </w:tcPr>
          <w:p>
            <w:r>
              <w:rPr>
                <w:rFonts w:ascii="Calibri" w:cs="Calibri" w:eastAsia="Calibri" w:hAnsi="Calibri"/>
                <w:sz w:val="22"/>
                <w:szCs w:val="22"/>
              </w:rPr>
              <w:t xml:space="preserve">solicitado</w:t>
            </w:r>
          </w:p>
        </w:tc>
        <w:tc>
          <w:tcPr>
            <w:tcW w:type="dxa" w:w="7000"/>
            <w:tcMar>
              <w:top w:type="dxa" w:w="100"/>
              <w:left w:type="dxa" w:w="120"/>
              <w:bottom w:type="dxa" w:w="100"/>
              <w:right w:type="dxa" w:w="120"/>
            </w:tcMar>
          </w:tcPr>
          <w:p>
            <w:r>
              <w:rPr>
                <w:rFonts w:ascii="Calibri" w:cs="Calibri" w:eastAsia="Calibri" w:hAnsi="Calibri"/>
                <w:sz w:val="22"/>
                <w:szCs w:val="22"/>
              </w:rPr>
              <w:t xml:space="preserve">El cliente completó el formulario/calculadora y generó un pre-presupuesto.</w:t>
            </w:r>
          </w:p>
        </w:tc>
      </w:tr>
      <w:tr>
        <w:tc>
          <w:tcPr>
            <w:tcW w:type="dxa" w:w="2350"/>
            <w:tcMar>
              <w:top w:type="dxa" w:w="100"/>
              <w:left w:type="dxa" w:w="120"/>
              <w:bottom w:type="dxa" w:w="100"/>
              <w:right w:type="dxa" w:w="120"/>
            </w:tcMar>
          </w:tcPr>
          <w:p>
            <w:r>
              <w:rPr>
                <w:rFonts w:ascii="Calibri" w:cs="Calibri" w:eastAsia="Calibri" w:hAnsi="Calibri"/>
                <w:sz w:val="22"/>
                <w:szCs w:val="22"/>
              </w:rPr>
              <w:t xml:space="preserve">revisado</w:t>
            </w:r>
          </w:p>
        </w:tc>
        <w:tc>
          <w:tcPr>
            <w:tcW w:type="dxa" w:w="7000"/>
            <w:tcMar>
              <w:top w:type="dxa" w:w="100"/>
              <w:left w:type="dxa" w:w="120"/>
              <w:bottom w:type="dxa" w:w="100"/>
              <w:right w:type="dxa" w:w="120"/>
            </w:tcMar>
          </w:tcPr>
          <w:p>
            <w:r>
              <w:rPr>
                <w:rFonts w:ascii="Calibri" w:cs="Calibri" w:eastAsia="Calibri" w:hAnsi="Calibri"/>
                <w:sz w:val="22"/>
                <w:szCs w:val="22"/>
              </w:rPr>
              <w:t xml:space="preserve">El trabajador o empresa revisó el pre-presupuesto y, si fue necesario, ajustó manualmente el monto.</w:t>
            </w:r>
          </w:p>
        </w:tc>
      </w:tr>
      <w:tr>
        <w:tc>
          <w:tcPr>
            <w:tcW w:type="dxa" w:w="2350"/>
            <w:tcMar>
              <w:top w:type="dxa" w:w="100"/>
              <w:left w:type="dxa" w:w="120"/>
              <w:bottom w:type="dxa" w:w="100"/>
              <w:right w:type="dxa" w:w="120"/>
            </w:tcMar>
          </w:tcPr>
          <w:p>
            <w:r>
              <w:rPr>
                <w:rFonts w:ascii="Calibri" w:cs="Calibri" w:eastAsia="Calibri" w:hAnsi="Calibri"/>
                <w:sz w:val="22"/>
                <w:szCs w:val="22"/>
              </w:rPr>
              <w:t xml:space="preserve">aprobado</w:t>
            </w:r>
          </w:p>
        </w:tc>
        <w:tc>
          <w:tcPr>
            <w:tcW w:type="dxa" w:w="7000"/>
            <w:tcMar>
              <w:top w:type="dxa" w:w="100"/>
              <w:left w:type="dxa" w:w="120"/>
              <w:bottom w:type="dxa" w:w="100"/>
              <w:right w:type="dxa" w:w="120"/>
            </w:tcMar>
          </w:tcPr>
          <w:p>
            <w:r>
              <w:rPr>
                <w:rFonts w:ascii="Calibri" w:cs="Calibri" w:eastAsia="Calibri" w:hAnsi="Calibri"/>
                <w:sz w:val="22"/>
                <w:szCs w:val="22"/>
              </w:rPr>
              <w:t xml:space="preserve">El cliente aceptó el presupuesto revisado y el trabajo queda confirmado.</w:t>
            </w:r>
          </w:p>
        </w:tc>
      </w:tr>
      <w:tr>
        <w:tc>
          <w:tcPr>
            <w:tcW w:type="dxa" w:w="2350"/>
            <w:tcMar>
              <w:top w:type="dxa" w:w="100"/>
              <w:left w:type="dxa" w:w="120"/>
              <w:bottom w:type="dxa" w:w="100"/>
              <w:right w:type="dxa" w:w="120"/>
            </w:tcMar>
          </w:tcPr>
          <w:p>
            <w:r>
              <w:rPr>
                <w:rFonts w:ascii="Calibri" w:cs="Calibri" w:eastAsia="Calibri" w:hAnsi="Calibri"/>
                <w:sz w:val="22"/>
                <w:szCs w:val="22"/>
              </w:rPr>
              <w:t xml:space="preserve">rechazado</w:t>
            </w:r>
          </w:p>
        </w:tc>
        <w:tc>
          <w:tcPr>
            <w:tcW w:type="dxa" w:w="7000"/>
            <w:tcMar>
              <w:top w:type="dxa" w:w="100"/>
              <w:left w:type="dxa" w:w="120"/>
              <w:bottom w:type="dxa" w:w="100"/>
              <w:right w:type="dxa" w:w="120"/>
            </w:tcMar>
          </w:tcPr>
          <w:p>
            <w:r>
              <w:rPr>
                <w:rFonts w:ascii="Calibri" w:cs="Calibri" w:eastAsia="Calibri" w:hAnsi="Calibri"/>
                <w:sz w:val="22"/>
                <w:szCs w:val="22"/>
              </w:rPr>
              <w:t xml:space="preserve">El cliente no aceptó el presupuesto o el trabajador no tiene disponibilidad para la fecha solicitada.</w:t>
            </w:r>
          </w:p>
        </w:tc>
      </w:tr>
    </w:tbl>
    <w:p>
      <w:pPr>
        <w:spacing w:after="120"/>
      </w:pPr>
    </w:p>
    <w:p>
      <w:pPr>
        <w:pStyle w:val="ListParagraph"/>
        <w:numPr>
          <w:ilvl w:val="0"/>
          <w:numId w:val="2"/>
        </w:numPr>
        <w:spacing w:after="80"/>
      </w:pPr>
      <w:r>
        <w:rPr>
          <w:rFonts w:ascii="Calibri" w:cs="Calibri" w:eastAsia="Calibri" w:hAnsi="Calibri"/>
          <w:sz w:val="22"/>
          <w:szCs w:val="22"/>
        </w:rPr>
        <w:t xml:space="preserve">Definir las tarifas fijas iniciales por tipo de servicio y los multiplicadores por estado del espacio (regla de negocio del Apartado 5)</w:t>
      </w:r>
    </w:p>
    <w:p>
      <w:pPr>
        <w:pStyle w:val="ListParagraph"/>
        <w:numPr>
          <w:ilvl w:val="0"/>
          <w:numId w:val="2"/>
        </w:numPr>
        <w:spacing w:after="80"/>
      </w:pPr>
      <w:r>
        <w:rPr>
          <w:rFonts w:ascii="Calibri" w:cs="Calibri" w:eastAsia="Calibri" w:hAnsi="Calibri"/>
          <w:sz w:val="22"/>
          <w:szCs w:val="22"/>
        </w:rPr>
        <w:t xml:space="preserve">Configurar repositorio en GitHub (estructura de ramas, convención de commits, tablero de tareas)</w:t>
      </w:r>
    </w:p>
    <w:p>
      <w:pPr>
        <w:pStyle w:val="ListParagraph"/>
        <w:numPr>
          <w:ilvl w:val="0"/>
          <w:numId w:val="2"/>
        </w:numPr>
        <w:spacing w:after="80"/>
      </w:pPr>
      <w:r>
        <w:rPr>
          <w:rFonts w:ascii="Calibri" w:cs="Calibri" w:eastAsia="Calibri" w:hAnsi="Calibri"/>
          <w:sz w:val="22"/>
          <w:szCs w:val="22"/>
        </w:rPr>
        <w:t xml:space="preserve">Configurar proyecto base: Next.js + Tailwind (frontend) y Supabase/Node.js (backend)</w:t>
      </w:r>
    </w:p>
    <w:p>
      <w:pPr>
        <w:pStyle w:val="ListParagraph"/>
        <w:numPr>
          <w:ilvl w:val="0"/>
          <w:numId w:val="2"/>
        </w:numPr>
        <w:spacing w:after="80"/>
      </w:pPr>
      <w:r>
        <w:rPr>
          <w:rFonts w:ascii="Calibri" w:cs="Calibri" w:eastAsia="Calibri" w:hAnsi="Calibri"/>
          <w:sz w:val="22"/>
          <w:szCs w:val="22"/>
        </w:rPr>
        <w:t xml:space="preserve">Definir la herramienta de IA que se usará como apoyo de desarrollo</w:t>
      </w:r>
    </w:p>
    <w:p>
      <w:pPr>
        <w:pStyle w:val="ListParagraph"/>
        <w:numPr>
          <w:ilvl w:val="0"/>
          <w:numId w:val="2"/>
        </w:numPr>
        <w:spacing w:after="80"/>
      </w:pPr>
      <w:r>
        <w:rPr>
          <w:rFonts w:ascii="Calibri" w:cs="Calibri" w:eastAsia="Calibri" w:hAnsi="Calibri"/>
          <w:sz w:val="22"/>
          <w:szCs w:val="22"/>
        </w:rPr>
        <w:t xml:space="preserve">Wireframes de las pantallas clave: calculadora de presupuesto (cliente), panel del trabajador/empresa</w:t>
      </w:r>
    </w:p>
    <w:p>
      <w:pPr>
        <w:spacing w:after="100" w:before="200"/>
      </w:pPr>
      <w:r>
        <w:rPr>
          <w:rFonts w:ascii="Calibri" w:cs="Calibri" w:eastAsia="Calibri" w:hAnsi="Calibri"/>
          <w:b/>
          <w:bCs/>
          <w:sz w:val="24"/>
          <w:szCs w:val="24"/>
        </w:rPr>
        <w:t xml:space="preserve">6.3 Semana 2 — Sprint 2: Núcleo funcional (backend y estimación)</w:t>
      </w:r>
    </w:p>
    <w:p>
      <w:pPr>
        <w:spacing w:after="160"/>
        <w:jc w:val="both"/>
      </w:pPr>
      <w:r>
        <w:rPr>
          <w:rFonts w:ascii="Calibri" w:cs="Calibri" w:eastAsia="Calibri" w:hAnsi="Calibri"/>
          <w:sz w:val="22"/>
          <w:szCs w:val="22"/>
        </w:rPr>
        <w:t xml:space="preserve">Objetivo del sprint: que el flujo de creación y cálculo de presupuestos funcione de punta a punta, usando tarifas fijas.</w:t>
      </w:r>
    </w:p>
    <w:p>
      <w:pPr>
        <w:pStyle w:val="ListParagraph"/>
        <w:numPr>
          <w:ilvl w:val="0"/>
          <w:numId w:val="2"/>
        </w:numPr>
        <w:spacing w:after="80"/>
      </w:pPr>
      <w:r>
        <w:rPr>
          <w:rFonts w:ascii="Calibri" w:cs="Calibri" w:eastAsia="Calibri" w:hAnsi="Calibri"/>
          <w:sz w:val="22"/>
          <w:szCs w:val="22"/>
        </w:rPr>
        <w:t xml:space="preserve">Autenticación de usuarios (cliente / trabajador) con Supabase Auth</w:t>
      </w:r>
    </w:p>
    <w:p>
      <w:pPr>
        <w:pStyle w:val="ListParagraph"/>
        <w:numPr>
          <w:ilvl w:val="0"/>
          <w:numId w:val="2"/>
        </w:numPr>
        <w:spacing w:after="80"/>
      </w:pPr>
      <w:r>
        <w:rPr>
          <w:rFonts w:ascii="Calibri" w:cs="Calibri" w:eastAsia="Calibri" w:hAnsi="Calibri"/>
          <w:sz w:val="22"/>
          <w:szCs w:val="22"/>
        </w:rPr>
        <w:t xml:space="preserve">CRUD de solicitudes de presupuesto (propiedad, tipo de servicio, m², estado del espacio seleccionado por opción múltiple)</w:t>
      </w:r>
    </w:p>
    <w:p>
      <w:pPr>
        <w:pStyle w:val="ListParagraph"/>
        <w:numPr>
          <w:ilvl w:val="0"/>
          <w:numId w:val="2"/>
        </w:numPr>
        <w:spacing w:after="80"/>
      </w:pPr>
      <w:r>
        <w:rPr>
          <w:rFonts w:ascii="Calibri" w:cs="Calibri" w:eastAsia="Calibri" w:hAnsi="Calibri"/>
          <w:sz w:val="22"/>
          <w:szCs w:val="22"/>
        </w:rPr>
        <w:t xml:space="preserve">Lógica de estimación de tiempo/costo aplicando la fórmula de tarifas fijas y multiplicadores definida en el Apartado 5, sin necesidad de visita previa ni carga de fotografías</w:t>
      </w:r>
    </w:p>
    <w:p>
      <w:pPr>
        <w:pStyle w:val="ListParagraph"/>
        <w:numPr>
          <w:ilvl w:val="0"/>
          <w:numId w:val="2"/>
        </w:numPr>
        <w:spacing w:after="80"/>
      </w:pPr>
      <w:r>
        <w:rPr>
          <w:rFonts w:ascii="Calibri" w:cs="Calibri" w:eastAsia="Calibri" w:hAnsi="Calibri"/>
          <w:sz w:val="22"/>
          <w:szCs w:val="22"/>
        </w:rPr>
        <w:t xml:space="preserve">Endpoints/API para consumo desde el frontend</w:t>
      </w:r>
    </w:p>
    <w:p>
      <w:pPr>
        <w:pStyle w:val="ListParagraph"/>
        <w:numPr>
          <w:ilvl w:val="0"/>
          <w:numId w:val="2"/>
        </w:numPr>
        <w:spacing w:after="80"/>
      </w:pPr>
      <w:r>
        <w:rPr>
          <w:rFonts w:ascii="Calibri" w:cs="Calibri" w:eastAsia="Calibri" w:hAnsi="Calibri"/>
          <w:sz w:val="22"/>
          <w:szCs w:val="22"/>
        </w:rPr>
        <w:t xml:space="preserve">Pruebas unitarias básicas de la lógica de estimación</w:t>
      </w:r>
    </w:p>
    <w:p>
      <w:pPr>
        <w:spacing w:after="100" w:before="200"/>
      </w:pPr>
      <w:r>
        <w:rPr>
          <w:rFonts w:ascii="Calibri" w:cs="Calibri" w:eastAsia="Calibri" w:hAnsi="Calibri"/>
          <w:b/>
          <w:bCs/>
          <w:sz w:val="24"/>
          <w:szCs w:val="24"/>
        </w:rPr>
        <w:t xml:space="preserve">6.4 Semana 3 — Sprint 3: Integración frontend y automatización mínima</w:t>
      </w:r>
    </w:p>
    <w:p>
      <w:pPr>
        <w:spacing w:after="160"/>
        <w:jc w:val="both"/>
      </w:pPr>
      <w:r>
        <w:rPr>
          <w:rFonts w:ascii="Calibri" w:cs="Calibri" w:eastAsia="Calibri" w:hAnsi="Calibri"/>
          <w:sz w:val="22"/>
          <w:szCs w:val="22"/>
        </w:rPr>
        <w:t xml:space="preserve">Objetivo del sprint: interfaz usable conectada al backend, con ajuste manual de precios y una automatización mínima.</w:t>
      </w:r>
    </w:p>
    <w:p>
      <w:pPr>
        <w:pStyle w:val="ListParagraph"/>
        <w:numPr>
          <w:ilvl w:val="0"/>
          <w:numId w:val="2"/>
        </w:numPr>
        <w:spacing w:after="80"/>
      </w:pPr>
      <w:r>
        <w:rPr>
          <w:rFonts w:ascii="Calibri" w:cs="Calibri" w:eastAsia="Calibri" w:hAnsi="Calibri"/>
          <w:sz w:val="22"/>
          <w:szCs w:val="22"/>
        </w:rPr>
        <w:t xml:space="preserve">Maquetación de pantallas en Next.js/Tailwind conectadas al backend, con el formulario del cliente diseñado como calculadora rápida</w:t>
      </w:r>
    </w:p>
    <w:p>
      <w:pPr>
        <w:pStyle w:val="ListParagraph"/>
        <w:numPr>
          <w:ilvl w:val="0"/>
          <w:numId w:val="2"/>
        </w:numPr>
        <w:spacing w:after="80"/>
      </w:pPr>
      <w:r>
        <w:rPr>
          <w:rFonts w:ascii="Calibri" w:cs="Calibri" w:eastAsia="Calibri" w:hAnsi="Calibri"/>
          <w:sz w:val="22"/>
          <w:szCs w:val="22"/>
        </w:rPr>
        <w:t xml:space="preserve">Flujo completo: cliente crea solicitud → recibe pre-presupuesto estimado → confirma</w:t>
      </w:r>
    </w:p>
    <w:p>
      <w:pPr>
        <w:pStyle w:val="ListParagraph"/>
        <w:numPr>
          <w:ilvl w:val="0"/>
          <w:numId w:val="2"/>
        </w:numPr>
        <w:spacing w:after="80"/>
      </w:pPr>
      <w:r>
        <w:rPr>
          <w:rFonts w:ascii="Calibri" w:cs="Calibri" w:eastAsia="Calibri" w:hAnsi="Calibri"/>
          <w:sz w:val="22"/>
          <w:szCs w:val="22"/>
        </w:rPr>
        <w:t xml:space="preserve">Panel para el trabajador/empresa: ver solicitudes, editar o confirmar el precio final antes de enviarlo, marcar como revisado/aprobado/rechazado</w:t>
      </w:r>
    </w:p>
    <w:p>
      <w:pPr>
        <w:pStyle w:val="ListParagraph"/>
        <w:numPr>
          <w:ilvl w:val="0"/>
          <w:numId w:val="2"/>
        </w:numPr>
        <w:spacing w:after="80"/>
      </w:pPr>
      <w:r>
        <w:rPr>
          <w:rFonts w:ascii="Calibri" w:cs="Calibri" w:eastAsia="Calibri" w:hAnsi="Calibri"/>
          <w:sz w:val="22"/>
          <w:szCs w:val="22"/>
        </w:rPr>
        <w:t xml:space="preserve">Campos de itinerario simplificados a “fecha deseada” y “turno” (mañana/tarde); la gestión detallada de agenda queda fuera del sistema (agenda externa del trabajador) en esta versión</w:t>
      </w:r>
    </w:p>
    <w:p>
      <w:pPr>
        <w:pStyle w:val="ListParagraph"/>
        <w:numPr>
          <w:ilvl w:val="0"/>
          <w:numId w:val="2"/>
        </w:numPr>
        <w:spacing w:after="80"/>
      </w:pPr>
      <w:r>
        <w:rPr>
          <w:rFonts w:ascii="Calibri" w:cs="Calibri" w:eastAsia="Calibri" w:hAnsi="Calibri"/>
          <w:sz w:val="22"/>
          <w:szCs w:val="22"/>
        </w:rPr>
        <w:t xml:space="preserve">Automatización con n8n reducida a un único webhook: al insertarse una nueva solicitud en Supabase, se envía un correo automático al trabajador/empresa avisando de la nueva solicitud</w:t>
      </w:r>
    </w:p>
    <w:p>
      <w:pPr>
        <w:pStyle w:val="ListParagraph"/>
        <w:numPr>
          <w:ilvl w:val="0"/>
          <w:numId w:val="2"/>
        </w:numPr>
        <w:spacing w:after="80"/>
      </w:pPr>
      <w:r>
        <w:rPr>
          <w:rFonts w:ascii="Calibri" w:cs="Calibri" w:eastAsia="Calibri" w:hAnsi="Calibri"/>
          <w:sz w:val="22"/>
          <w:szCs w:val="22"/>
        </w:rPr>
        <w:t xml:space="preserve">Ajustes de UX según feedback interno (revisión de sprint)</w:t>
      </w:r>
    </w:p>
    <w:p>
      <w:pPr>
        <w:spacing w:after="100" w:before="200"/>
      </w:pPr>
      <w:r>
        <w:rPr>
          <w:rFonts w:ascii="Calibri" w:cs="Calibri" w:eastAsia="Calibri" w:hAnsi="Calibri"/>
          <w:b/>
          <w:bCs/>
          <w:sz w:val="24"/>
          <w:szCs w:val="24"/>
        </w:rPr>
        <w:t xml:space="preserve">6.5 Semana 4 — Sprint 4: Pulido, pruebas y despliegue</w:t>
      </w:r>
    </w:p>
    <w:p>
      <w:pPr>
        <w:spacing w:after="160"/>
        <w:jc w:val="both"/>
      </w:pPr>
      <w:r>
        <w:rPr>
          <w:rFonts w:ascii="Calibri" w:cs="Calibri" w:eastAsia="Calibri" w:hAnsi="Calibri"/>
          <w:sz w:val="22"/>
          <w:szCs w:val="22"/>
        </w:rPr>
        <w:t xml:space="preserve">Objetivo del sprint: producto estable, desplegado y documentado.</w:t>
      </w:r>
    </w:p>
    <w:p>
      <w:pPr>
        <w:pStyle w:val="ListParagraph"/>
        <w:numPr>
          <w:ilvl w:val="0"/>
          <w:numId w:val="2"/>
        </w:numPr>
        <w:spacing w:after="80"/>
      </w:pPr>
      <w:r>
        <w:rPr>
          <w:rFonts w:ascii="Calibri" w:cs="Calibri" w:eastAsia="Calibri" w:hAnsi="Calibri"/>
          <w:sz w:val="22"/>
          <w:szCs w:val="22"/>
        </w:rPr>
        <w:t xml:space="preserve">Pruebas de integración y corrección de errores (bugs), incluyendo el recorrido completo de estados (solicitado → revisado → aprobado/rechazado)</w:t>
      </w:r>
    </w:p>
    <w:p>
      <w:pPr>
        <w:pStyle w:val="ListParagraph"/>
        <w:numPr>
          <w:ilvl w:val="0"/>
          <w:numId w:val="2"/>
        </w:numPr>
        <w:spacing w:after="80"/>
      </w:pPr>
      <w:r>
        <w:rPr>
          <w:rFonts w:ascii="Calibri" w:cs="Calibri" w:eastAsia="Calibri" w:hAnsi="Calibri"/>
          <w:sz w:val="22"/>
          <w:szCs w:val="22"/>
        </w:rPr>
        <w:t xml:space="preserve">Validaciones de formularios y manejo de errores</w:t>
      </w:r>
    </w:p>
    <w:p>
      <w:pPr>
        <w:pStyle w:val="ListParagraph"/>
        <w:numPr>
          <w:ilvl w:val="0"/>
          <w:numId w:val="2"/>
        </w:numPr>
        <w:spacing w:after="80"/>
      </w:pPr>
      <w:r>
        <w:rPr>
          <w:rFonts w:ascii="Calibri" w:cs="Calibri" w:eastAsia="Calibri" w:hAnsi="Calibri"/>
          <w:sz w:val="22"/>
          <w:szCs w:val="22"/>
        </w:rPr>
        <w:t xml:space="preserve">Optimización de la estimación (ajustar tarifas y multiplicadores con datos de prueba)</w:t>
      </w:r>
    </w:p>
    <w:p>
      <w:pPr>
        <w:pStyle w:val="ListParagraph"/>
        <w:numPr>
          <w:ilvl w:val="0"/>
          <w:numId w:val="2"/>
        </w:numPr>
        <w:spacing w:after="80"/>
      </w:pPr>
      <w:r>
        <w:rPr>
          <w:rFonts w:ascii="Calibri" w:cs="Calibri" w:eastAsia="Calibri" w:hAnsi="Calibri"/>
          <w:sz w:val="22"/>
          <w:szCs w:val="22"/>
        </w:rPr>
        <w:t xml:space="preserve">Despliegue en Vercel (producción) y configuración de variables de entorno</w:t>
      </w:r>
    </w:p>
    <w:p>
      <w:pPr>
        <w:pStyle w:val="ListParagraph"/>
        <w:numPr>
          <w:ilvl w:val="0"/>
          <w:numId w:val="2"/>
        </w:numPr>
        <w:spacing w:after="80"/>
      </w:pPr>
      <w:r>
        <w:rPr>
          <w:rFonts w:ascii="Calibri" w:cs="Calibri" w:eastAsia="Calibri" w:hAnsi="Calibri"/>
          <w:sz w:val="22"/>
          <w:szCs w:val="22"/>
        </w:rPr>
        <w:t xml:space="preserve">Documentación técnica (README, arquitectura, diagrama de flujo) y preparación de la presentación/demo</w:t>
      </w:r>
    </w:p>
    <w:p>
      <w:pPr>
        <w:pStyle w:val="ListParagraph"/>
        <w:numPr>
          <w:ilvl w:val="0"/>
          <w:numId w:val="2"/>
        </w:numPr>
        <w:spacing w:after="80"/>
      </w:pPr>
      <w:r>
        <w:rPr>
          <w:rFonts w:ascii="Calibri" w:cs="Calibri" w:eastAsia="Calibri" w:hAnsi="Calibri"/>
          <w:sz w:val="22"/>
          <w:szCs w:val="22"/>
        </w:rPr>
        <w:t xml:space="preserve">Retrospectiva final del proyecto: qué funcionó, qué quedó pendiente (panel de precios configurables, fotos, itinerario avanzado, reputación), próximos pasos</w:t>
      </w:r>
    </w:p>
    <w:p>
      <w:pPr>
        <w:spacing w:after="120" w:before="300"/>
      </w:pPr>
      <w:r>
        <w:rPr>
          <w:rFonts w:ascii="Calibri" w:cs="Calibri" w:eastAsia="Calibri" w:hAnsi="Calibri"/>
          <w:b/>
          <w:bCs/>
          <w:color w:val="000000"/>
          <w:sz w:val="26"/>
          <w:szCs w:val="26"/>
        </w:rPr>
        <w:t xml:space="preserve">7. Conclusión</w:t>
      </w:r>
    </w:p>
    <w:p>
      <w:pPr>
        <w:spacing w:after="160"/>
        <w:jc w:val="both"/>
      </w:pPr>
      <w:r>
        <w:rPr>
          <w:rFonts w:ascii="Calibri" w:cs="Calibri" w:eastAsia="Calibri" w:hAnsi="Calibri"/>
          <w:sz w:val="22"/>
          <w:szCs w:val="22"/>
        </w:rPr>
        <w:t xml:space="preserve">El plan de trabajo propuesto permite abordar de manera progresiva y verificable la problemática de los presupuestos imprecisos o demorados en el sector de servicios domésticos. Al fijar el alcance del MVP en tarifas fijas con ajuste manual, opciones de selección en lugar de fotografías, y una automatización mínima, se reduce el riesgo técnico y se concentra el esfuerzo del equipo en demostrar el valor central del proyecto: ofrecer una estimación rápida y confiable sin necesidad de una visita previa a la propiedad. Al final de los cuatro sprints semanales se espera contar con una aplicación funcional, desplegada y documentada, junto con una lista clara de mejoras (precios configurables por prestador, itinerarios avanzados, reputación del cliente) para futuras iteraciones.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de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2026-09-04T20:46:25.670Z</dcterms:created>
  <dcterms:modified xsi:type="dcterms:W3CDTF">2026-09-04T20:46:25.683Z</dcterms:modified>
</cp:coreProperties>
</file>

<file path=docProps/custom.xml><?xml version="1.0" encoding="utf-8"?>
<Properties xmlns="http://schemas.openxmlformats.org/officeDocument/2006/custom-properties" xmlns:vt="http://schemas.openxmlformats.org/officeDocument/2006/docPropsVTypes"/>
</file>