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BB7E" w14:textId="00780816" w:rsidR="00050790" w:rsidRDefault="00D769FD" w:rsidP="0058224A">
      <w:pPr>
        <w:pStyle w:val="NormalWeb"/>
        <w:shd w:val="clear" w:color="auto" w:fill="FBFBFB"/>
        <w:spacing w:before="0" w:beforeAutospacing="0" w:after="360" w:afterAutospacing="0"/>
        <w:jc w:val="both"/>
        <w:rPr>
          <w:rFonts w:ascii="Noto Sans" w:hAnsi="Noto Sans" w:cs="Noto Sans"/>
          <w:color w:val="3A3A3A"/>
          <w:sz w:val="26"/>
          <w:szCs w:val="26"/>
        </w:rPr>
      </w:pPr>
      <w:r>
        <w:rPr>
          <w:rFonts w:ascii="Noto Sans" w:hAnsi="Noto Sans" w:cs="Noto Sans"/>
          <w:color w:val="3A3A3A"/>
          <w:sz w:val="26"/>
          <w:szCs w:val="26"/>
        </w:rPr>
        <w:t>Los Factores para considerar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596811">
        <w:rPr>
          <w:rFonts w:ascii="Noto Sans" w:hAnsi="Noto Sans" w:cs="Noto Sans"/>
          <w:color w:val="3A3A3A"/>
          <w:sz w:val="26"/>
          <w:szCs w:val="26"/>
        </w:rPr>
        <w:t>y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810379">
        <w:rPr>
          <w:rFonts w:ascii="Noto Sans" w:hAnsi="Noto Sans" w:cs="Noto Sans"/>
          <w:color w:val="3A3A3A"/>
          <w:sz w:val="26"/>
          <w:szCs w:val="26"/>
        </w:rPr>
        <w:t>justificar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050790">
        <w:rPr>
          <w:rFonts w:ascii="Noto Sans" w:hAnsi="Noto Sans" w:cs="Noto Sans"/>
          <w:color w:val="3A3A3A"/>
          <w:sz w:val="26"/>
          <w:szCs w:val="26"/>
        </w:rPr>
        <w:t>el coste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 de</w:t>
      </w:r>
      <w:r w:rsidR="00D070C3">
        <w:rPr>
          <w:rFonts w:ascii="Noto Sans" w:hAnsi="Noto Sans" w:cs="Noto Sans"/>
          <w:color w:val="3A3A3A"/>
          <w:sz w:val="26"/>
          <w:szCs w:val="26"/>
        </w:rPr>
        <w:t xml:space="preserve"> operación de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050790">
        <w:rPr>
          <w:rFonts w:ascii="Noto Sans" w:hAnsi="Noto Sans" w:cs="Noto Sans"/>
          <w:color w:val="3A3A3A"/>
          <w:sz w:val="26"/>
          <w:szCs w:val="26"/>
        </w:rPr>
        <w:t>PREDIUM</w:t>
      </w:r>
      <w:r w:rsidR="00001653">
        <w:rPr>
          <w:rFonts w:ascii="Noto Sans" w:hAnsi="Noto Sans" w:cs="Noto Sans"/>
          <w:color w:val="3A3A3A"/>
          <w:sz w:val="26"/>
          <w:szCs w:val="26"/>
        </w:rPr>
        <w:t>,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 son diversos</w:t>
      </w:r>
      <w:r w:rsidR="00001653">
        <w:rPr>
          <w:rFonts w:ascii="Noto Sans" w:hAnsi="Noto Sans" w:cs="Noto Sans"/>
          <w:color w:val="3A3A3A"/>
          <w:sz w:val="26"/>
          <w:szCs w:val="26"/>
        </w:rPr>
        <w:t>,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 pero estos </w:t>
      </w:r>
      <w:r w:rsidR="00001653">
        <w:rPr>
          <w:rFonts w:ascii="Noto Sans" w:hAnsi="Noto Sans" w:cs="Noto Sans"/>
          <w:color w:val="3A3A3A"/>
          <w:sz w:val="26"/>
          <w:szCs w:val="26"/>
        </w:rPr>
        <w:t>Cuatro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puntos identifican los </w:t>
      </w:r>
      <w:r w:rsidR="00050790">
        <w:rPr>
          <w:rFonts w:ascii="Noto Sans" w:hAnsi="Noto Sans" w:cs="Noto Sans"/>
          <w:color w:val="3A3A3A"/>
          <w:sz w:val="26"/>
          <w:szCs w:val="26"/>
        </w:rPr>
        <w:t>más importantes:</w:t>
      </w:r>
    </w:p>
    <w:p w14:paraId="36233E0E" w14:textId="08C6723E" w:rsidR="00050790" w:rsidRDefault="00E76719" w:rsidP="00314BFE">
      <w:pPr>
        <w:pStyle w:val="NormalWeb"/>
        <w:numPr>
          <w:ilvl w:val="0"/>
          <w:numId w:val="1"/>
        </w:numPr>
        <w:shd w:val="clear" w:color="auto" w:fill="FBFBFB"/>
        <w:spacing w:before="0" w:beforeAutospacing="0" w:after="0" w:afterAutospacing="0"/>
        <w:jc w:val="both"/>
        <w:rPr>
          <w:rFonts w:ascii="Noto Sans" w:hAnsi="Noto Sans" w:cs="Noto Sans"/>
          <w:color w:val="3A3A3A"/>
          <w:sz w:val="26"/>
          <w:szCs w:val="26"/>
        </w:rPr>
      </w:pPr>
      <w:r>
        <w:rPr>
          <w:rStyle w:val="Textoennegrita"/>
          <w:rFonts w:ascii="Noto Sans" w:hAnsi="Noto Sans" w:cs="Noto Sans"/>
          <w:color w:val="3A3A3A"/>
          <w:sz w:val="26"/>
          <w:szCs w:val="26"/>
          <w:bdr w:val="none" w:sz="0" w:space="0" w:color="auto" w:frame="1"/>
        </w:rPr>
        <w:t>Personalización del Servicio</w:t>
      </w:r>
      <w:r w:rsidR="00050790">
        <w:rPr>
          <w:rFonts w:ascii="Noto Sans" w:hAnsi="Noto Sans" w:cs="Noto Sans"/>
          <w:color w:val="3A3A3A"/>
          <w:sz w:val="26"/>
          <w:szCs w:val="26"/>
        </w:rPr>
        <w:t xml:space="preserve">, para ello </w:t>
      </w:r>
      <w:r w:rsidR="00976A49">
        <w:rPr>
          <w:rFonts w:ascii="Noto Sans" w:hAnsi="Noto Sans" w:cs="Noto Sans"/>
          <w:color w:val="3A3A3A"/>
          <w:sz w:val="26"/>
          <w:szCs w:val="26"/>
        </w:rPr>
        <w:t>es necesario</w:t>
      </w:r>
      <w:r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976A49">
        <w:rPr>
          <w:rFonts w:ascii="Noto Sans" w:hAnsi="Noto Sans" w:cs="Noto Sans"/>
          <w:color w:val="3A3A3A"/>
          <w:sz w:val="26"/>
          <w:szCs w:val="26"/>
        </w:rPr>
        <w:t>potenciar</w:t>
      </w:r>
      <w:r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D070C3">
        <w:rPr>
          <w:rFonts w:ascii="Noto Sans" w:hAnsi="Noto Sans" w:cs="Noto Sans"/>
          <w:color w:val="3A3A3A"/>
          <w:sz w:val="26"/>
          <w:szCs w:val="26"/>
        </w:rPr>
        <w:t>el equipo</w:t>
      </w:r>
      <w:r>
        <w:rPr>
          <w:rFonts w:ascii="Noto Sans" w:hAnsi="Noto Sans" w:cs="Noto Sans"/>
          <w:color w:val="3A3A3A"/>
          <w:sz w:val="26"/>
          <w:szCs w:val="26"/>
        </w:rPr>
        <w:t xml:space="preserve"> de </w:t>
      </w:r>
      <w:r w:rsidR="009D11A4">
        <w:rPr>
          <w:rFonts w:ascii="Noto Sans" w:hAnsi="Noto Sans" w:cs="Noto Sans"/>
          <w:color w:val="3A3A3A"/>
          <w:sz w:val="26"/>
          <w:szCs w:val="26"/>
        </w:rPr>
        <w:t>desarrollo actual</w:t>
      </w:r>
      <w:r w:rsidR="00780482">
        <w:rPr>
          <w:rFonts w:ascii="Noto Sans" w:hAnsi="Noto Sans" w:cs="Noto Sans"/>
          <w:color w:val="3A3A3A"/>
          <w:sz w:val="26"/>
          <w:szCs w:val="26"/>
        </w:rPr>
        <w:t xml:space="preserve">, </w:t>
      </w:r>
      <w:r>
        <w:rPr>
          <w:rFonts w:ascii="Noto Sans" w:hAnsi="Noto Sans" w:cs="Noto Sans"/>
          <w:color w:val="3A3A3A"/>
          <w:sz w:val="26"/>
          <w:szCs w:val="26"/>
        </w:rPr>
        <w:t>para poder personalizar las funcionalidades actuales de PREDIUM</w:t>
      </w:r>
      <w:r w:rsidR="009D11A4">
        <w:rPr>
          <w:rFonts w:ascii="Noto Sans" w:hAnsi="Noto Sans" w:cs="Noto Sans"/>
          <w:color w:val="3A3A3A"/>
          <w:sz w:val="26"/>
          <w:szCs w:val="26"/>
        </w:rPr>
        <w:t xml:space="preserve"> a las necesidades de </w:t>
      </w:r>
      <w:r w:rsidR="00DF5474">
        <w:rPr>
          <w:rFonts w:ascii="Noto Sans" w:hAnsi="Noto Sans" w:cs="Noto Sans"/>
          <w:color w:val="3A3A3A"/>
          <w:sz w:val="26"/>
          <w:szCs w:val="26"/>
        </w:rPr>
        <w:t xml:space="preserve">catastro </w:t>
      </w:r>
      <w:r w:rsidR="00596811">
        <w:rPr>
          <w:rFonts w:ascii="Noto Sans" w:hAnsi="Noto Sans" w:cs="Noto Sans"/>
          <w:color w:val="3A3A3A"/>
          <w:sz w:val="26"/>
          <w:szCs w:val="26"/>
        </w:rPr>
        <w:t>CALI, (</w:t>
      </w:r>
      <w:r w:rsidR="009D11A4">
        <w:rPr>
          <w:rFonts w:ascii="Noto Sans" w:hAnsi="Noto Sans" w:cs="Noto Sans"/>
          <w:color w:val="3A3A3A"/>
          <w:sz w:val="26"/>
          <w:szCs w:val="26"/>
        </w:rPr>
        <w:t>ejemplo integración con SAP),</w:t>
      </w:r>
      <w:r>
        <w:rPr>
          <w:rFonts w:ascii="Noto Sans" w:hAnsi="Noto Sans" w:cs="Noto Sans"/>
          <w:color w:val="3A3A3A"/>
          <w:sz w:val="26"/>
          <w:szCs w:val="26"/>
        </w:rPr>
        <w:t xml:space="preserve"> se debe tener en cuenta que la composición de un equipo de </w:t>
      </w:r>
      <w:r w:rsidR="009D11A4">
        <w:rPr>
          <w:rFonts w:ascii="Noto Sans" w:hAnsi="Noto Sans" w:cs="Noto Sans"/>
          <w:color w:val="3A3A3A"/>
          <w:sz w:val="26"/>
          <w:szCs w:val="26"/>
        </w:rPr>
        <w:t xml:space="preserve">alto rendimiento cualificado con </w:t>
      </w:r>
      <w:r w:rsidR="00E22728">
        <w:rPr>
          <w:rFonts w:ascii="Noto Sans" w:hAnsi="Noto Sans" w:cs="Noto Sans"/>
          <w:color w:val="3A3A3A"/>
          <w:sz w:val="26"/>
          <w:szCs w:val="26"/>
        </w:rPr>
        <w:t>garantías</w:t>
      </w:r>
      <w:r>
        <w:rPr>
          <w:rFonts w:ascii="Noto Sans" w:hAnsi="Noto Sans" w:cs="Noto Sans"/>
          <w:color w:val="3A3A3A"/>
          <w:sz w:val="26"/>
          <w:szCs w:val="26"/>
        </w:rPr>
        <w:t xml:space="preserve"> conlleva una inversión importante en componente humano</w:t>
      </w:r>
      <w:r w:rsidR="00050790">
        <w:rPr>
          <w:rFonts w:ascii="Noto Sans" w:hAnsi="Noto Sans" w:cs="Noto Sans"/>
          <w:color w:val="3A3A3A"/>
          <w:sz w:val="26"/>
          <w:szCs w:val="26"/>
        </w:rPr>
        <w:t>.</w:t>
      </w:r>
      <w:r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EE0D53">
        <w:rPr>
          <w:rFonts w:ascii="Noto Sans" w:hAnsi="Noto Sans" w:cs="Noto Sans"/>
          <w:color w:val="3A3A3A"/>
          <w:sz w:val="26"/>
          <w:szCs w:val="26"/>
        </w:rPr>
        <w:t xml:space="preserve">La Tecnificación y complejidad de una plataforma no convencional como es el caso de las funcionalidades de catastro, obliga a una alta cualificación del personal, </w:t>
      </w:r>
      <w:r w:rsidR="00E22728">
        <w:rPr>
          <w:rFonts w:ascii="Noto Sans" w:hAnsi="Noto Sans" w:cs="Noto Sans"/>
          <w:color w:val="3A3A3A"/>
          <w:sz w:val="26"/>
          <w:szCs w:val="26"/>
        </w:rPr>
        <w:t xml:space="preserve">incurriendo </w:t>
      </w:r>
      <w:r w:rsidR="00826826">
        <w:rPr>
          <w:rFonts w:ascii="Noto Sans" w:hAnsi="Noto Sans" w:cs="Noto Sans"/>
          <w:color w:val="3A3A3A"/>
          <w:sz w:val="26"/>
          <w:szCs w:val="26"/>
        </w:rPr>
        <w:t>en el</w:t>
      </w:r>
      <w:r w:rsidR="00EE0D53"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EB4534">
        <w:rPr>
          <w:rFonts w:ascii="Noto Sans" w:hAnsi="Noto Sans" w:cs="Noto Sans"/>
          <w:b/>
          <w:bCs/>
          <w:color w:val="3A3A3A"/>
          <w:sz w:val="26"/>
          <w:szCs w:val="26"/>
        </w:rPr>
        <w:t>8</w:t>
      </w:r>
      <w:r w:rsidR="00EE0D53" w:rsidRPr="00D070C3">
        <w:rPr>
          <w:rFonts w:ascii="Noto Sans" w:hAnsi="Noto Sans" w:cs="Noto Sans"/>
          <w:b/>
          <w:bCs/>
          <w:color w:val="3A3A3A"/>
          <w:sz w:val="26"/>
          <w:szCs w:val="26"/>
        </w:rPr>
        <w:t>0 %</w:t>
      </w:r>
      <w:r w:rsidR="00EE0D53">
        <w:rPr>
          <w:rFonts w:ascii="Noto Sans" w:hAnsi="Noto Sans" w:cs="Noto Sans"/>
          <w:color w:val="3A3A3A"/>
          <w:sz w:val="26"/>
          <w:szCs w:val="26"/>
        </w:rPr>
        <w:t xml:space="preserve"> </w:t>
      </w:r>
      <w:r w:rsidR="00EB4534">
        <w:rPr>
          <w:rFonts w:ascii="Noto Sans" w:hAnsi="Noto Sans" w:cs="Noto Sans"/>
          <w:color w:val="3A3A3A"/>
          <w:sz w:val="26"/>
          <w:szCs w:val="26"/>
        </w:rPr>
        <w:t>de los costes</w:t>
      </w:r>
      <w:r w:rsidR="00F37510">
        <w:rPr>
          <w:rFonts w:ascii="Noto Sans" w:hAnsi="Noto Sans" w:cs="Noto Sans"/>
          <w:color w:val="3A3A3A"/>
          <w:sz w:val="26"/>
          <w:szCs w:val="26"/>
        </w:rPr>
        <w:t xml:space="preserve"> fijos</w:t>
      </w:r>
      <w:r w:rsidR="00EB4534">
        <w:rPr>
          <w:rFonts w:ascii="Noto Sans" w:hAnsi="Noto Sans" w:cs="Noto Sans"/>
          <w:color w:val="3A3A3A"/>
          <w:sz w:val="26"/>
          <w:szCs w:val="26"/>
        </w:rPr>
        <w:t xml:space="preserve"> de la compañía.</w:t>
      </w:r>
      <w:r w:rsidR="00EE0D53">
        <w:rPr>
          <w:rFonts w:ascii="Noto Sans" w:hAnsi="Noto Sans" w:cs="Noto Sans"/>
          <w:color w:val="3A3A3A"/>
          <w:sz w:val="26"/>
          <w:szCs w:val="26"/>
        </w:rPr>
        <w:t xml:space="preserve"> Todos los profesionales implicados en el proyecto son </w:t>
      </w:r>
      <w:r w:rsidR="009D11A4">
        <w:rPr>
          <w:rFonts w:ascii="Noto Sans" w:hAnsi="Noto Sans" w:cs="Noto Sans"/>
          <w:color w:val="3A3A3A"/>
          <w:sz w:val="26"/>
          <w:szCs w:val="26"/>
        </w:rPr>
        <w:t xml:space="preserve">profesionales </w:t>
      </w:r>
      <w:r w:rsidR="00EE0D53">
        <w:rPr>
          <w:rFonts w:ascii="Noto Sans" w:hAnsi="Noto Sans" w:cs="Noto Sans"/>
          <w:color w:val="3A3A3A"/>
          <w:sz w:val="26"/>
          <w:szCs w:val="26"/>
        </w:rPr>
        <w:t>Senior</w:t>
      </w:r>
      <w:r w:rsidR="009D11A4">
        <w:rPr>
          <w:rFonts w:ascii="Noto Sans" w:hAnsi="Noto Sans" w:cs="Noto Sans"/>
          <w:color w:val="3A3A3A"/>
          <w:sz w:val="26"/>
          <w:szCs w:val="26"/>
        </w:rPr>
        <w:t>,</w:t>
      </w:r>
      <w:r w:rsidR="00EE0D53">
        <w:rPr>
          <w:rFonts w:ascii="Noto Sans" w:hAnsi="Noto Sans" w:cs="Noto Sans"/>
          <w:color w:val="3A3A3A"/>
          <w:sz w:val="26"/>
          <w:szCs w:val="26"/>
        </w:rPr>
        <w:t xml:space="preserve"> con más de 5 años de experiencia y titulación </w:t>
      </w:r>
      <w:r w:rsidR="009D11A4">
        <w:rPr>
          <w:rFonts w:ascii="Noto Sans" w:hAnsi="Noto Sans" w:cs="Noto Sans"/>
          <w:color w:val="3A3A3A"/>
          <w:sz w:val="26"/>
          <w:szCs w:val="26"/>
        </w:rPr>
        <w:t xml:space="preserve">en </w:t>
      </w:r>
      <w:r w:rsidR="00DF64D8">
        <w:rPr>
          <w:rFonts w:ascii="Noto Sans" w:hAnsi="Noto Sans" w:cs="Noto Sans"/>
          <w:color w:val="3A3A3A"/>
          <w:sz w:val="26"/>
          <w:szCs w:val="26"/>
        </w:rPr>
        <w:t>Ingeniería</w:t>
      </w:r>
      <w:r w:rsidR="00EE0D53">
        <w:rPr>
          <w:rFonts w:ascii="Noto Sans" w:hAnsi="Noto Sans" w:cs="Noto Sans"/>
          <w:color w:val="3A3A3A"/>
          <w:sz w:val="26"/>
          <w:szCs w:val="26"/>
        </w:rPr>
        <w:t xml:space="preserve">. </w:t>
      </w:r>
      <w:r w:rsidR="00D769FD">
        <w:rPr>
          <w:rFonts w:ascii="Noto Sans" w:hAnsi="Noto Sans" w:cs="Noto Sans"/>
          <w:color w:val="3A3A3A"/>
          <w:sz w:val="26"/>
          <w:szCs w:val="26"/>
        </w:rPr>
        <w:t>En el proceso de Personalización, parametrización, soporte y mejora 14 ingenieros tra</w:t>
      </w:r>
      <w:r w:rsidR="00DF64D8">
        <w:rPr>
          <w:rFonts w:ascii="Noto Sans" w:hAnsi="Noto Sans" w:cs="Noto Sans"/>
          <w:color w:val="3A3A3A"/>
          <w:sz w:val="26"/>
          <w:szCs w:val="26"/>
        </w:rPr>
        <w:t>bajaran</w:t>
      </w:r>
      <w:r w:rsidR="00D769FD">
        <w:rPr>
          <w:rFonts w:ascii="Noto Sans" w:hAnsi="Noto Sans" w:cs="Noto Sans"/>
          <w:color w:val="3A3A3A"/>
          <w:sz w:val="26"/>
          <w:szCs w:val="26"/>
        </w:rPr>
        <w:t xml:space="preserve"> en el proyecto.</w:t>
      </w:r>
      <w:r w:rsidR="00050790">
        <w:rPr>
          <w:rFonts w:ascii="Noto Sans" w:hAnsi="Noto Sans" w:cs="Noto Sans"/>
          <w:color w:val="3A3A3A"/>
          <w:sz w:val="26"/>
          <w:szCs w:val="26"/>
        </w:rPr>
        <w:t> </w:t>
      </w:r>
      <w:r w:rsidR="008D76F6">
        <w:rPr>
          <w:rFonts w:ascii="Noto Sans" w:hAnsi="Noto Sans" w:cs="Noto Sans"/>
          <w:color w:val="3A3A3A"/>
          <w:sz w:val="26"/>
          <w:szCs w:val="26"/>
        </w:rPr>
        <w:t>En el mercado no existen profesionales con cara</w:t>
      </w:r>
      <w:r w:rsidR="007F208C">
        <w:rPr>
          <w:rFonts w:ascii="Noto Sans" w:hAnsi="Noto Sans" w:cs="Noto Sans"/>
          <w:color w:val="3A3A3A"/>
          <w:sz w:val="26"/>
          <w:szCs w:val="26"/>
        </w:rPr>
        <w:t xml:space="preserve">cterísticas necesarias para el entorno </w:t>
      </w:r>
      <w:r w:rsidR="009B1EA2">
        <w:rPr>
          <w:rFonts w:ascii="Noto Sans" w:hAnsi="Noto Sans" w:cs="Noto Sans"/>
          <w:color w:val="3A3A3A"/>
          <w:sz w:val="26"/>
          <w:szCs w:val="26"/>
        </w:rPr>
        <w:t>Catastral</w:t>
      </w:r>
      <w:r w:rsidR="007F208C">
        <w:rPr>
          <w:rFonts w:ascii="Noto Sans" w:hAnsi="Noto Sans" w:cs="Noto Sans"/>
          <w:color w:val="3A3A3A"/>
          <w:sz w:val="26"/>
          <w:szCs w:val="26"/>
        </w:rPr>
        <w:t xml:space="preserve">, por lo que una parte </w:t>
      </w:r>
      <w:r w:rsidR="001A197E">
        <w:rPr>
          <w:rFonts w:ascii="Noto Sans" w:hAnsi="Noto Sans" w:cs="Noto Sans"/>
          <w:color w:val="3A3A3A"/>
          <w:sz w:val="26"/>
          <w:szCs w:val="26"/>
        </w:rPr>
        <w:t xml:space="preserve">de inversión </w:t>
      </w:r>
      <w:r w:rsidR="009B1EA2">
        <w:rPr>
          <w:rFonts w:ascii="Noto Sans" w:hAnsi="Noto Sans" w:cs="Noto Sans"/>
          <w:color w:val="3A3A3A"/>
          <w:sz w:val="26"/>
          <w:szCs w:val="26"/>
        </w:rPr>
        <w:t>económica es requerida para el entrenamiento del personal.</w:t>
      </w:r>
    </w:p>
    <w:p w14:paraId="353192E3" w14:textId="77777777" w:rsidR="000E3836" w:rsidRDefault="000E3836" w:rsidP="00314BFE">
      <w:pPr>
        <w:pStyle w:val="NormalWeb"/>
        <w:shd w:val="clear" w:color="auto" w:fill="FBFBFB"/>
        <w:spacing w:before="0" w:beforeAutospacing="0" w:after="0" w:afterAutospacing="0"/>
        <w:ind w:left="720"/>
        <w:jc w:val="both"/>
        <w:rPr>
          <w:rFonts w:ascii="Noto Sans" w:hAnsi="Noto Sans" w:cs="Noto Sans"/>
          <w:color w:val="3A3A3A"/>
          <w:sz w:val="26"/>
          <w:szCs w:val="26"/>
        </w:rPr>
      </w:pPr>
    </w:p>
    <w:p w14:paraId="42A6DAFD" w14:textId="695625F9" w:rsidR="00165B8F" w:rsidRDefault="000E3836" w:rsidP="00314BFE">
      <w:pPr>
        <w:pStyle w:val="NormalWeb"/>
        <w:numPr>
          <w:ilvl w:val="0"/>
          <w:numId w:val="1"/>
        </w:numPr>
        <w:shd w:val="clear" w:color="auto" w:fill="FBFBFB"/>
        <w:spacing w:before="0" w:beforeAutospacing="0" w:after="0" w:afterAutospacing="0"/>
        <w:jc w:val="both"/>
        <w:rPr>
          <w:rFonts w:ascii="Noto Sans" w:hAnsi="Noto Sans" w:cs="Noto Sans"/>
          <w:color w:val="3A3A3A"/>
          <w:sz w:val="26"/>
          <w:szCs w:val="26"/>
        </w:rPr>
      </w:pPr>
      <w:r>
        <w:rPr>
          <w:rStyle w:val="Textoennegrita"/>
          <w:rFonts w:ascii="Noto Sans" w:hAnsi="Noto Sans" w:cs="Noto Sans"/>
          <w:color w:val="3A3A3A"/>
          <w:sz w:val="26"/>
          <w:szCs w:val="26"/>
          <w:bdr w:val="none" w:sz="0" w:space="0" w:color="auto" w:frame="1"/>
        </w:rPr>
        <w:t>Precio frente a competidores</w:t>
      </w:r>
      <w:r>
        <w:rPr>
          <w:rFonts w:ascii="Noto Sans" w:hAnsi="Noto Sans" w:cs="Noto Sans"/>
          <w:color w:val="3A3A3A"/>
          <w:sz w:val="26"/>
          <w:szCs w:val="26"/>
        </w:rPr>
        <w:t>; Actualmente no hay plataforma comparable en el mercado. Para así evaluarlo en términos de: si es un precio elevado, muy bajo o un precio razonable. La cuestión es que analizando los costes de tecnificación y riesgos de operatividad una plataforma de estas características tiene una inversión muy elevada por lo que debe tener un retorno acorde a esta inversión.</w:t>
      </w:r>
    </w:p>
    <w:p w14:paraId="6BD70DFF" w14:textId="77777777" w:rsidR="000E3836" w:rsidRDefault="000E3836" w:rsidP="00314BFE">
      <w:pPr>
        <w:pStyle w:val="Prrafodelista"/>
        <w:jc w:val="both"/>
        <w:rPr>
          <w:rFonts w:ascii="Noto Sans" w:hAnsi="Noto Sans" w:cs="Noto Sans"/>
          <w:color w:val="3A3A3A"/>
          <w:sz w:val="26"/>
          <w:szCs w:val="26"/>
        </w:rPr>
      </w:pPr>
    </w:p>
    <w:p w14:paraId="2C9F15F6" w14:textId="70BF7F6B" w:rsidR="00397801" w:rsidRDefault="00397801" w:rsidP="00314BFE">
      <w:pPr>
        <w:pStyle w:val="NormalWeb"/>
        <w:numPr>
          <w:ilvl w:val="0"/>
          <w:numId w:val="1"/>
        </w:numPr>
        <w:shd w:val="clear" w:color="auto" w:fill="FBFBFB"/>
        <w:spacing w:before="0" w:beforeAutospacing="0" w:after="0" w:afterAutospacing="0"/>
        <w:jc w:val="both"/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</w:pPr>
      <w:r>
        <w:rPr>
          <w:rStyle w:val="Textoennegrita"/>
          <w:rFonts w:ascii="Noto Sans" w:hAnsi="Noto Sans" w:cs="Noto Sans"/>
          <w:color w:val="3A3A3A"/>
          <w:sz w:val="26"/>
          <w:szCs w:val="26"/>
          <w:bdr w:val="none" w:sz="0" w:space="0" w:color="auto" w:frame="1"/>
          <w:shd w:val="clear" w:color="auto" w:fill="FBFBFB"/>
        </w:rPr>
        <w:t>Establecimiento de costos fijos y variables</w:t>
      </w:r>
      <w:r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>: Los costos fijos están marcados por una infraestructura en la nube con alta disponibilidad de</w:t>
      </w:r>
      <w:r w:rsidR="008846F1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>l</w:t>
      </w:r>
      <w:r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 99,9%, con sistema disaster Recovert (Recuperación ante desastres) y copia de seguridad incremental diaria y una completa semanal y mensual, sin restricción de ancho de banda ni número de operaciones, los servidores utilizados</w:t>
      </w:r>
      <w:r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>.</w:t>
      </w:r>
      <w:r w:rsidR="00E42070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 </w:t>
      </w:r>
      <w:r w:rsidR="004A0ACC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Así mismo los SLA </w:t>
      </w:r>
      <w:r w:rsidR="00463E54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de soporte implican al menos </w:t>
      </w:r>
      <w:r w:rsidR="00932980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entre </w:t>
      </w:r>
      <w:r w:rsidR="00463E54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>cuatro</w:t>
      </w:r>
      <w:r w:rsidR="00932980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 a seis</w:t>
      </w:r>
      <w:r w:rsidR="00463E54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 recursos fijos cualificados</w:t>
      </w:r>
      <w:r w:rsidR="00932980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 además de los ingenieros </w:t>
      </w:r>
      <w:r w:rsidR="00840B19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lastRenderedPageBreak/>
        <w:t>que soportan la infraestructura.</w:t>
      </w:r>
      <w:r w:rsidR="00501735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 La necesidad de estar continua</w:t>
      </w:r>
      <w:r w:rsidR="008B1342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mente mejorando y actualizado la plataforma conlleva disponer en plantilla </w:t>
      </w:r>
      <w:r w:rsidR="00CE3E85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>no menos de cuatro ingenieros.</w:t>
      </w:r>
    </w:p>
    <w:p w14:paraId="599F5342" w14:textId="605567E1" w:rsidR="00397801" w:rsidRPr="00CE3E85" w:rsidRDefault="00397801" w:rsidP="00CE3E85">
      <w:pPr>
        <w:jc w:val="both"/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</w:pPr>
    </w:p>
    <w:p w14:paraId="25B2EB40" w14:textId="47D64A5D" w:rsidR="00397801" w:rsidRDefault="00397801" w:rsidP="00314BFE">
      <w:pPr>
        <w:pStyle w:val="NormalWeb"/>
        <w:numPr>
          <w:ilvl w:val="0"/>
          <w:numId w:val="1"/>
        </w:numPr>
        <w:shd w:val="clear" w:color="auto" w:fill="FBFBFB"/>
        <w:spacing w:before="0" w:beforeAutospacing="0" w:after="0" w:afterAutospacing="0"/>
        <w:jc w:val="both"/>
        <w:rPr>
          <w:rFonts w:ascii="Noto Sans" w:hAnsi="Noto Sans" w:cs="Noto Sans"/>
          <w:color w:val="3A3A3A"/>
          <w:sz w:val="26"/>
          <w:szCs w:val="26"/>
        </w:rPr>
      </w:pPr>
      <w:r>
        <w:rPr>
          <w:rStyle w:val="Textoennegrita"/>
          <w:rFonts w:ascii="Noto Sans" w:hAnsi="Noto Sans" w:cs="Noto Sans"/>
          <w:color w:val="3A3A3A"/>
          <w:sz w:val="26"/>
          <w:szCs w:val="26"/>
          <w:bdr w:val="none" w:sz="0" w:space="0" w:color="auto" w:frame="1"/>
          <w:shd w:val="clear" w:color="auto" w:fill="FBFBFB"/>
        </w:rPr>
        <w:t>Definición de porcentaje de </w:t>
      </w:r>
      <w:hyperlink r:id="rId5" w:tgtFrame="_blank" w:history="1">
        <w:r w:rsidRPr="00780482">
          <w:rPr>
            <w:rStyle w:val="Hipervnculo"/>
            <w:rFonts w:ascii="Noto Sans" w:hAnsi="Noto Sans" w:cs="Noto Sans"/>
            <w:b/>
            <w:bCs/>
            <w:color w:val="auto"/>
            <w:sz w:val="26"/>
            <w:szCs w:val="26"/>
            <w:u w:val="none"/>
            <w:bdr w:val="none" w:sz="0" w:space="0" w:color="auto" w:frame="1"/>
          </w:rPr>
          <w:t>utilidad</w:t>
        </w:r>
      </w:hyperlink>
      <w:r w:rsidRPr="00780482">
        <w:rPr>
          <w:rStyle w:val="Textoennegrita"/>
          <w:rFonts w:ascii="Noto Sans" w:hAnsi="Noto Sans" w:cs="Noto Sans"/>
          <w:sz w:val="26"/>
          <w:szCs w:val="26"/>
          <w:bdr w:val="none" w:sz="0" w:space="0" w:color="auto" w:frame="1"/>
          <w:shd w:val="clear" w:color="auto" w:fill="FBFBFB"/>
        </w:rPr>
        <w:t> </w:t>
      </w:r>
      <w:r>
        <w:rPr>
          <w:rStyle w:val="Textoennegrita"/>
          <w:rFonts w:ascii="Noto Sans" w:hAnsi="Noto Sans" w:cs="Noto Sans"/>
          <w:color w:val="3A3A3A"/>
          <w:sz w:val="26"/>
          <w:szCs w:val="26"/>
          <w:bdr w:val="none" w:sz="0" w:space="0" w:color="auto" w:frame="1"/>
          <w:shd w:val="clear" w:color="auto" w:fill="FBFBFB"/>
        </w:rPr>
        <w:t>deseado</w:t>
      </w:r>
      <w:r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>: Debido a que el servicio es altamente cualificado y minorista en el proceso de venta, con retornos de la inversión a largo plazo, el beneficio aplicado debe ser proporcional a los riesgos e inversión realizada, tanto en conocimiento como en I+D</w:t>
      </w:r>
      <w:r w:rsidR="00FD4126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>. Siendo el peso</w:t>
      </w:r>
      <w:r w:rsidR="00370566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 sobre el coste de </w:t>
      </w:r>
      <w:r w:rsidR="00FD4126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operación sin </w:t>
      </w:r>
      <w:r w:rsidR="00370566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utilidades entre </w:t>
      </w:r>
      <w:r w:rsidR="00F872AC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>un 35</w:t>
      </w:r>
      <w:r w:rsidR="00FD4126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 xml:space="preserve">% </w:t>
      </w:r>
      <w:r w:rsidR="00370566">
        <w:rPr>
          <w:rFonts w:ascii="Noto Sans" w:hAnsi="Noto Sans" w:cs="Noto Sans"/>
          <w:color w:val="3A3A3A"/>
          <w:sz w:val="26"/>
          <w:szCs w:val="26"/>
          <w:shd w:val="clear" w:color="auto" w:fill="FBFBFB"/>
        </w:rPr>
        <w:t>a 45%.</w:t>
      </w:r>
    </w:p>
    <w:p w14:paraId="6DBA27C3" w14:textId="4C4145CE" w:rsidR="00050790" w:rsidRPr="00001653" w:rsidRDefault="00050790" w:rsidP="00314BFE">
      <w:pPr>
        <w:pStyle w:val="NormalWeb"/>
        <w:shd w:val="clear" w:color="auto" w:fill="FBFBFB"/>
        <w:spacing w:before="0" w:beforeAutospacing="0" w:after="0" w:afterAutospacing="0"/>
        <w:jc w:val="both"/>
        <w:rPr>
          <w:rFonts w:ascii="Noto Sans" w:hAnsi="Noto Sans" w:cs="Noto Sans"/>
          <w:color w:val="3A3A3A"/>
          <w:sz w:val="26"/>
          <w:szCs w:val="26"/>
        </w:rPr>
      </w:pPr>
    </w:p>
    <w:p w14:paraId="02341182" w14:textId="70700C5F" w:rsidR="008153DD" w:rsidRDefault="008153DD" w:rsidP="00314BFE">
      <w:pPr>
        <w:jc w:val="both"/>
      </w:pPr>
    </w:p>
    <w:sectPr w:rsidR="00815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6CCA"/>
    <w:multiLevelType w:val="hybridMultilevel"/>
    <w:tmpl w:val="159A1646"/>
    <w:lvl w:ilvl="0" w:tplc="3C54E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36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90"/>
    <w:rsid w:val="00001653"/>
    <w:rsid w:val="00050790"/>
    <w:rsid w:val="000E3836"/>
    <w:rsid w:val="00165B8F"/>
    <w:rsid w:val="00170016"/>
    <w:rsid w:val="001A197E"/>
    <w:rsid w:val="00314BFE"/>
    <w:rsid w:val="00370566"/>
    <w:rsid w:val="00397801"/>
    <w:rsid w:val="00415614"/>
    <w:rsid w:val="00463E54"/>
    <w:rsid w:val="004A0ACC"/>
    <w:rsid w:val="00501735"/>
    <w:rsid w:val="00542BB6"/>
    <w:rsid w:val="0058224A"/>
    <w:rsid w:val="00596811"/>
    <w:rsid w:val="0062746E"/>
    <w:rsid w:val="00780482"/>
    <w:rsid w:val="007F208C"/>
    <w:rsid w:val="00810379"/>
    <w:rsid w:val="008153DD"/>
    <w:rsid w:val="00826826"/>
    <w:rsid w:val="00840B19"/>
    <w:rsid w:val="008846F1"/>
    <w:rsid w:val="008A3336"/>
    <w:rsid w:val="008B0E0F"/>
    <w:rsid w:val="008B1342"/>
    <w:rsid w:val="008D76F6"/>
    <w:rsid w:val="00932980"/>
    <w:rsid w:val="00976A49"/>
    <w:rsid w:val="009B1EA2"/>
    <w:rsid w:val="009D11A4"/>
    <w:rsid w:val="00A00FEE"/>
    <w:rsid w:val="00AE493F"/>
    <w:rsid w:val="00CE3E85"/>
    <w:rsid w:val="00D070C3"/>
    <w:rsid w:val="00D769FD"/>
    <w:rsid w:val="00DF5474"/>
    <w:rsid w:val="00DF64D8"/>
    <w:rsid w:val="00E22728"/>
    <w:rsid w:val="00E42070"/>
    <w:rsid w:val="00E76719"/>
    <w:rsid w:val="00EB4534"/>
    <w:rsid w:val="00EE0D53"/>
    <w:rsid w:val="00F37510"/>
    <w:rsid w:val="00F872AC"/>
    <w:rsid w:val="00FA310E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DF3E"/>
  <w15:chartTrackingRefBased/>
  <w15:docId w15:val="{427D5924-2A36-40A4-B652-E3ABEA4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5079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804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E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uevetunegoc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lopez</dc:creator>
  <cp:keywords/>
  <dc:description/>
  <cp:lastModifiedBy>javier lopez</cp:lastModifiedBy>
  <cp:revision>37</cp:revision>
  <dcterms:created xsi:type="dcterms:W3CDTF">2022-06-29T01:36:00Z</dcterms:created>
  <dcterms:modified xsi:type="dcterms:W3CDTF">2022-06-29T02:55:00Z</dcterms:modified>
</cp:coreProperties>
</file>