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8B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930A8B">
        <w:rPr>
          <w:lang w:val="es-ES"/>
        </w:rPr>
        <w:t>2: Diseñar una solución algorítmica que permita calcular el salario mensual de un trabajador, teniendo en cuenta los días trabajados y el valor de cada día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930A8B" w:rsidRDefault="00930A8B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los días trabajados y el valor por cada día</w:t>
      </w:r>
    </w:p>
    <w:p w:rsidR="00930A8B" w:rsidRDefault="00930A8B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Multiplicar los valores anteriores</w:t>
      </w:r>
    </w:p>
    <w:p w:rsidR="00930A8B" w:rsidRDefault="00930A8B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resultado de la multiplicación</w:t>
      </w:r>
      <w:bookmarkStart w:id="0" w:name="_GoBack"/>
      <w:bookmarkEnd w:id="0"/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A95CCF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1B0C18"/>
    <w:rsid w:val="00761FFC"/>
    <w:rsid w:val="0093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2025-01-30T16:46:00Z</dcterms:created>
  <dcterms:modified xsi:type="dcterms:W3CDTF">2025-01-30T16:46:00Z</dcterms:modified>
</cp:coreProperties>
</file>