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Opening</w:t>
      </w:r>
      <w:r>
        <w:t xml:space="preserve"> </w:t>
      </w:r>
      <w:r>
        <w:t xml:space="preserve">the</w:t>
      </w:r>
      <w:r>
        <w:t xml:space="preserve"> </w:t>
      </w:r>
      <w:r>
        <w:t xml:space="preserve">Black</w:t>
      </w:r>
      <w:r>
        <w:t xml:space="preserve"> </w:t>
      </w:r>
      <w:r>
        <w:t xml:space="preserve">Box:</w:t>
      </w:r>
      <w:r>
        <w:t xml:space="preserve"> </w:t>
      </w:r>
      <w:r>
        <w:t xml:space="preserve">Locating,</w:t>
      </w:r>
      <w:r>
        <w:t xml:space="preserve"> </w:t>
      </w:r>
      <w:r>
        <w:t xml:space="preserve">Ablating,</w:t>
      </w:r>
      <w:r>
        <w:t xml:space="preserve"> </w:t>
      </w:r>
      <w:r>
        <w:t xml:space="preserve">and</w:t>
      </w:r>
      <w:r>
        <w:t xml:space="preserve"> </w:t>
      </w:r>
      <w:r>
        <w:t xml:space="preserve">Editing</w:t>
      </w:r>
      <w:r>
        <w:t xml:space="preserve"> </w:t>
      </w:r>
      <w:r>
        <w:t xml:space="preserve">the</w:t>
      </w:r>
      <w:r>
        <w:t xml:space="preserve"> </w:t>
      </w:r>
      <w:r>
        <w:t xml:space="preserve">Mechanisms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Generative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</w:p>
    <w:p>
      <w:pPr>
        <w:pStyle w:val="Author"/>
      </w:pPr>
      <w:r>
        <w:t xml:space="preserve">Jesus</w:t>
      </w:r>
      <w:r>
        <w:t xml:space="preserve"> </w:t>
      </w:r>
      <w:r>
        <w:t xml:space="preserve">D.</w:t>
      </w:r>
      <w:r>
        <w:t xml:space="preserve"> </w:t>
      </w:r>
      <w:r>
        <w:t xml:space="preserve">Jimenez</w:t>
      </w:r>
      <w:r>
        <w:t xml:space="preserve"> </w:t>
      </w:r>
      <w:r>
        <w:t xml:space="preserve">Ballestas</w:t>
      </w:r>
      <w:r>
        <w:t xml:space="preserve"> </w:t>
      </w:r>
      <w:r>
        <w:t xml:space="preserve">—</w:t>
      </w:r>
      <w:r>
        <w:t xml:space="preserve"> </w:t>
      </w:r>
      <w:r>
        <w:t xml:space="preserve">Group</w:t>
      </w:r>
      <w:r>
        <w:t xml:space="preserve"> </w:t>
      </w:r>
      <w:r>
        <w:t xml:space="preserve">25</w:t>
      </w:r>
      <w:r>
        <w:t xml:space="preserve"> </w:t>
      </w:r>
      <w:r>
        <w:t xml:space="preserve">·</w:t>
      </w:r>
      <w:r>
        <w:t xml:space="preserve"> </w:t>
      </w:r>
      <w:r>
        <w:t xml:space="preserve">IE7374</w:t>
      </w:r>
      <w:r>
        <w:t xml:space="preserve"> </w:t>
      </w:r>
      <w:r>
        <w:t xml:space="preserve">Generative</w:t>
      </w:r>
      <w:r>
        <w:t xml:space="preserve"> </w:t>
      </w:r>
      <w:r>
        <w:t xml:space="preserve">AI</w:t>
      </w:r>
      <w:r>
        <w:t xml:space="preserve"> </w:t>
      </w:r>
      <w:r>
        <w:t xml:space="preserve">·</w:t>
      </w:r>
      <w:r>
        <w:t xml:space="preserve"> </w:t>
      </w:r>
      <w:r>
        <w:t xml:space="preserve">Northeastern</w:t>
      </w:r>
      <w:r>
        <w:t xml:space="preserve"> </w:t>
      </w:r>
      <w:r>
        <w:t xml:space="preserve">University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bookmarkStart w:id="20" w:name="introduction-and-motivation"/>
    <w:p>
      <w:pPr>
        <w:pStyle w:val="Heading1"/>
      </w:pPr>
      <w:r>
        <w:t xml:space="preserve">1. Introduction and Motivation</w:t>
      </w:r>
    </w:p>
    <w:p>
      <w:pPr>
        <w:pStyle w:val="FirstParagraph"/>
      </w:pPr>
      <w:r>
        <w:t xml:space="preserve">A generative language model is usually treated as a single opaque function: text goes in, text</w:t>
      </w:r>
      <w:r>
        <w:t xml:space="preserve"> </w:t>
      </w:r>
      <w:r>
        <w:t xml:space="preserve">comes out, and the only handle on its behavior is the prompt. That framing is expensive — when</w:t>
      </w:r>
      <w:r>
        <w:t xml:space="preserve"> </w:t>
      </w:r>
      <w:r>
        <w:t xml:space="preserve">such a model states a wrong fact there is nothing to fix short of retraining or fine-tuning, both</w:t>
      </w:r>
      <w:r>
        <w:t xml:space="preserve"> </w:t>
      </w:r>
      <w:r>
        <w:t xml:space="preserve">of which change the whole network to correct one thing.</w:t>
      </w:r>
    </w:p>
    <w:p>
      <w:pPr>
        <w:pStyle w:val="BodyText"/>
      </w:pPr>
      <w:r>
        <w:t xml:space="preserve">This project takes the opposite approach on a model small enough to study exhaustively. It treats</w:t>
      </w:r>
      <w:r>
        <w:t xml:space="preserve"> </w:t>
      </w:r>
      <w:r>
        <w:t xml:space="preserve">EleutherAI’s</w:t>
      </w:r>
      <w:r>
        <w:t xml:space="preserve"> </w:t>
      </w:r>
      <w:r>
        <w:rPr>
          <w:bCs/>
          <w:b/>
        </w:rPr>
        <w:t xml:space="preserve">Pythia-160m</w:t>
      </w:r>
      <w:r>
        <w:t xml:space="preserve"> </w:t>
      </w:r>
      <w:r>
        <w:t xml:space="preserve">as a system with parts, locates the parts responsible for three</w:t>
      </w:r>
      <w:r>
        <w:t xml:space="preserve"> </w:t>
      </w:r>
      <w:r>
        <w:t xml:space="preserve">behaviors, and uses that localization to</w:t>
      </w:r>
      <w:r>
        <w:t xml:space="preserve"> </w:t>
      </w:r>
      <w:r>
        <w:rPr>
          <w:bCs/>
          <w:b/>
        </w:rPr>
        <w:t xml:space="preserve">change what the model generates</w:t>
      </w:r>
      <w:r>
        <w:t xml:space="preserve"> </w:t>
      </w:r>
      <w:r>
        <w:t xml:space="preserve">by editing a single</w:t>
      </w:r>
      <w:r>
        <w:t xml:space="preserve"> </w:t>
      </w:r>
      <w:r>
        <w:t xml:space="preserve">weight matrix. Nothing is trained or fine-tuned: the pretrained weights are used exactly as</w:t>
      </w:r>
      <w:r>
        <w:t xml:space="preserve"> </w:t>
      </w:r>
      <w:r>
        <w:t xml:space="preserve">released, and the only weight change anywhere is one deliberate rank-one update. Localization is</w:t>
      </w:r>
      <w:r>
        <w:t xml:space="preserve"> </w:t>
      </w:r>
      <w:r>
        <w:t xml:space="preserve">the precondition for what people actually want from interpretability — correcting outdated facts,</w:t>
      </w:r>
      <w:r>
        <w:t xml:space="preserve"> </w:t>
      </w:r>
      <w:r>
        <w:t xml:space="preserve">auditing what a model memorized, predicting how it fails — and editing is the cheap alternative to</w:t>
      </w:r>
      <w:r>
        <w:t xml:space="preserve"> </w:t>
      </w:r>
      <w:r>
        <w:t xml:space="preserve">retraining if one fact can be rewritten without disturbing the rest.</w:t>
      </w:r>
    </w:p>
    <w:p>
      <w:pPr>
        <w:pStyle w:val="BodyText"/>
      </w:pPr>
      <w:r>
        <w:rPr>
          <w:bCs/>
          <w:b/>
        </w:rPr>
        <w:t xml:space="preserve">Research questions.</w:t>
      </w:r>
      <w:r>
        <w:t xml:space="preserve"> </w:t>
      </w:r>
      <w:r>
        <w:t xml:space="preserve">The project follows the four questions set out in the proposal: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RQ1.</w:t>
      </w:r>
      <w:r>
        <w:t xml:space="preserve"> </w:t>
      </w:r>
      <w:r>
        <w:t xml:space="preserve">Which attention heads and MLP layers causally drive subject–verb agreement, factual</w:t>
      </w:r>
      <w:r>
        <w:t xml:space="preserve"> </w:t>
      </w:r>
      <w:r>
        <w:t xml:space="preserve">recall, and induction?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RQ2.</w:t>
      </w:r>
      <w:r>
        <w:t xml:space="preserve"> </w:t>
      </w:r>
      <w:r>
        <w:t xml:space="preserve">When those components are ablated, does performance drop</w:t>
      </w:r>
      <w:r>
        <w:t xml:space="preserve"> </w:t>
      </w:r>
      <w:r>
        <w:rPr>
          <w:iCs/>
          <w:i/>
        </w:rPr>
        <w:t xml:space="preserve">selectively</w:t>
      </w:r>
      <w:r>
        <w:t xml:space="preserve"> </w:t>
      </w:r>
      <w:r>
        <w:t xml:space="preserve">on the targeted</w:t>
      </w:r>
      <w:r>
        <w:t xml:space="preserve"> </w:t>
      </w:r>
      <w:r>
        <w:t xml:space="preserve">behavior, or does everything degrade at once?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 (generative core).</w:t>
      </w:r>
      <w:r>
        <w:t xml:space="preserve"> </w:t>
      </w:r>
      <w:r>
        <w:t xml:space="preserve">Can the localized components be used to apply a rank-one edit such</w:t>
      </w:r>
      <w:r>
        <w:t xml:space="preserve"> </w:t>
      </w:r>
      <w:r>
        <w:t xml:space="preserve">that the model</w:t>
      </w:r>
      <w:r>
        <w:t xml:space="preserve"> </w:t>
      </w:r>
      <w:r>
        <w:rPr>
          <w:iCs/>
          <w:i/>
        </w:rPr>
        <w:t xml:space="preserve">generates</w:t>
      </w:r>
      <w:r>
        <w:t xml:space="preserve"> </w:t>
      </w:r>
      <w:r>
        <w:t xml:space="preserve">text consistent with the new fact — and does that generated text</w:t>
      </w:r>
      <w:r>
        <w:t xml:space="preserve"> </w:t>
      </w:r>
      <w:r>
        <w:t xml:space="preserve">satisfy efficacy, generalization, specificity, and fluency?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RQ4.</w:t>
      </w:r>
      <w:r>
        <w:t xml:space="preserve"> </w:t>
      </w:r>
      <w:r>
        <w:t xml:space="preserve">Using Pythia’s 154 training checkpoints, when during pretraining does each behavior</w:t>
      </w:r>
      <w:r>
        <w:t xml:space="preserve"> </w:t>
      </w:r>
      <w:r>
        <w:t xml:space="preserve">appear, and does it emerge gradually or abruptly?</w:t>
      </w:r>
    </w:p>
    <w:p>
      <w:pPr>
        <w:pStyle w:val="FirstParagraph"/>
      </w:pPr>
      <w:r>
        <w:rPr>
          <w:bCs/>
          <w:b/>
        </w:rPr>
        <w:t xml:space="preserve">Contributions.</w:t>
      </w:r>
      <w:r>
        <w:t xml:space="preserve"> </w:t>
      </w:r>
      <w:r>
        <w:t xml:space="preserve">Beyond the planned pipeline, four results came from testing an assumption</w:t>
      </w:r>
      <w:r>
        <w:t xml:space="preserve"> </w:t>
      </w:r>
      <w:r>
        <w:t xml:space="preserve">rather than accepting it:</w:t>
      </w:r>
    </w:p>
    <w:p>
      <w:pPr>
        <w:numPr>
          <w:ilvl w:val="0"/>
          <w:numId w:val="1002"/>
        </w:numPr>
        <w:pStyle w:val="Compact"/>
      </w:pPr>
      <w:r>
        <w:t xml:space="preserve">The edit layer matters far less than assumed — a fact can be rewritten from</w:t>
      </w:r>
      <w:r>
        <w:t xml:space="preserve"> </w:t>
      </w:r>
      <w:r>
        <w:rPr>
          <w:bCs/>
          <w:b/>
        </w:rPr>
        <w:t xml:space="preserve">most</w:t>
      </w:r>
      <w:r>
        <w:t xml:space="preserve"> </w:t>
      </w:r>
      <w:r>
        <w:t xml:space="preserve">early</w:t>
      </w:r>
      <w:r>
        <w:t xml:space="preserve"> </w:t>
      </w:r>
      <w:r>
        <w:t xml:space="preserve">layers — and the multi-layer tracing window proposed as the fix makes layer selection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(§5.3).</w:t>
      </w:r>
    </w:p>
    <w:p>
      <w:pPr>
        <w:numPr>
          <w:ilvl w:val="0"/>
          <w:numId w:val="1002"/>
        </w:numPr>
        <w:pStyle w:val="Compact"/>
      </w:pPr>
      <w:r>
        <w:t xml:space="preserve">Subject–verb agreement is carried by a strikingly</w:t>
      </w:r>
      <w:r>
        <w:t xml:space="preserve"> </w:t>
      </w:r>
      <w:r>
        <w:rPr>
          <w:bCs/>
          <w:b/>
        </w:rPr>
        <w:t xml:space="preserve">selective</w:t>
      </w:r>
      <w:r>
        <w:t xml:space="preserve"> </w:t>
      </w:r>
      <w:r>
        <w:t xml:space="preserve">head (L6.H4, selectivity 1.00),</w:t>
      </w:r>
      <w:r>
        <w:t xml:space="preserve"> </w:t>
      </w:r>
      <w:r>
        <w:t xml:space="preserve">while factual recall and induction are diffuse and MLP-dominated (§5.4).</w:t>
      </w:r>
    </w:p>
    <w:p>
      <w:pPr>
        <w:numPr>
          <w:ilvl w:val="0"/>
          <w:numId w:val="1002"/>
        </w:numPr>
        <w:pStyle w:val="Compact"/>
      </w:pPr>
      <w:r>
        <w:t xml:space="preserve">The three behaviors emerge at</w:t>
      </w:r>
      <w:r>
        <w:t xml:space="preserve"> </w:t>
      </w:r>
      <w:r>
        <w:rPr>
          <w:bCs/>
          <w:b/>
        </w:rPr>
        <w:t xml:space="preserve">different times and in different shapes</w:t>
      </w:r>
      <w:r>
        <w:t xml:space="preserve"> </w:t>
      </w:r>
      <w:r>
        <w:t xml:space="preserve">during pretraining,</w:t>
      </w:r>
      <w:r>
        <w:t xml:space="preserve"> </w:t>
      </w:r>
      <w:r>
        <w:t xml:space="preserve">and the final checkpoint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best one for two of them (§5.5).</w:t>
      </w:r>
    </w:p>
    <w:p>
      <w:pPr>
        <w:numPr>
          <w:ilvl w:val="0"/>
          <w:numId w:val="1002"/>
        </w:numPr>
        <w:pStyle w:val="Compact"/>
      </w:pPr>
      <w:r>
        <w:t xml:space="preserve">The edit method’s apparent failure on GPT-2 is a</w:t>
      </w:r>
      <w:r>
        <w:t xml:space="preserve"> </w:t>
      </w:r>
      <w:r>
        <w:rPr>
          <w:bCs/>
          <w:b/>
        </w:rPr>
        <w:t xml:space="preserve">hyperparameter–scale mismatch</w:t>
      </w:r>
      <w:r>
        <w:t xml:space="preserve">, not a</w:t>
      </w:r>
      <w:r>
        <w:t xml:space="preserve"> </w:t>
      </w:r>
      <w:r>
        <w:t xml:space="preserve">property of GPT-2: the objective penalizes the injected vector in absolute terms while the</w:t>
      </w:r>
      <w:r>
        <w:t xml:space="preserve"> </w:t>
      </w:r>
      <w:r>
        <w:t xml:space="preserve">vector’s required size scales with the residual-stream norm, which differs ~6× between these</w:t>
      </w:r>
      <w:r>
        <w:t xml:space="preserve"> </w:t>
      </w:r>
      <w:r>
        <w:t xml:space="preserve">models (§5.7). Fixing the penalty turns efficacy 0.00 into 1.00 and exposes a</w:t>
      </w:r>
      <w:r>
        <w:t xml:space="preserve"> </w:t>
      </w:r>
      <w:r>
        <w:t xml:space="preserve">generalization/specificity trade-off the original setting had hidden.</w:t>
      </w:r>
    </w:p>
    <w:bookmarkEnd w:id="20"/>
    <w:bookmarkStart w:id="21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rPr>
          <w:bCs/>
          <w:b/>
        </w:rPr>
        <w:t xml:space="preserve">Transformer internals.</w:t>
      </w:r>
      <w:r>
        <w:t xml:space="preserve"> </w:t>
      </w:r>
      <w:r>
        <w:t xml:space="preserve">The architecture under study is the decoder-only transformer of</w:t>
      </w:r>
      <w:r>
        <w:t xml:space="preserve"> </w:t>
      </w:r>
      <w:r>
        <w:t xml:space="preserve">Vaswani et al. [1] as popularized by GPT-2 [2]; the framing used here — the residual stream as a</w:t>
      </w:r>
      <w:r>
        <w:t xml:space="preserve"> </w:t>
      </w:r>
      <w:r>
        <w:t xml:space="preserve">channel that attention heads and MLPs write into — follows Elhage et al. [3].</w:t>
      </w:r>
    </w:p>
    <w:p>
      <w:pPr>
        <w:pStyle w:val="BodyText"/>
      </w:pPr>
      <w:r>
        <w:rPr>
          <w:bCs/>
          <w:b/>
        </w:rPr>
        <w:t xml:space="preserve">Observation.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logit lens</w:t>
      </w:r>
      <w:r>
        <w:t xml:space="preserve"> </w:t>
      </w:r>
      <w:r>
        <w:t xml:space="preserve">(nostalgebraist [4]) decodes intermediate residual streams</w:t>
      </w:r>
      <w:r>
        <w:t xml:space="preserve"> </w:t>
      </w:r>
      <w:r>
        <w:t xml:space="preserve">through the unembedding to watch a prediction take shape across depth. Being purely observational</w:t>
      </w:r>
      <w:r>
        <w:t xml:space="preserve"> </w:t>
      </w:r>
      <w:r>
        <w:t xml:space="preserve">is its limitation: it shows correlation between a layer’s state and the final answer, not</w:t>
      </w:r>
      <w:r>
        <w:t xml:space="preserve"> </w:t>
      </w:r>
      <w:r>
        <w:t xml:space="preserve">causation.</w:t>
      </w:r>
    </w:p>
    <w:p>
      <w:pPr>
        <w:pStyle w:val="BodyText"/>
      </w:pPr>
      <w:r>
        <w:rPr>
          <w:bCs/>
          <w:b/>
        </w:rPr>
        <w:t xml:space="preserve">Intervention.</w:t>
      </w:r>
      <w:r>
        <w:t xml:space="preserve"> </w:t>
      </w:r>
      <w:r>
        <w:t xml:space="preserve">Olsson et al. [5] identified</w:t>
      </w:r>
      <w:r>
        <w:t xml:space="preserve"> </w:t>
      </w:r>
      <w:r>
        <w:rPr>
          <w:iCs/>
          <w:i/>
        </w:rPr>
        <w:t xml:space="preserve">induction heads</w:t>
      </w:r>
      <w:r>
        <w:t xml:space="preserve"> </w:t>
      </w:r>
      <w:r>
        <w:t xml:space="preserve">that copy repeated patterns and</w:t>
      </w:r>
      <w:r>
        <w:t xml:space="preserve"> </w:t>
      </w:r>
      <w:r>
        <w:t xml:space="preserve">linked their formation to an abrupt phase change in training loss. Wang et al. [6] traced the</w:t>
      </w:r>
      <w:r>
        <w:t xml:space="preserve"> </w:t>
      </w:r>
      <w:r>
        <w:t xml:space="preserve">indirect-object-identification circuit in GPT-2 with activation and path patching, establishing</w:t>
      </w:r>
      <w:r>
        <w:t xml:space="preserve"> </w:t>
      </w:r>
      <w:r>
        <w:t xml:space="preserve">the ablate-and-measure methodology applied in §5.4.</w:t>
      </w:r>
    </w:p>
    <w:p>
      <w:pPr>
        <w:pStyle w:val="BodyText"/>
      </w:pPr>
      <w:r>
        <w:rPr>
          <w:bCs/>
          <w:b/>
        </w:rPr>
        <w:t xml:space="preserve">Localization and editing.</w:t>
      </w:r>
      <w:r>
        <w:t xml:space="preserve"> </w:t>
      </w:r>
      <w:r>
        <w:t xml:space="preserve">Meng et al.’s ROME [7] is the direct ancestor of this project’s</w:t>
      </w:r>
      <w:r>
        <w:t xml:space="preserve"> </w:t>
      </w:r>
      <w:r>
        <w:t xml:space="preserve">generative half: corrupt the subject tokens, restore clean activations layer by layer to find</w:t>
      </w:r>
      <w:r>
        <w:t xml:space="preserve"> </w:t>
      </w:r>
      <w:r>
        <w:t xml:space="preserve">where the fact is stored (causal tracing), then apply a rank-one update to that MLP’s output</w:t>
      </w:r>
      <w:r>
        <w:t xml:space="preserve"> </w:t>
      </w:r>
      <w:r>
        <w:t xml:space="preserve">matrix so a key vector maps to a new value. ROME also supplies the four-part evaluation of</w:t>
      </w:r>
      <w:r>
        <w:t xml:space="preserve"> </w:t>
      </w:r>
      <w:r>
        <w:rPr>
          <w:iCs/>
          <w:i/>
        </w:rPr>
        <w:t xml:space="preserve">generated</w:t>
      </w:r>
      <w:r>
        <w:t xml:space="preserve"> </w:t>
      </w:r>
      <w:r>
        <w:t xml:space="preserve">text used throughout §5; MEMIT [8] scales the idea to thousands of facts. The</w:t>
      </w:r>
      <w:r>
        <w:t xml:space="preserve"> </w:t>
      </w:r>
      <w:r>
        <w:t xml:space="preserve">implementation here starts from ROME’s identity-covariance simplification (§4.3). Pythia [9] is</w:t>
      </w:r>
      <w:r>
        <w:t xml:space="preserve"> </w:t>
      </w:r>
      <w:r>
        <w:t xml:space="preserve">the primary model rather than GPT-2 because it ships 154 intermediate checkpoints and a public</w:t>
      </w:r>
      <w:r>
        <w:t xml:space="preserve"> </w:t>
      </w:r>
      <w:r>
        <w:t xml:space="preserve">training corpus, which is what makes RQ4 answerable; internal access is through TransformerLens</w:t>
      </w:r>
      <w:r>
        <w:t xml:space="preserve"> </w:t>
      </w:r>
      <w:r>
        <w:t xml:space="preserve">[10].</w:t>
      </w:r>
    </w:p>
    <w:p>
      <w:pPr>
        <w:pStyle w:val="BodyText"/>
      </w:pPr>
      <w:r>
        <w:rPr>
          <w:bCs/>
          <w:b/>
        </w:rPr>
        <w:t xml:space="preserve">Gap.</w:t>
      </w:r>
      <w:r>
        <w:t xml:space="preserve"> </w:t>
      </w:r>
      <w:r>
        <w:t xml:space="preserve">Published mechanistic work overwhelmingly targets GPT-2 at a single point in training,</w:t>
      </w:r>
      <w:r>
        <w:t xml:space="preserve"> </w:t>
      </w:r>
      <w:r>
        <w:t xml:space="preserve">and published editing work reports aggregate scores at hyperparameters tuned for one model. This</w:t>
      </w:r>
      <w:r>
        <w:t xml:space="preserve"> </w:t>
      </w:r>
      <w:r>
        <w:t xml:space="preserve">project sits in the intersection usually skipped: the same three behaviors measured</w:t>
      </w:r>
      <w:r>
        <w:t xml:space="preserve"> </w:t>
      </w:r>
      <w:r>
        <w:rPr>
          <w:iCs/>
          <w:i/>
        </w:rPr>
        <w:t xml:space="preserve">across two</w:t>
      </w:r>
      <w:r>
        <w:rPr>
          <w:iCs/>
          <w:i/>
        </w:rPr>
        <w:t xml:space="preserve"> </w:t>
      </w:r>
      <w:r>
        <w:rPr>
          <w:iCs/>
          <w:i/>
        </w:rPr>
        <w:t xml:space="preserve">model families, three scales, and eleven training checkpoints</w:t>
      </w:r>
      <w:r>
        <w:t xml:space="preserve">, with the editing hyperparameters</w:t>
      </w:r>
      <w:r>
        <w:t xml:space="preserve"> </w:t>
      </w:r>
      <w:r>
        <w:t xml:space="preserve">themselves treated as an object of study rather than a constant.</w:t>
      </w:r>
    </w:p>
    <w:bookmarkEnd w:id="21"/>
    <w:bookmarkStart w:id="25" w:name="dataset"/>
    <w:p>
      <w:pPr>
        <w:pStyle w:val="Heading1"/>
      </w:pPr>
      <w:r>
        <w:t xml:space="preserve">3. Dataset</w:t>
      </w:r>
    </w:p>
    <w:p>
      <w:pPr>
        <w:pStyle w:val="FirstParagraph"/>
      </w:pPr>
      <w:r>
        <w:t xml:space="preserve">The project uses hand-authored prompt data rather than a downloaded corpus, because the</w:t>
      </w:r>
      <w:r>
        <w:t xml:space="preserve"> </w:t>
      </w:r>
      <w:r>
        <w:t xml:space="preserve">measurement — a difference in probability between two carefully matched continuations — requires</w:t>
      </w:r>
      <w:r>
        <w:t xml:space="preserve"> </w:t>
      </w:r>
      <w:r>
        <w:t xml:space="preserve">control the public benchmarks do not give.</w:t>
      </w:r>
    </w:p>
    <w:bookmarkStart w:id="22" w:name="behavioral-suites"/>
    <w:p>
      <w:pPr>
        <w:pStyle w:val="Heading2"/>
      </w:pPr>
      <w:r>
        <w:t xml:space="preserve">3.1 Behavioral suites</w:t>
      </w:r>
    </w:p>
    <w:p>
      <w:pPr>
        <w:pStyle w:val="FirstParagraph"/>
      </w:pPr>
      <w:r>
        <w:rPr>
          <w:bCs/>
          <w:b/>
        </w:rPr>
        <w:t xml:space="preserve">48 prompts across three behaviors</w:t>
      </w:r>
      <w:r>
        <w:t xml:space="preserve">, each a</w:t>
      </w:r>
      <w:r>
        <w:t xml:space="preserve"> </w:t>
      </w:r>
      <w:r>
        <w:rPr>
          <w:iCs/>
          <w:i/>
        </w:rPr>
        <w:t xml:space="preserve">minimal pair</w:t>
      </w:r>
      <w:r>
        <w:t xml:space="preserve">: a prompt, a correct next token, and</w:t>
      </w:r>
      <w:r>
        <w:t xml:space="preserve"> </w:t>
      </w:r>
      <w:r>
        <w:t xml:space="preserve">a matched incorrect one that differs in exactly the property being tested.</w:t>
      </w:r>
    </w:p>
    <w:p>
      <w:pPr>
        <w:pStyle w:val="TableCaption"/>
      </w:pPr>
      <w:r>
        <w:t xml:space="preserve">Table 1. The three behavioral suites. Agreement and induction prompts are stored as contrast</w:t>
      </w:r>
      <w:r>
        <w:t xml:space="preserve"> </w:t>
      </w:r>
      <w:r>
        <w:t xml:space="preserve">pairs whose correct answers are swapped, so a model cannot score well by ignoring the prompt.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. The three behavioral suites. Agreement and induction prompts are stored as contrast pairs whose correct answers are swapped, so a model cannot score well by ignoring the prompt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Suite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Prompts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Example prompt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Correct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Incorrect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Subject–verb agreement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20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The keys on the table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are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is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12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The capital of France is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Paris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London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16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AliceBob Alice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Bob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Carol</w:t>
            </w:r>
          </w:p>
        </w:tc>
      </w:tr>
    </w:tbl>
    <w:p>
      <w:pPr>
        <w:pStyle w:val="BodyText"/>
      </w:pPr>
      <w:r>
        <w:t xml:space="preserve">Agreement prompts include plural attractors (</w:t>
      </w:r>
      <w:r>
        <w:rPr>
          <w:rStyle w:val="VerbatimChar"/>
        </w:rPr>
        <w:t xml:space="preserve">The key on the table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The keys on the table</w:t>
      </w:r>
      <w:r>
        <w:t xml:space="preserve">),</w:t>
      </w:r>
      <w:r>
        <w:t xml:space="preserve"> </w:t>
      </w:r>
      <w:r>
        <w:t xml:space="preserve">catching a model that relies on the nearest noun rather than the grammatical subject. Induction</w:t>
      </w:r>
      <w:r>
        <w:t xml:space="preserve"> </w:t>
      </w:r>
      <w:r>
        <w:t xml:space="preserve">prompts are synthetic</w:t>
      </w:r>
      <w:r>
        <w:t xml:space="preserve"> </w:t>
      </w:r>
      <w:r>
        <w:rPr>
          <w:rStyle w:val="VerbatimChar"/>
        </w:rPr>
        <w:t xml:space="preserve">ABAB</w:t>
      </w:r>
      <w:r>
        <w:t xml:space="preserve"> </w:t>
      </w:r>
      <w:r>
        <w:t xml:space="preserve">patterns whose continuation cannot be memorized — recoverable only by</w:t>
      </w:r>
      <w:r>
        <w:t xml:space="preserve"> </w:t>
      </w:r>
      <w:r>
        <w:t xml:space="preserve">copying from earlier in the same prompt, the induction-head behavior of Olsson et al. [5].</w:t>
      </w:r>
    </w:p>
    <w:bookmarkEnd w:id="22"/>
    <w:bookmarkStart w:id="23" w:name="edit-targets"/>
    <w:p>
      <w:pPr>
        <w:pStyle w:val="Heading2"/>
      </w:pPr>
      <w:r>
        <w:t xml:space="preserve">3.2 Edit targets</w:t>
      </w:r>
    </w:p>
    <w:p>
      <w:pPr>
        <w:pStyle w:val="FirstParagraph"/>
      </w:pPr>
      <w:r>
        <w:rPr>
          <w:bCs/>
          <w:b/>
        </w:rPr>
        <w:t xml:space="preserve">3 factual targets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Eiffel Tower</w:t>
      </w:r>
      <w:r>
        <w:t xml:space="preserve"> </w:t>
      </w:r>
      <w:r>
        <w:t xml:space="preserve">(Paris → Rome),</w:t>
      </w:r>
      <w:r>
        <w:t xml:space="preserve"> </w:t>
      </w:r>
      <w:r>
        <w:rPr>
          <w:iCs/>
          <w:i/>
        </w:rPr>
        <w:t xml:space="preserve">Mount Everest</w:t>
      </w:r>
      <w:r>
        <w:t xml:space="preserve"> </w:t>
      </w:r>
      <w:r>
        <w:t xml:space="preserve">(Nepal → Canada), and</w:t>
      </w:r>
      <w:r>
        <w:t xml:space="preserve"> </w:t>
      </w:r>
      <w:r>
        <w:rPr>
          <w:iCs/>
          <w:i/>
        </w:rPr>
        <w:t xml:space="preserve">The Mona Lisa</w:t>
      </w:r>
      <w:r>
        <w:t xml:space="preserve"> </w:t>
      </w:r>
      <w:r>
        <w:t xml:space="preserve">(Leonardo → Rembrandt) — each carrying the full ROME evaluation structure: the</w:t>
      </w:r>
      <w:r>
        <w:t xml:space="preserve"> </w:t>
      </w:r>
      <w:r>
        <w:t xml:space="preserve">fact to rewrite, two paraphrases asking it in unseen wording (</w:t>
      </w:r>
      <w:r>
        <w:rPr>
          <w:iCs/>
          <w:i/>
        </w:rPr>
        <w:t xml:space="preserve">“</w:t>
      </w:r>
      <w:r>
        <w:rPr>
          <w:iCs/>
          <w:i/>
        </w:rPr>
        <w:t xml:space="preserve">You can find the Eiffel Tower in</w:t>
      </w:r>
      <w:r>
        <w:rPr>
          <w:iCs/>
          <w:i/>
        </w:rPr>
        <w:t xml:space="preserve"> </w:t>
      </w:r>
      <w:r>
        <w:rPr>
          <w:iCs/>
          <w:i/>
        </w:rPr>
        <w:t xml:space="preserve">the heart of</w:t>
      </w:r>
      <w:r>
        <w:rPr>
          <w:iCs/>
          <w:i/>
        </w:rPr>
        <w:t xml:space="preserve">”</w:t>
      </w:r>
      <w:r>
        <w:t xml:space="preserve">), and two neighbourhood facts that must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change (</w:t>
      </w:r>
      <w:r>
        <w:rPr>
          <w:iCs/>
          <w:i/>
        </w:rPr>
        <w:t xml:space="preserve">“</w:t>
      </w:r>
      <w:r>
        <w:rPr>
          <w:iCs/>
          <w:i/>
        </w:rPr>
        <w:t xml:space="preserve">Big Ben is located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city of</w:t>
      </w:r>
      <w:r>
        <w:rPr>
          <w:iCs/>
          <w:i/>
        </w:rPr>
        <w:t xml:space="preserve">”</w:t>
      </w:r>
      <w:r>
        <w:t xml:space="preserve">). Each target therefore contributes 5 evaluation prompts, generated before and after the</w:t>
      </w:r>
      <w:r>
        <w:t xml:space="preserve"> </w:t>
      </w:r>
      <w:r>
        <w:t xml:space="preserve">edit — 30 generations per model per configuration.</w:t>
      </w:r>
    </w:p>
    <w:bookmarkEnd w:id="23"/>
    <w:bookmarkStart w:id="24" w:name="preprocessing"/>
    <w:p>
      <w:pPr>
        <w:pStyle w:val="Heading2"/>
      </w:pPr>
      <w:r>
        <w:t xml:space="preserve">3.3 Preprocessing</w:t>
      </w:r>
    </w:p>
    <w:p>
      <w:pPr>
        <w:pStyle w:val="FirstParagraph"/>
      </w:pPr>
      <w:r>
        <w:rPr>
          <w:rStyle w:val="VerbatimChar"/>
        </w:rPr>
        <w:t xml:space="preserve">src/data_loader.py</w:t>
      </w:r>
      <w:r>
        <w:t xml:space="preserve"> </w:t>
      </w:r>
      <w:r>
        <w:t xml:space="preserve">normalizes whitespace, verifies that</w:t>
      </w:r>
      <w:r>
        <w:t xml:space="preserve"> </w:t>
      </w:r>
      <w:r>
        <w:rPr>
          <w:bCs/>
          <w:b/>
        </w:rPr>
        <w:t xml:space="preserve">every answer is a single BPE token</w:t>
      </w:r>
      <w:r>
        <w:t xml:space="preserve"> </w:t>
      </w:r>
      <w:r>
        <w:t xml:space="preserve">(multi-token answers make the log-probability comparison ill-defined), checks that each edit</w:t>
      </w:r>
      <w:r>
        <w:t xml:space="preserve"> </w:t>
      </w:r>
      <w:r>
        <w:t xml:space="preserve">target’s subject occurs in its prompt, and splits the prompts 70/15/15 with the constraint that</w:t>
      </w:r>
      <w:r>
        <w:t xml:space="preserve"> </w:t>
      </w:r>
      <w:r>
        <w:rPr>
          <w:bCs/>
          <w:b/>
        </w:rPr>
        <w:t xml:space="preserve">a contrast pair never straddles a split</w:t>
      </w:r>
      <w:r>
        <w:t xml:space="preserve">. The processed dataset ships with a manifest of</w:t>
      </w:r>
      <w:r>
        <w:t xml:space="preserve"> </w:t>
      </w:r>
      <w:r>
        <w:t xml:space="preserve">SHA-256 hashes and is committed; CI rebuilds it on every push to confirm the build is</w:t>
      </w:r>
      <w:r>
        <w:t xml:space="preserve"> </w:t>
      </w:r>
      <w:r>
        <w:t xml:space="preserve">byte-for-byte deterministic.</w:t>
      </w:r>
    </w:p>
    <w:p>
      <w:pPr>
        <w:pStyle w:val="BodyText"/>
      </w:pPr>
      <w:r>
        <w:rPr>
          <w:bCs/>
          <w:b/>
        </w:rPr>
        <w:t xml:space="preserve">Scope note.</w:t>
      </w:r>
      <w:r>
        <w:t xml:space="preserve"> </w:t>
      </w:r>
      <w:r>
        <w:t xml:space="preserve">The proposal projected 300–500 prompts and 20–40 edit targets; the delivered</w:t>
      </w:r>
      <w:r>
        <w:t xml:space="preserve"> </w:t>
      </w:r>
      <w:r>
        <w:t xml:space="preserve">dataset is 48 and 3 — hand-verified, but the single largest limit on the statistical weight of the</w:t>
      </w:r>
      <w:r>
        <w:t xml:space="preserve"> </w:t>
      </w:r>
      <w:r>
        <w:t xml:space="preserve">results (§6.4).</w:t>
      </w:r>
    </w:p>
    <w:bookmarkEnd w:id="24"/>
    <w:bookmarkEnd w:id="25"/>
    <w:bookmarkStart w:id="30" w:name="methodology"/>
    <w:p>
      <w:pPr>
        <w:pStyle w:val="Heading1"/>
      </w:pPr>
      <w:r>
        <w:t xml:space="preserve">4. Methodology</w:t>
      </w:r>
    </w:p>
    <w:bookmarkStart w:id="26" w:name="measurement"/>
    <w:p>
      <w:pPr>
        <w:pStyle w:val="Heading2"/>
      </w:pPr>
      <w:r>
        <w:t xml:space="preserve">4.1 Measurement</w:t>
      </w:r>
    </w:p>
    <w:p>
      <w:pPr>
        <w:pStyle w:val="FirstParagraph"/>
      </w:pPr>
      <w:r>
        <w:t xml:space="preserve">Every behavioral claim reduces to one quantity, the</w:t>
      </w:r>
      <w:r>
        <w:t xml:space="preserve"> </w:t>
      </w:r>
      <w:r>
        <w:rPr>
          <w:bCs/>
          <w:b/>
        </w:rPr>
        <w:t xml:space="preserve">logit difference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logit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correct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logit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incorrect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evaluated at the final position. Because both answers are single tokens drawn from the same</w:t>
      </w:r>
      <w:r>
        <w:t xml:space="preserve"> </w:t>
      </w:r>
      <w:r>
        <w:t xml:space="preserve">softmax, the normalizer cancels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identical whether computed on logits or</w:t>
      </w:r>
      <w:r>
        <w:t xml:space="preserve"> </w:t>
      </w:r>
      <w:r>
        <w:t xml:space="preserve">log-probabilities — so a single forward pass yields the margin, the top-</w:t>
      </w:r>
      <m:oMath>
        <m:r>
          <m:t>k</m:t>
        </m:r>
      </m:oMath>
      <w:r>
        <w:t xml:space="preserve"> </w:t>
      </w:r>
      <w:r>
        <w:t xml:space="preserve">predictions, and the</w:t>
      </w:r>
      <w:r>
        <w:t xml:space="preserve"> </w:t>
      </w:r>
      <w:r>
        <w:t xml:space="preserve">model’s own answer at once. Positive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means the model prefers the correct continuation.</w:t>
      </w:r>
    </w:p>
    <w:bookmarkEnd w:id="26"/>
    <w:bookmarkStart w:id="27" w:name="localization-rq1-rq2"/>
    <w:p>
      <w:pPr>
        <w:pStyle w:val="Heading2"/>
      </w:pPr>
      <w:r>
        <w:t xml:space="preserve">4.2 Localization (RQ1, RQ2)</w:t>
      </w:r>
    </w:p>
    <w:p>
      <w:pPr>
        <w:pStyle w:val="FirstParagraph"/>
      </w:pPr>
      <w:r>
        <w:t xml:space="preserve">Three techniques, in increasing order of causal strength: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Logit lens</w:t>
      </w:r>
      <w:r>
        <w:t xml:space="preserve"> </w:t>
      </w:r>
      <w:r>
        <w:t xml:space="preserve">(observational): decode each layer’s residual stream at the final position</w:t>
      </w:r>
      <w:r>
        <w:t xml:space="preserve"> </w:t>
      </w:r>
      <w:r>
        <w:t xml:space="preserve">through the unembedding, giving a per-layer trajectory of how the prediction forms.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Zero-ablation</w:t>
      </w:r>
      <w:r>
        <w:t xml:space="preserve"> </w:t>
      </w:r>
      <w:r>
        <w:t xml:space="preserve">(interventional): set one attention head’s output (</w:t>
      </w:r>
      <m:oMath>
        <m:r>
          <m:t>z</m:t>
        </m:r>
      </m:oMath>
      <w:r>
        <w:t xml:space="preserve">) or one MLP’s output to</w:t>
      </w:r>
      <w:r>
        <w:t xml:space="preserve"> </w:t>
      </w:r>
      <w:r>
        <w:t xml:space="preserve">zero and re-measure</w:t>
      </w:r>
      <w:r>
        <w:t xml:space="preserve"> </w:t>
      </w:r>
      <m:oMath>
        <m:r>
          <m:t>Δ</m:t>
        </m:r>
      </m:oMath>
      <w:r>
        <w:t xml:space="preserve">; the drop is that component’s causal contribution. A full head scan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layers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heads</m:t>
            </m:r>
          </m:sub>
        </m:sSub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forward passes for pythia-160m.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Causal tracing</w:t>
      </w:r>
      <w:r>
        <w:t xml:space="preserve"> </w:t>
      </w:r>
      <w:r>
        <w:t xml:space="preserve">(interventional, ROME-style): corrupt the subject’s token embeddings with</w:t>
      </w:r>
      <w:r>
        <w:t xml:space="preserve"> </w:t>
      </w:r>
      <w:r>
        <w:t xml:space="preserve">Gaussian noise at 3× the embedding standard deviation, then restore the clean residual stream one</w:t>
      </w:r>
      <w:r>
        <w:t xml:space="preserve"> </w:t>
      </w:r>
      <w:r>
        <w:t xml:space="preserve">(layer, position) at a time and measure how much of the answer’s log-probability returns. The</w:t>
      </w:r>
      <w:r>
        <w:t xml:space="preserve"> </w:t>
      </w:r>
      <w:r>
        <w:t xml:space="preserve">layer with peak recovery at the subject’s last token is where the fact is read.</w:t>
      </w:r>
    </w:p>
    <w:p>
      <w:pPr>
        <w:pStyle w:val="FirstParagraph"/>
      </w:pPr>
      <w:r>
        <w:rPr>
          <w:bCs/>
          <w:b/>
        </w:rPr>
        <w:t xml:space="preserve">Selectivity</w:t>
      </w:r>
      <w:r>
        <w:t xml:space="preserve"> </w:t>
      </w:r>
      <w:r>
        <w:t xml:space="preserve">turns a drop into evidence of a</w:t>
      </w:r>
      <w:r>
        <w:t xml:space="preserve"> </w:t>
      </w:r>
      <w:r>
        <w:rPr>
          <w:iCs/>
          <w:i/>
        </w:rPr>
        <w:t xml:space="preserve">mechanism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control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control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control</m:t>
            </m:r>
          </m:sub>
        </m:sSub>
      </m:oMath>
      <w:r>
        <w:t xml:space="preserve"> </w:t>
      </w:r>
      <w:r>
        <w:t xml:space="preserve">is the same head’s mean ablation drop on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two behaviors. 1.0 means</w:t>
      </w:r>
      <w:r>
        <w:t xml:space="preserve"> </w:t>
      </w:r>
      <w:r>
        <w:t xml:space="preserve">the head matters only for its own behavior; 0.0 means it is generic machinery.</w:t>
      </w:r>
    </w:p>
    <w:bookmarkEnd w:id="27"/>
    <w:bookmarkStart w:id="28" w:name="editing-and-generation-rq3"/>
    <w:p>
      <w:pPr>
        <w:pStyle w:val="Heading2"/>
      </w:pPr>
      <w:r>
        <w:t xml:space="preserve">4.3 Editing and generation (RQ3)</w:t>
      </w:r>
    </w:p>
    <w:p>
      <w:pPr>
        <w:pStyle w:val="FirstParagraph"/>
      </w:pPr>
      <w:r>
        <w:t xml:space="preserve">Given the traced layer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, the edit proceeds in two steps.</w:t>
      </w:r>
    </w:p>
    <w:p>
      <w:pPr>
        <w:pStyle w:val="BodyText"/>
      </w:pPr>
      <w:r>
        <w:rPr>
          <w:bCs/>
          <w:b/>
        </w:rPr>
        <w:t xml:space="preserve">Step 1 — find the target value.</w:t>
      </w:r>
      <w:r>
        <w:t xml:space="preserve"> </w:t>
      </w:r>
      <w:r>
        <w:t xml:space="preserve">Optimize a delta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added to the layer’s MLP output at</w:t>
      </w:r>
      <w:r>
        <w:t xml:space="preserve"> </w:t>
      </w:r>
      <w:r>
        <w:t xml:space="preserve">the subject’s last token so the model predicts the new object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the only optimization in the</w:t>
      </w:r>
      <w:r>
        <w:t xml:space="preserve"> </w:t>
      </w:r>
      <w:r>
        <w:t xml:space="preserve">project, 25 Adam steps at learning rate 0.5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0.0625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edit_kl_weight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prompt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δ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Step 2 — write it into the weights.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layer’s post-activation key vector at that</w:t>
      </w:r>
      <w:r>
        <w:t xml:space="preserve"> </w:t>
      </w:r>
      <w:r>
        <w:t xml:space="preserve">position 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, apply the rank-one update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k</m:t>
              </m:r>
            </m:den>
          </m:f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orig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k</m:t>
        </m:r>
        <m:r>
          <m:rPr>
            <m:sty m:val="p"/>
          </m:rPr>
          <m:t>↦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while the mapping stays rank-one. This is ROME’s update with the</w:t>
      </w:r>
      <w:r>
        <w:t xml:space="preserve"> </w:t>
      </w:r>
      <w:r>
        <w:t xml:space="preserve">corpus-estimated second-moment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replaced by the identity, which keeps the method</w:t>
      </w:r>
      <w:r>
        <w:t xml:space="preserve"> </w:t>
      </w:r>
      <w:r>
        <w:t xml:space="preserve">self-contained. Edits are applied through a context manager that restores the original weights</w:t>
      </w:r>
      <w:r>
        <w:t xml:space="preserve"> </w:t>
      </w:r>
      <w:r>
        <w:t xml:space="preserve">afterwards, so a failed edit cannot contaminate the next measurement.</w:t>
      </w:r>
    </w:p>
    <w:p>
      <w:pPr>
        <w:pStyle w:val="BodyText"/>
      </w:pPr>
      <w:r>
        <w:rPr>
          <w:bCs/>
          <w:b/>
        </w:rPr>
        <w:t xml:space="preserve">Evaluation of generated text</w:t>
      </w:r>
      <w:r>
        <w:t xml:space="preserve"> </w:t>
      </w:r>
      <w:r>
        <w:t xml:space="preserve">follows Meng et al. [7]:</w:t>
      </w:r>
      <w:r>
        <w:t xml:space="preserve"> </w:t>
      </w:r>
      <w:r>
        <w:rPr>
          <w:bCs/>
          <w:b/>
        </w:rPr>
        <w:t xml:space="preserve">efficacy</w:t>
      </w:r>
      <w:r>
        <w:t xml:space="preserve"> </w:t>
      </w:r>
      <w:r>
        <w:t xml:space="preserve">(does the edited prompt’s</w:t>
      </w:r>
      <w:r>
        <w:t xml:space="preserve"> </w:t>
      </w:r>
      <w:r>
        <w:t xml:space="preserve">generation contain the new object?),</w:t>
      </w:r>
      <w:r>
        <w:t xml:space="preserve"> </w:t>
      </w:r>
      <w:r>
        <w:rPr>
          <w:bCs/>
          <w:b/>
        </w:rPr>
        <w:t xml:space="preserve">generalization</w:t>
      </w:r>
      <w:r>
        <w:t xml:space="preserve"> </w:t>
      </w:r>
      <w:r>
        <w:t xml:space="preserve">(do the paraphrases?),</w:t>
      </w:r>
      <w:r>
        <w:t xml:space="preserve"> </w:t>
      </w:r>
      <w:r>
        <w:rPr>
          <w:bCs/>
          <w:b/>
        </w:rPr>
        <w:t xml:space="preserve">specificity</w:t>
      </w:r>
      <w:r>
        <w:t xml:space="preserve"> </w:t>
      </w:r>
      <w:r>
        <w:t xml:space="preserve">(do</w:t>
      </w:r>
      <w:r>
        <w:t xml:space="preserve"> </w:t>
      </w:r>
      <w:r>
        <w:t xml:space="preserve">neighbourhood generations still contain their own answers?), and</w:t>
      </w:r>
      <w:r>
        <w:t xml:space="preserve"> </w:t>
      </w:r>
      <w:r>
        <w:rPr>
          <w:bCs/>
          <w:b/>
        </w:rPr>
        <w:t xml:space="preserve">fluency</w:t>
      </w:r>
      <w:r>
        <w:t xml:space="preserve"> </w:t>
      </w:r>
      <w:r>
        <w:t xml:space="preserve">(mean 2- and 3-gram</w:t>
      </w:r>
      <w:r>
        <w:t xml:space="preserve"> </w:t>
      </w:r>
      <w:r>
        <w:t xml:space="preserve">entropy; lower means more repetitive). Plain specificity scores 0 whenever the base model never</w:t>
      </w:r>
      <w:r>
        <w:t xml:space="preserve"> </w:t>
      </w:r>
      <w:r>
        <w:t xml:space="preserve">knew the neighbourhood fact, conflating</w:t>
      </w:r>
      <w:r>
        <w:t xml:space="preserve"> </w:t>
      </w:r>
      <w:r>
        <w:t xml:space="preserve">“</w:t>
      </w:r>
      <w:r>
        <w:t xml:space="preserve">the edit broke it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the model never had it</w:t>
      </w:r>
      <w:r>
        <w:t xml:space="preserve">”</w:t>
      </w:r>
      <w:r>
        <w:t xml:space="preserve">, so a</w:t>
      </w:r>
      <w:r>
        <w:t xml:space="preserve"> </w:t>
      </w:r>
      <w:r>
        <w:t xml:space="preserve">stricter companion is reported throughout:</w:t>
      </w:r>
      <w:r>
        <w:t xml:space="preserve"> </w:t>
      </w:r>
      <w:r>
        <w:rPr>
          <w:rStyle w:val="VerbatimChar"/>
          <w:bCs/>
          <w:b/>
        </w:rPr>
        <w:t xml:space="preserve">specificity_pred_preserved</w:t>
      </w:r>
      <w:r>
        <w:t xml:space="preserve">, the share of</w:t>
      </w:r>
      <w:r>
        <w:t xml:space="preserve"> </w:t>
      </w:r>
      <w:r>
        <w:t xml:space="preserve">neighbourhood prompts whose top-1 next token is</w:t>
      </w:r>
      <w:r>
        <w:t xml:space="preserve"> </w:t>
      </w:r>
      <w:r>
        <w:rPr>
          <w:iCs/>
          <w:i/>
        </w:rPr>
        <w:t xml:space="preserve">unchanged</w:t>
      </w:r>
      <w:r>
        <w:t xml:space="preserve"> </w:t>
      </w:r>
      <w:r>
        <w:t xml:space="preserve">by the edit.</w:t>
      </w:r>
    </w:p>
    <w:bookmarkEnd w:id="28"/>
    <w:bookmarkStart w:id="29" w:name="reproducibility"/>
    <w:p>
      <w:pPr>
        <w:pStyle w:val="Heading2"/>
      </w:pPr>
      <w:r>
        <w:t xml:space="preserve">4.4 Reproducibility</w:t>
      </w:r>
    </w:p>
    <w:p>
      <w:pPr>
        <w:pStyle w:val="FirstParagraph"/>
      </w:pPr>
      <w:r>
        <w:t xml:space="preserve">Decoding is greedy, every random draw is seeded through one helper, and all hyperparameters live</w:t>
      </w:r>
      <w:r>
        <w:t xml:space="preserve"> </w:t>
      </w:r>
      <w:r>
        <w:t xml:space="preserve">in one YAML file loaded into a typed dataclass. The pipeline runs with one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src/model_runner.py</w:t>
      </w:r>
      <w:r>
        <w:t xml:space="preserve">, ~60 s on CPU) and writes generations, tables, figures, and a</w:t>
      </w:r>
      <w:r>
        <w:t xml:space="preserve"> </w:t>
      </w:r>
      <w:r>
        <w:rPr>
          <w:rStyle w:val="VerbatimChar"/>
        </w:rPr>
        <w:t xml:space="preserve">run_metadata.json</w:t>
      </w:r>
      <w:r>
        <w:t xml:space="preserve"> </w:t>
      </w:r>
      <w:r>
        <w:t xml:space="preserve">recording package versions and every configuration value. Re-running</w:t>
      </w:r>
      <w:r>
        <w:t xml:space="preserve"> </w:t>
      </w:r>
      <w:r>
        <w:t xml:space="preserve">reproduces the committed numbers exactly; a Windows-vs-Linux-container check reproduced all 10</w:t>
      </w:r>
      <w:r>
        <w:t xml:space="preserve"> </w:t>
      </w:r>
      <w:r>
        <w:t xml:space="preserve">generations and top-1 predictions identically, with log-probabilities agreeing to ~1e-3. A</w:t>
      </w:r>
      <w:r>
        <w:t xml:space="preserve"> </w:t>
      </w:r>
      <w:r>
        <w:t xml:space="preserve">38-test pytest suite runs in CI, including checks that the committed dataset and result tables are</w:t>
      </w:r>
      <w:r>
        <w:t xml:space="preserve"> </w:t>
      </w:r>
      <w:r>
        <w:t xml:space="preserve">complete and well-formed.</w:t>
      </w:r>
    </w:p>
    <w:bookmarkEnd w:id="29"/>
    <w:bookmarkEnd w:id="30"/>
    <w:bookmarkStart w:id="44" w:name="experiments-and-results"/>
    <w:p>
      <w:pPr>
        <w:pStyle w:val="Heading1"/>
      </w:pPr>
      <w:r>
        <w:t xml:space="preserve">5. Experiments and Results</w:t>
      </w:r>
    </w:p>
    <w:p>
      <w:pPr>
        <w:pStyle w:val="FirstParagraph"/>
      </w:pPr>
      <w:r>
        <w:t xml:space="preserve">Ten experiments were run. Experiments 1–4 are the pipeline proposed at the outset (baseline,</w:t>
      </w:r>
      <w:r>
        <w:t xml:space="preserve"> </w:t>
      </w:r>
      <w:r>
        <w:t xml:space="preserve">logit lens, ablation/tracing, edit-and-generate); 5–10 were added for this milestone, each because</w:t>
      </w:r>
      <w:r>
        <w:t xml:space="preserve"> </w:t>
      </w:r>
      <w:r>
        <w:t xml:space="preserve">a result from 1–4 rested on an assumption worth testing. Every number below is reproduced by the</w:t>
      </w:r>
      <w:r>
        <w:t xml:space="preserve"> </w:t>
      </w:r>
      <w:r>
        <w:t xml:space="preserve">committed artifacts in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outputs/study/</w:t>
      </w:r>
      <w:r>
        <w:t xml:space="preserve">.</w:t>
      </w:r>
    </w:p>
    <w:bookmarkStart w:id="31" w:name="baseline-behavior-experiment-1"/>
    <w:p>
      <w:pPr>
        <w:pStyle w:val="Heading2"/>
      </w:pPr>
      <w:r>
        <w:t xml:space="preserve">5.1 Baseline behavior (Experiment 1)</w:t>
      </w:r>
    </w:p>
    <w:p>
      <w:pPr>
        <w:pStyle w:val="FirstParagraph"/>
      </w:pPr>
      <w:r>
        <w:t xml:space="preserve">On pythia-160m the model prefers the correct continuation on</w:t>
      </w:r>
      <w:r>
        <w:t xml:space="preserve"> </w:t>
      </w:r>
      <w:r>
        <w:rPr>
          <w:bCs/>
          <w:b/>
        </w:rPr>
        <w:t xml:space="preserve">43 of 48 prompts</w:t>
      </w:r>
      <w:r>
        <w:t xml:space="preserve"> </w:t>
      </w:r>
      <w:r>
        <w:t xml:space="preserve">(mean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3.02</m:t>
        </m:r>
      </m:oMath>
      <w:r>
        <w:t xml:space="preserve">): agreement 20/20 (</w:t>
      </w:r>
      <m:oMath>
        <m:r>
          <m:rPr>
            <m:sty m:val="p"/>
          </m:rPr>
          <m:t>+</m:t>
        </m:r>
        <m:r>
          <m:t>4.62</m:t>
        </m:r>
      </m:oMath>
      <w:r>
        <w:t xml:space="preserve">), factual recall 10/12 (</w:t>
      </w:r>
      <m:oMath>
        <m:r>
          <m:rPr>
            <m:sty m:val="p"/>
          </m:rPr>
          <m:t>+</m:t>
        </m:r>
        <m:r>
          <m:t>2.07</m:t>
        </m:r>
      </m:oMath>
      <w:r>
        <w:t xml:space="preserve">), induction</w:t>
      </w:r>
      <w:r>
        <w:t xml:space="preserve"> </w:t>
      </w:r>
      <w:r>
        <w:t xml:space="preserve">13/16 (</w:t>
      </w:r>
      <m:oMath>
        <m:r>
          <m:rPr>
            <m:sty m:val="p"/>
          </m:rPr>
          <m:t>+</m:t>
        </m:r>
        <m:r>
          <m:t>1.73</m:t>
        </m:r>
      </m:oMath>
      <w:r>
        <w:t xml:space="preserve">). Agreement survives plural attractors, so the model tracks the grammatical subject</w:t>
      </w:r>
      <w:r>
        <w:t xml:space="preserve"> </w:t>
      </w:r>
      <w:r>
        <w:t xml:space="preserve">rather than the nearest noun. Factual recall is correct but weakly held — for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capital of</w:t>
      </w:r>
      <w:r>
        <w:rPr>
          <w:iCs/>
          <w:i/>
        </w:rPr>
        <w:t xml:space="preserve"> </w:t>
      </w:r>
      <w:r>
        <w:rPr>
          <w:iCs/>
          <w:i/>
        </w:rPr>
        <w:t xml:space="preserve">Spain is</w:t>
      </w:r>
      <w:r>
        <w:rPr>
          <w:iCs/>
          <w:i/>
        </w:rPr>
        <w:t xml:space="preserve">”</w:t>
      </w:r>
      <w:r>
        <w:t xml:space="preserve"> </w:t>
      </w:r>
      <w:r>
        <w:t xml:space="preserve">the model ranks</w:t>
      </w:r>
      <w:r>
        <w:t xml:space="preserve"> </w:t>
      </w:r>
      <w:r>
        <w:rPr>
          <w:rStyle w:val="VerbatimChar"/>
        </w:rPr>
        <w:t xml:space="preserve">Madrid</w:t>
      </w:r>
      <w:r>
        <w:t xml:space="preserve"> </w:t>
      </w:r>
      <w:r>
        <w:t xml:space="preserve">behind generic continuations: it</w:t>
      </w:r>
      <w:r>
        <w:t xml:space="preserve"> </w:t>
      </w:r>
      <w:r>
        <w:rPr>
          <w:iCs/>
          <w:i/>
        </w:rPr>
        <w:t xml:space="preserve">knows</w:t>
      </w:r>
      <w:r>
        <w:t xml:space="preserve"> </w:t>
      </w:r>
      <w:r>
        <w:t xml:space="preserve">the fact in the</w:t>
      </w:r>
      <w:r>
        <w:t xml:space="preserve"> </w:t>
      </w:r>
      <w:r>
        <w:t xml:space="preserve">margin sense while not</w:t>
      </w:r>
      <w:r>
        <w:t xml:space="preserve"> </w:t>
      </w:r>
      <w:r>
        <w:rPr>
          <w:iCs/>
          <w:i/>
        </w:rPr>
        <w:t xml:space="preserve">saying</w:t>
      </w:r>
      <w:r>
        <w:t xml:space="preserve"> </w:t>
      </w:r>
      <w:r>
        <w:t xml:space="preserve">it.</w:t>
      </w:r>
    </w:p>
    <w:bookmarkEnd w:id="31"/>
    <w:bookmarkStart w:id="33" w:name="where-the-answer-forms-experiment-2"/>
    <w:p>
      <w:pPr>
        <w:pStyle w:val="Heading2"/>
      </w:pPr>
      <w:r>
        <w:t xml:space="preserve">5.2 Where the answer forms (Experiment 2)</w:t>
      </w:r>
    </w:p>
    <w:p>
      <w:pPr>
        <w:pStyle w:val="CaptionedFigure"/>
      </w:pPr>
      <w:r>
        <w:drawing>
          <wp:inline>
            <wp:extent cx="4114800" cy="1563623"/>
            <wp:effectExtent b="0" l="0" r="0" t="0"/>
            <wp:docPr descr="Figure 1. Logit lens by behavior: agreement resolves by mid-stack, factual recall much later, and every margin falls at the last layer." title="" id="1" name="Picture"/>
            <a:graphic>
              <a:graphicData uri="http://schemas.openxmlformats.org/drawingml/2006/picture">
                <pic:pic>
                  <pic:nvPicPr>
                    <pic:cNvPr descr="outputs/study/logit_le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6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Logit lens by behavior: agreement resolves by mid-stack, factual recall much later, and every margin falls at the last layer.</w:t>
      </w:r>
    </w:p>
    <w:p>
      <w:pPr>
        <w:pStyle w:val="BodyText"/>
      </w:pPr>
      <w:r>
        <w:t xml:space="preserve">The agreement margin reaches</w:t>
      </w:r>
      <w:r>
        <w:t xml:space="preserve"> </w:t>
      </w:r>
      <m:oMath>
        <m:r>
          <m:rPr>
            <m:sty m:val="p"/>
          </m:rPr>
          <m:t>+</m:t>
        </m:r>
        <m:r>
          <m:t>8.1</m:t>
        </m:r>
      </m:oMath>
      <w:r>
        <w:t xml:space="preserve"> </w:t>
      </w:r>
      <w:r>
        <w:t xml:space="preserve">by layer 6 and peaks at</w:t>
      </w:r>
      <w:r>
        <w:t xml:space="preserve"> </w:t>
      </w:r>
      <m:oMath>
        <m:r>
          <m:rPr>
            <m:sty m:val="p"/>
          </m:rPr>
          <m:t>+</m:t>
        </m:r>
        <m:r>
          <m:t>12.3</m:t>
        </m:r>
      </m:oMath>
      <w:r>
        <w:t xml:space="preserve"> </w:t>
      </w:r>
      <w:r>
        <w:t xml:space="preserve">at layer 9; factual recall is</w:t>
      </w:r>
      <w:r>
        <w:t xml:space="preserve"> </w:t>
      </w:r>
      <w:r>
        <w:t xml:space="preserve">still near zero at layer 6 (</w:t>
      </w:r>
      <m:oMath>
        <m:r>
          <m:rPr>
            <m:sty m:val="p"/>
          </m:rPr>
          <m:t>+</m:t>
        </m:r>
        <m:r>
          <m:t>0.33</m:t>
        </m:r>
      </m:oMath>
      <w:r>
        <w:t xml:space="preserve">) and only separates at layers 8–9 — consistent with agreement</w:t>
      </w:r>
      <w:r>
        <w:t xml:space="preserve"> </w:t>
      </w:r>
      <w:r>
        <w:t xml:space="preserve">being an early syntactic computation while factual recall requires information moved from the</w:t>
      </w:r>
      <w:r>
        <w:t xml:space="preserve"> </w:t>
      </w:r>
      <w:r>
        <w:t xml:space="preserve">subject tokens later in the stack, the same asymmetry §5.4 finds independently.</w:t>
      </w:r>
    </w:p>
    <w:p>
      <w:pPr>
        <w:pStyle w:val="BodyText"/>
      </w:pPr>
      <w:r>
        <w:t xml:space="preserve">All three margins then</w:t>
      </w:r>
      <w:r>
        <w:t xml:space="preserve"> </w:t>
      </w:r>
      <w:r>
        <w:rPr>
          <w:iCs/>
          <w:i/>
        </w:rPr>
        <w:t xml:space="preserve">drop</w:t>
      </w:r>
      <w:r>
        <w:t xml:space="preserve"> </w:t>
      </w:r>
      <w:r>
        <w:t xml:space="preserve">sharply at layer 11 (agreement</w:t>
      </w:r>
      <w:r>
        <w:t xml:space="preserve"> </w:t>
      </w:r>
      <m:oMath>
        <m:r>
          <m:rPr>
            <m:sty m:val="p"/>
          </m:rPr>
          <m:t>+</m:t>
        </m:r>
        <m:r>
          <m:t>12.3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4.5</m:t>
        </m:r>
      </m:oMath>
      <w:r>
        <w:t xml:space="preserve">): the final</w:t>
      </w:r>
      <w:r>
        <w:t xml:space="preserve"> </w:t>
      </w:r>
      <w:r>
        <w:t xml:space="preserve">block reshapes the representation for the unembedding rather than sharpening the decision, so</w:t>
      </w:r>
      <w:r>
        <w:t xml:space="preserve"> </w:t>
      </w:r>
      <w:r>
        <w:t xml:space="preserve">reading the logit lens at the last layer alone would understate every behavior.</w:t>
      </w:r>
    </w:p>
    <w:bookmarkEnd w:id="33"/>
    <w:bookmarkStart w:id="35" w:name="X7fa4f2f01e769d13a8ce0e903c115451b79abe3"/>
    <w:p>
      <w:pPr>
        <w:pStyle w:val="Heading2"/>
      </w:pPr>
      <w:r>
        <w:t xml:space="preserve">5.3 Which layer can hold an edit (Experiment 6)</w:t>
      </w:r>
    </w:p>
    <w:p>
      <w:pPr>
        <w:pStyle w:val="FirstParagraph"/>
      </w:pPr>
      <w:r>
        <w:t xml:space="preserve">One target (</w:t>
      </w:r>
      <w:r>
        <w:rPr>
          <w:iCs/>
          <w:i/>
        </w:rPr>
        <w:t xml:space="preserve">The Eiffel Tower</w:t>
      </w:r>
      <w:r>
        <w:t xml:space="preserve">) had been failing at its traced layer. Rather than assume the</w:t>
      </w:r>
      <w:r>
        <w:t xml:space="preserve"> </w:t>
      </w:r>
      <w:r>
        <w:t xml:space="preserve">tracing rule was at fault, the same edit was applied 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layer — 36 rank-one fits.</w:t>
      </w:r>
    </w:p>
    <w:p>
      <w:pPr>
        <w:pStyle w:val="CaptionedFigure"/>
      </w:pPr>
      <w:r>
        <w:drawing>
          <wp:inline>
            <wp:extent cx="4114800" cy="1273628"/>
            <wp:effectExtent b="0" l="0" r="0" t="0"/>
            <wp:docPr descr="Figure 2. Edit quality at every layer. Shaded bands are the layers causal tracing selects across five seeds; the last three layers never work." title="" id="1" name="Picture"/>
            <a:graphic>
              <a:graphicData uri="http://schemas.openxmlformats.org/drawingml/2006/picture">
                <pic:pic>
                  <pic:nvPicPr>
                    <pic:cNvPr descr="outputs/study/layer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73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Edit quality at every layer. Shaded bands are the layers causal tracing selects across five seeds; the last three layers never work.</w:t>
      </w:r>
    </w:p>
    <w:p>
      <w:pPr>
        <w:pStyle w:val="TableCaption"/>
      </w:pPr>
      <w:r>
        <w:t xml:space="preserve">Table 2. Layers at which each fact can be successfully rewritten (pythia-160m).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2. Layers at which each fact can be successfully rewritten (pythia-160m)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Target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Layers with efficacy 1.0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Fraction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Mount Everest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0–8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9/12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The Eiffel Tower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0–5, 7, 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8/12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The Mona Lisa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2, 4, 5, 6, 7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5/12</w:t>
            </w:r>
          </w:p>
        </w:tc>
      </w:tr>
    </w:tbl>
    <w:p>
      <w:pPr>
        <w:pStyle w:val="BodyText"/>
      </w:pPr>
      <w:r>
        <w:t xml:space="preserve">Two findings follow. The failure at layer 6 for</w:t>
      </w:r>
      <w:r>
        <w:t xml:space="preserve"> </w:t>
      </w:r>
      <w:r>
        <w:rPr>
          <w:iCs/>
          <w:i/>
        </w:rPr>
        <w:t xml:space="preserve">The Eiffel Tower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isolated dead layer</w:t>
      </w:r>
      <w:r>
        <w:t xml:space="preserve">,</w:t>
      </w:r>
      <w:r>
        <w:t xml:space="preserve"> </w:t>
      </w:r>
      <w:r>
        <w:t xml:space="preserve">not a depth effect — its neighbours 5 and 7 both work. And editing never works in the last three</w:t>
      </w:r>
      <w:r>
        <w:t xml:space="preserve"> </w:t>
      </w:r>
      <w:r>
        <w:t xml:space="preserve">layers, which fits §5.2: by layer 9 the answer is already decided, so an edit there arrives too</w:t>
      </w:r>
      <w:r>
        <w:t xml:space="preserve"> </w:t>
      </w:r>
      <w:r>
        <w:t xml:space="preserve">late to change what the model generates.</w:t>
      </w:r>
    </w:p>
    <w:p>
      <w:pPr>
        <w:pStyle w:val="BodyText"/>
      </w:pPr>
      <w:r>
        <w:t xml:space="preserve">Scoring each</w:t>
      </w:r>
      <w:r>
        <w:t xml:space="preserve"> </w:t>
      </w:r>
      <w:r>
        <w:rPr>
          <w:iCs/>
          <w:i/>
        </w:rPr>
        <w:t xml:space="preserve">layer-selection rule</w:t>
      </w:r>
      <w:r>
        <w:t xml:space="preserve"> </w:t>
      </w:r>
      <w:r>
        <w:t xml:space="preserve">by the swept quality of the layer it picks (5 tracing seeds ×</w:t>
      </w:r>
      <w:r>
        <w:t xml:space="preserve"> </w:t>
      </w:r>
      <w:r>
        <w:t xml:space="preserve">3 targets) settles the question the earlier milestone left open:</w:t>
      </w:r>
    </w:p>
    <w:p>
      <w:pPr>
        <w:pStyle w:val="TableCaption"/>
      </w:pPr>
      <w:r>
        <w:t xml:space="preserve">Table 3. The multi-layer tracing window — planned as a fix — selects worse layers than the raw</w:t>
      </w:r>
      <w:r>
        <w:t xml:space="preserve"> </w:t>
      </w:r>
      <w:r>
        <w:t xml:space="preserve">argmax it was meant to replace.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3. The multi-layer tracing window — planned as a fix — selects worse layers than the raw argmax it was meant to replace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Rule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efficacy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generalization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top-1 preserved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raw argmax (</w:t>
            </w:r>
            <w:r>
              <w:rPr>
                <w:rStyle w:val="VerbatimChar"/>
                <w:sz w:val="19"/>
              </w:rPr>
              <w:t xml:space="preserve">window=1</w:t>
            </w:r>
            <w:r>
              <w:rPr>
                <w:sz w:val="19"/>
              </w:rPr>
              <w:t xml:space="preserve">, current default)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0.933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0.800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windowed argmax (</w:t>
            </w:r>
            <w:r>
              <w:rPr>
                <w:rStyle w:val="VerbatimChar"/>
                <w:sz w:val="19"/>
              </w:rPr>
              <w:t xml:space="preserve">window=3</w:t>
            </w:r>
            <w:r>
              <w:rPr>
                <w:sz w:val="19"/>
              </w:rPr>
              <w:t xml:space="preserve">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0.167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windowed argmax (</w:t>
            </w:r>
            <w:r>
              <w:rPr>
                <w:rStyle w:val="VerbatimChar"/>
                <w:sz w:val="19"/>
              </w:rPr>
              <w:t xml:space="preserve">window=5</w:t>
            </w:r>
            <w:r>
              <w:rPr>
                <w:sz w:val="19"/>
              </w:rPr>
              <w:t xml:space="preserve">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0.800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0.167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0.667</w:t>
            </w:r>
          </w:p>
        </w:tc>
      </w:tr>
    </w:tbl>
    <w:p>
      <w:pPr>
        <w:pStyle w:val="BodyText"/>
      </w:pPr>
      <w:r>
        <w:t xml:space="preserve">The raw rule lands on a working layer in 14 of 15 (seed, target) combinations. The windowed rule</w:t>
      </w:r>
      <w:r>
        <w:t xml:space="preserve"> </w:t>
      </w:r>
      <w:r>
        <w:t xml:space="preserve">was implemented anyway (</w:t>
      </w:r>
      <w:r>
        <w:rPr>
          <w:rStyle w:val="VerbatimChar"/>
        </w:rPr>
        <w:t xml:space="preserve">models/interpret.py::best_edit_layer</w:t>
      </w:r>
      <w:r>
        <w:t xml:space="preserve">), but the measurement is why it is</w:t>
      </w:r>
      <w:r>
        <w:t xml:space="preserve"> </w:t>
      </w:r>
      <w:r>
        <w:t xml:space="preserve">not the default.</w:t>
      </w:r>
    </w:p>
    <w:bookmarkEnd w:id="35"/>
    <w:bookmarkStart w:id="37" w:name="X64f37b2e7109660fa2eb2c254cffed7506040c4"/>
    <w:p>
      <w:pPr>
        <w:pStyle w:val="Heading2"/>
      </w:pPr>
      <w:r>
        <w:t xml:space="preserve">5.4 What carries each behavior (Experiments 3, 7)</w:t>
      </w:r>
    </w:p>
    <w:p>
      <w:pPr>
        <w:pStyle w:val="FirstParagraph"/>
      </w:pPr>
      <w:r>
        <w:t xml:space="preserve">Zero-ablating every attention head and every MLP, averaged over four prompts per behavior:</w:t>
      </w:r>
    </w:p>
    <w:p>
      <w:pPr>
        <w:pStyle w:val="CaptionedFigure"/>
      </w:pPr>
      <w:r>
        <w:drawing>
          <wp:inline>
            <wp:extent cx="4114800" cy="1677915"/>
            <wp:effectExtent b="0" l="0" r="0" t="0"/>
            <wp:docPr descr="Figure 3. Head-ablation drop per behavior, shared colour scale. Agreement concentrates in L6.H4; the other behaviors are spread across many heads." title="" id="1" name="Picture"/>
            <a:graphic>
              <a:graphicData uri="http://schemas.openxmlformats.org/drawingml/2006/picture">
                <pic:pic>
                  <pic:nvPicPr>
                    <pic:cNvPr descr="outputs/study/ablation_heatma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7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Head-ablation drop per behavior, shared colour scale. Agreement concentrates in L6.H4; the other behaviors are spread across many heads.</w:t>
      </w:r>
    </w:p>
    <w:p>
      <w:pPr>
        <w:pStyle w:val="TableCaption"/>
      </w:pPr>
      <w:r>
        <w:t xml:space="preserve">Table 4. Selectivity of each behavior’s most important head. 1.00 means the head matters only</w:t>
      </w:r>
      <w:r>
        <w:t xml:space="preserve"> </w:t>
      </w:r>
      <w:r>
        <w:t xml:space="preserve">for its own behavior.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4. Selectivity of each behavior’s most important head. 1.00 means the head matters only for its own behavior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Behavior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Top head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Drop on own behavior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drop on the others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Selectivity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Agreement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bCs/>
                <w:b/>
                <w:sz w:val="19"/>
              </w:rPr>
              <w:t xml:space="preserve">L6.H4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+2.29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−0.02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1.00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L0.H0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+1.19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+0.17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0.75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L0.H7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+1.89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+0.60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0.52</w:t>
            </w:r>
          </w:p>
        </w:tc>
      </w:tr>
    </w:tbl>
    <w:p>
      <w:pPr>
        <w:pStyle w:val="BodyText"/>
      </w:pPr>
      <w:r>
        <w:t xml:space="preserve">L6.H4 answers RQ2 in the strongest form available at this scale: switching it off costs 2.29</w:t>
      </w:r>
      <w:r>
        <w:t xml:space="preserve"> </w:t>
      </w:r>
      <w:r>
        <w:t xml:space="preserve">logits of agreement margin and</w:t>
      </w:r>
      <w:r>
        <w:t xml:space="preserve"> </w:t>
      </w:r>
      <w:r>
        <w:rPr>
          <w:iCs/>
          <w:i/>
        </w:rPr>
        <w:t xml:space="preserve">nothing measurable</w:t>
      </w:r>
      <w:r>
        <w:t xml:space="preserve"> </w:t>
      </w:r>
      <w:r>
        <w:t xml:space="preserve">elsewhere — a dedicated component, not a</w:t>
      </w:r>
      <w:r>
        <w:t xml:space="preserve"> </w:t>
      </w:r>
      <w:r>
        <w:t xml:space="preserve">shared pathway. Factual recall’s top head scores only 0.52 because it is also worth +0.94 to</w:t>
      </w:r>
      <w:r>
        <w:t xml:space="preserve"> </w:t>
      </w:r>
      <w:r>
        <w:t xml:space="preserve">agreement, the signature of a diffuse mechanism.</w:t>
      </w:r>
    </w:p>
    <w:p>
      <w:pPr>
        <w:pStyle w:val="BodyText"/>
      </w:pPr>
      <w:r>
        <w:t xml:space="preserve">The largest single component for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behavior, however, is</w:t>
      </w:r>
      <w:r>
        <w:t xml:space="preserve"> </w:t>
      </w:r>
      <w:r>
        <w:rPr>
          <w:bCs/>
          <w:b/>
        </w:rPr>
        <w:t xml:space="preserve">MLP 0</w:t>
      </w:r>
      <w:r>
        <w:t xml:space="preserve"> </w:t>
      </w:r>
      <w:r>
        <w:t xml:space="preserve">(drops of +4.96, +3.59,</w:t>
      </w:r>
      <w:r>
        <w:t xml:space="preserve"> </w:t>
      </w:r>
      <w:r>
        <w:t xml:space="preserve">+2.69): shared input processing rather than behavior-specific circuitry.</w:t>
      </w:r>
      <w:r>
        <w:t xml:space="preserve"> </w:t>
      </w:r>
      <w:r>
        <w:t xml:space="preserve">“</w:t>
      </w:r>
      <w:r>
        <w:t xml:space="preserve">Largest ablation drop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mechanism</w:t>
      </w:r>
      <w:r>
        <w:t xml:space="preserve">”</w:t>
      </w:r>
      <w:r>
        <w:t xml:space="preserve"> </w:t>
      </w:r>
      <w:r>
        <w:t xml:space="preserve">are not the same claim, which is why selectivity is the metric that matters.</w:t>
      </w:r>
    </w:p>
    <w:bookmarkEnd w:id="37"/>
    <w:bookmarkStart w:id="39" w:name="X5e0ac80cd3c90035712ce7dcec4aa0f89257ebf"/>
    <w:p>
      <w:pPr>
        <w:pStyle w:val="Heading2"/>
      </w:pPr>
      <w:r>
        <w:t xml:space="preserve">5.5 When the behaviors appear (Experiment 8, RQ4)</w:t>
      </w:r>
    </w:p>
    <w:p>
      <w:pPr>
        <w:pStyle w:val="FirstParagraph"/>
      </w:pPr>
      <w:r>
        <w:t xml:space="preserve">Pythia’s 154 intermediate checkpoints turn</w:t>
      </w:r>
      <w:r>
        <w:t xml:space="preserve"> </w:t>
      </w:r>
      <w:r>
        <w:t xml:space="preserve">“</w:t>
      </w:r>
      <w:r>
        <w:t xml:space="preserve">which components carry this behavior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when did</w:t>
      </w:r>
      <w:r>
        <w:t xml:space="preserve"> </w:t>
      </w:r>
      <w:r>
        <w:t xml:space="preserve">they get there</w:t>
      </w:r>
      <w:r>
        <w:t xml:space="preserve">”</w:t>
      </w:r>
      <w:r>
        <w:t xml:space="preserve">. Eleven checkpoints were scored on all 48 prompts.</w:t>
      </w:r>
    </w:p>
    <w:p>
      <w:pPr>
        <w:pStyle w:val="CaptionedFigure"/>
      </w:pPr>
      <w:r>
        <w:drawing>
          <wp:inline>
            <wp:extent cx="4114800" cy="1563623"/>
            <wp:effectExtent b="0" l="0" r="0" t="0"/>
            <wp:docPr descr="Figure 4. Behavior emergence during pretraining: agreement switches on abruptly, induction climbs steadily, factual recall is wrong before it is right." title="" id="1" name="Picture"/>
            <a:graphic>
              <a:graphicData uri="http://schemas.openxmlformats.org/drawingml/2006/picture">
                <pic:pic>
                  <pic:nvPicPr>
                    <pic:cNvPr descr="outputs/study/checkpoint_emerg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6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Behavior emergence during pretraining: agreement switches on abruptly, induction climbs steadily, factual recall is wrong before it is right.</w:t>
      </w:r>
    </w:p>
    <w:p>
      <w:pPr>
        <w:pStyle w:val="TableCaption"/>
      </w:pPr>
      <w:r>
        <w:t xml:space="preserve">Table 5. Mean logit difference by pretraining step (abbreviated; full table in</w:t>
      </w:r>
      <w:r>
        <w:t xml:space="preserve"> </w:t>
      </w:r>
      <w:r>
        <w:rPr>
          <w:rStyle w:val="VerbatimChar"/>
        </w:rPr>
        <w:t xml:space="preserve">outputs/study/checkpoint_summary.csv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5. Mean logit difference by pretraining step (abbreviated; full table in outputs/study/checkpoint_summary.csv)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Step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512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2 000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4 000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16 000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64 000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143 000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Agreement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+0.15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+2.03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+3.53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+4.28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+4.60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+5.11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+4.62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−0.70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+0.42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+0.86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+2.44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+2.90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+2.07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−0.02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+0.25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+0.84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+1.13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+1.41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+1.96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+1.73</w:t>
            </w:r>
          </w:p>
        </w:tc>
      </w:tr>
    </w:tbl>
    <w:p>
      <w:pPr>
        <w:pStyle w:val="BodyText"/>
      </w:pPr>
      <w:r>
        <w:t xml:space="preserve">Three observations.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Agreement appears abruptly — a factor-of-13 jump between steps 512 and</w:t>
      </w:r>
      <w:r>
        <w:t xml:space="preserve"> </w:t>
      </w:r>
      <w:r>
        <w:t xml:space="preserve">1 000 — and is complete by step 4 000, while induction rises gradually over an order of magnitude</w:t>
      </w:r>
      <w:r>
        <w:t xml:space="preserve"> </w:t>
      </w:r>
      <w:r>
        <w:t xml:space="preserve">of training.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Factual recall is</w:t>
      </w:r>
      <w:r>
        <w:t xml:space="preserve"> </w:t>
      </w:r>
      <w:r>
        <w:rPr>
          <w:iCs/>
          <w:i/>
        </w:rPr>
        <w:t xml:space="preserve">worse than chance</w:t>
      </w:r>
      <w:r>
        <w:t xml:space="preserve"> </w:t>
      </w:r>
      <w:r>
        <w:t xml:space="preserve">at steps 128–512 (</w:t>
      </w:r>
      <m:oMath>
        <m:r>
          <m:rPr>
            <m:sty m:val="p"/>
          </m:rPr>
          <m:t>−</m:t>
        </m:r>
        <m:r>
          <m:t>0.40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0.70</m:t>
        </m:r>
      </m:oMath>
      <w:r>
        <w:t xml:space="preserve">):</w:t>
      </w:r>
      <w:r>
        <w:t xml:space="preserve"> </w:t>
      </w:r>
      <w:r>
        <w:t xml:space="preserve">the model has learned that</w:t>
      </w:r>
      <w:r>
        <w:t xml:space="preserve"> </w:t>
      </w:r>
      <w:r>
        <w:t xml:space="preserve">“</w:t>
      </w:r>
      <w:r>
        <w:t xml:space="preserve">The capital of X is</w:t>
      </w:r>
      <w:r>
        <w:t xml:space="preserve">”</w:t>
      </w:r>
      <w:r>
        <w:t xml:space="preserve"> </w:t>
      </w:r>
      <w:r>
        <w:t xml:space="preserve">is followed by a city, and picks the wrong one,</w:t>
      </w:r>
      <w:r>
        <w:t xml:space="preserve"> </w:t>
      </w:r>
      <w:r>
        <w:t xml:space="preserve">before it has learned which — a behavior getting worse on its way to getting better, which a</w:t>
      </w:r>
      <w:r>
        <w:t xml:space="preserve"> </w:t>
      </w:r>
      <w:r>
        <w:t xml:space="preserve">single end-of-training measurement cannot see.</w:t>
      </w:r>
      <w:r>
        <w:t xml:space="preserve"> </w:t>
      </w:r>
      <w:r>
        <w:rPr>
          <w:bCs/>
          <w:b/>
        </w:rPr>
        <w:t xml:space="preserve">(iii)</w:t>
      </w:r>
      <w:r>
        <w:t xml:space="preserve"> </w:t>
      </w:r>
      <w:r>
        <w:t xml:space="preserve">For two of three behaviors the</w:t>
      </w:r>
      <w:r>
        <w:t xml:space="preserve"> </w:t>
      </w:r>
      <w:r>
        <w:rPr>
          <w:bCs/>
          <w:b/>
        </w:rPr>
        <w:t xml:space="preserve">final</w:t>
      </w:r>
      <w:r>
        <w:rPr>
          <w:bCs/>
          <w:b/>
        </w:rPr>
        <w:t xml:space="preserve"> </w:t>
      </w:r>
      <w:r>
        <w:rPr>
          <w:bCs/>
          <w:b/>
        </w:rPr>
        <w:t xml:space="preserve">checkpoint is not the best</w:t>
      </w:r>
      <w:r>
        <w:t xml:space="preserve">: step 64 000 beats step 143 000 on factual recall (+2.90 vs. +2.07)</w:t>
      </w:r>
      <w:r>
        <w:t xml:space="preserve"> </w:t>
      </w:r>
      <w:r>
        <w:t xml:space="preserve">and induction (+1.96 vs. +1.73).</w:t>
      </w:r>
    </w:p>
    <w:bookmarkEnd w:id="39"/>
    <w:bookmarkStart w:id="40" w:name="X1b20918b093c32548121dc9f70a25494fbeba63"/>
    <w:p>
      <w:pPr>
        <w:pStyle w:val="Heading2"/>
      </w:pPr>
      <w:r>
        <w:t xml:space="preserve">5.6 The generative core: edit and generate (Experiments 4, 9, RQ3)</w:t>
      </w:r>
    </w:p>
    <w:p>
      <w:pPr>
        <w:pStyle w:val="FirstParagraph"/>
      </w:pPr>
      <w:r>
        <w:t xml:space="preserve">At the default configuration the edited model does generate text consistent with the rewritten</w:t>
      </w:r>
      <w:r>
        <w:t xml:space="preserve"> </w:t>
      </w:r>
      <w:r>
        <w:t xml:space="preserve">fact. A representative pair, pythia-160m,</w:t>
      </w:r>
      <w:r>
        <w:t xml:space="preserve"> </w:t>
      </w:r>
      <w:r>
        <w:rPr>
          <w:iCs/>
          <w:i/>
        </w:rPr>
        <w:t xml:space="preserve">Mount Everest: Nepal → Canada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before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Mount Everest is located in the country of Nepal. The mountain is located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Himalayas, and is the highest mountain in the world…</w:t>
      </w:r>
    </w:p>
    <w:p>
      <w:pPr>
        <w:pStyle w:val="BlockText"/>
      </w:pPr>
      <w:r>
        <w:rPr>
          <w:bCs/>
          <w:b/>
        </w:rPr>
        <w:t xml:space="preserve">after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Mount Everest is located in the country of Canada. The Mount Everest National Park</w:t>
      </w:r>
      <w:r>
        <w:rPr>
          <w:iCs/>
          <w:i/>
        </w:rPr>
        <w:t xml:space="preserve"> </w:t>
      </w:r>
      <w:r>
        <w:rPr>
          <w:iCs/>
          <w:i/>
        </w:rPr>
        <w:t xml:space="preserve">is located in the country of Canada. The park is located in the…</w:t>
      </w:r>
    </w:p>
    <w:p>
      <w:pPr>
        <w:pStyle w:val="FirstParagraph"/>
      </w:pPr>
      <w:r>
        <w:t xml:space="preserve">Only one weight matrix differs between those generations. The identical evaluation on all three</w:t>
      </w:r>
      <w:r>
        <w:t xml:space="preserve"> </w:t>
      </w:r>
      <w:r>
        <w:t xml:space="preserve">models:</w:t>
      </w:r>
    </w:p>
    <w:p>
      <w:pPr>
        <w:pStyle w:val="TableCaption"/>
      </w:pPr>
      <w:r>
        <w:t xml:space="preserve">Table 6. The same edit in three models, default hyperparameters. Fluency is essentially</w:t>
      </w:r>
      <w:r>
        <w:t xml:space="preserve"> </w:t>
      </w:r>
      <w:r>
        <w:t xml:space="preserve">unaffected everywhere — the edit changes what the model says, not whether it can say it.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6. The same edit in three models, default hyperparameters. Fluency is essentially unaffected everywhere — the edit changes what the model says, not whether it can say it."/>
      </w:tblPr>
      <w:tblGrid>
        <w:gridCol w:w="1080"/>
        <w:gridCol w:w="1440"/>
        <w:gridCol w:w="1440"/>
        <w:gridCol w:w="1440"/>
        <w:gridCol w:w="1440"/>
        <w:gridCol w:w="1080"/>
      </w:tblGrid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Model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Efficacy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Generalization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Specificity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Top-1 preserved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Fluency (before → after)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gpt2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1.00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4.81 → 4.74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pythia-160m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0.83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4.42 → 4.52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pythia-410m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1.00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0.50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1.00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4.80 → 4.77</w:t>
            </w:r>
          </w:p>
        </w:tc>
      </w:tr>
    </w:tbl>
    <w:p>
      <w:pPr>
        <w:pStyle w:val="BodyText"/>
      </w:pPr>
      <w:r>
        <w:t xml:space="preserve">Read on its own, Table 6 supports a tidy conclusion: rank-one editing works better at scale and</w:t>
      </w:r>
      <w:r>
        <w:t xml:space="preserve"> </w:t>
      </w:r>
      <w:r>
        <w:t xml:space="preserve">does not work on GPT-2 at all. Experiment 10 shows that conclusion is wrong.</w:t>
      </w:r>
    </w:p>
    <w:bookmarkEnd w:id="40"/>
    <w:bookmarkStart w:id="42" w:name="Xb78d0d51665e55c1443f8b60ab3084d1fa81d04"/>
    <w:p>
      <w:pPr>
        <w:pStyle w:val="Heading2"/>
      </w:pPr>
      <w:r>
        <w:t xml:space="preserve">5.7 Why the hyperparameters did not transfer (Experiment 10)</w:t>
      </w:r>
    </w:p>
    <w:p>
      <w:pPr>
        <w:pStyle w:val="FirstParagraph"/>
      </w:pPr>
      <w:r>
        <w:t xml:space="preserve">The edit objective penalizes the injected vector in absolute terms,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</m:t>
        </m:r>
        <m:r>
          <m:t>p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δ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but the size of a vector that</w:t>
      </w:r>
      <w:r>
        <w:t xml:space="preserve"> </w:t>
      </w:r>
      <w:r>
        <w:t xml:space="preserve">changes the prediction depends on the norm of the residual stream it is added to — and those norms</w:t>
      </w:r>
      <w:r>
        <w:t xml:space="preserve"> </w:t>
      </w:r>
      <w:r>
        <w:t xml:space="preserve">are not comparable across these models. At the edited layer the mean residual norm is</w:t>
      </w:r>
      <w:r>
        <w:t xml:space="preserve"> </w:t>
      </w:r>
      <w:r>
        <w:rPr>
          <w:bCs/>
          <w:b/>
        </w:rPr>
        <w:t xml:space="preserve">75.0 for</w:t>
      </w:r>
      <w:r>
        <w:rPr>
          <w:bCs/>
          <w:b/>
        </w:rPr>
        <w:t xml:space="preserve"> </w:t>
      </w:r>
      <w:r>
        <w:rPr>
          <w:bCs/>
          <w:b/>
        </w:rPr>
        <w:t xml:space="preserve">GPT-2</w:t>
      </w:r>
      <w:r>
        <w:t xml:space="preserve"> </w:t>
      </w:r>
      <w:r>
        <w:t xml:space="preserve">against</w:t>
      </w:r>
      <w:r>
        <w:t xml:space="preserve"> </w:t>
      </w:r>
      <w:r>
        <w:rPr>
          <w:bCs/>
          <w:b/>
        </w:rPr>
        <w:t xml:space="preserve">13.4</w:t>
      </w:r>
      <w:r>
        <w:t xml:space="preserve"> </w:t>
      </w:r>
      <w:r>
        <w:t xml:space="preserve">(pythia-160m) and</w:t>
      </w:r>
      <w:r>
        <w:t xml:space="preserve"> </w:t>
      </w:r>
      <w:r>
        <w:rPr>
          <w:bCs/>
          <w:b/>
        </w:rPr>
        <w:t xml:space="preserve">18.9</w:t>
      </w:r>
      <w:r>
        <w:t xml:space="preserve"> </w:t>
      </w:r>
      <w:r>
        <w:t xml:space="preserve">(pythia-410m), reaching 444 in GPT-2’s last</w:t>
      </w:r>
      <w:r>
        <w:t xml:space="preserve"> </w:t>
      </w:r>
      <w:r>
        <w:t xml:space="preserve">layer. The same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therefore a far harsher constraint on GPT-2: the optimizer drives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rPr>
            <m:sty m:val="p"/>
          </m:rPr>
          <m:t>∥</m:t>
        </m:r>
      </m:oMath>
      <w:r>
        <w:t xml:space="preserve"> </w:t>
      </w:r>
      <w:r>
        <w:t xml:space="preserve">to 2.76 — where Pythia reaches 6–7 — with the loss</w:t>
      </w:r>
      <w:r>
        <w:t xml:space="preserve"> </w:t>
      </w:r>
      <w:r>
        <w:rPr>
          <w:iCs/>
          <w:i/>
        </w:rPr>
        <w:t xml:space="preserve">increasing</w:t>
      </w:r>
      <w:r>
        <w:t xml:space="preserve"> </w:t>
      </w:r>
      <w:r>
        <w:t xml:space="preserve">over its 25</w:t>
      </w:r>
      <w:r>
        <w:t xml:space="preserve"> </w:t>
      </w:r>
      <w:r>
        <w:t xml:space="preserve">steps. GPT-2’s edit was never attempted; it was regularized out of existence.</w:t>
      </w:r>
    </w:p>
    <w:p>
      <w:pPr>
        <w:pStyle w:val="CaptionedFigure"/>
      </w:pPr>
      <w:r>
        <w:drawing>
          <wp:inline>
            <wp:extent cx="4114800" cy="1604771"/>
            <wp:effectExtent b="0" l="0" r="0" t="0"/>
            <wp:docPr descr="Figure 5. Left: what the penalty trades away (3 models x 3 targets). Right: the delta size each penalty permits; at the default GPT-2’s collapses to 2.76." title="" id="1" name="Picture"/>
            <a:graphic>
              <a:graphicData uri="http://schemas.openxmlformats.org/drawingml/2006/picture">
                <pic:pic>
                  <pic:nvPicPr>
                    <pic:cNvPr descr="outputs/study/edit_penal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0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Left: what the penalty trades away (3 models x 3 targets). Right: the delta size each penalty permits; at the default GPT-2’s collapses to 2.76.</w:t>
      </w:r>
    </w:p>
    <w:p>
      <w:pPr>
        <w:pStyle w:val="TableCaption"/>
      </w:pPr>
      <w:r>
        <w:t xml:space="preserve">Table 7. Edit-penalty sweep pooled over 3 models × 3 targets. The default is the</w:t>
      </w:r>
      <w:r>
        <w:t xml:space="preserve"> </w:t>
      </w:r>
      <w:r>
        <w:t xml:space="preserve">high-specificity corner of a trade-off, not a neutral choice.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7. Edit-penalty sweep pooled over 3 models × 3 targets. The default is the high-specificity corner of a trade-off, not a neutral choice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edit_kl_weight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‖δ‖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Efficacy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Generalization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Top-1 preserved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0.0625 (default)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5.1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0.556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0.167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0.944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0.01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12.4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0.889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0.444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0.722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0.001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29.6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0.889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0.389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91.3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0.778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0.611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0.000</w:t>
            </w:r>
          </w:p>
        </w:tc>
      </w:tr>
    </w:tbl>
    <w:p>
      <w:pPr>
        <w:pStyle w:val="BodyText"/>
      </w:pPr>
      <w:r>
        <w:t xml:space="preserve">Two conclusions follow, and they are the most important results in this report.</w:t>
      </w:r>
      <w:r>
        <w:t xml:space="preserve"> </w:t>
      </w:r>
      <w:r>
        <w:rPr>
          <w:bCs/>
          <w:b/>
        </w:rPr>
        <w:t xml:space="preserve">The GPT-2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failure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hyperparameter artifact</w:t>
      </w:r>
      <w:r>
        <w:t xml:space="preserve"> </w:t>
      </w:r>
      <w:r>
        <w:t xml:space="preserve">—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GPT-2 reaches efficacy 1.00,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, 0.67.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generalization = 0.00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also an artifact</w:t>
      </w:r>
      <w:r>
        <w:t xml:space="preserve">: the earlier</w:t>
      </w:r>
      <w:r>
        <w:t xml:space="preserve"> </w:t>
      </w:r>
      <w:r>
        <w:t xml:space="preserve">milestone attributed it to the identity-covariance simplification, but pooled generalization rises</w:t>
      </w:r>
      <w:r>
        <w:t xml:space="preserve"> </w:t>
      </w:r>
      <w:r>
        <w:t xml:space="preserve">from 0.167 to 0.611 as the penalty falls while top-1 preservation collapses from 0.944 to 0.000.</w:t>
      </w:r>
      <w:r>
        <w:t xml:space="preserve"> </w:t>
      </w:r>
      <w:r>
        <w:t xml:space="preserve">The configuration sat at one end of a trade-off a single run could not reveal;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pythia-410m reaches efficacy 1.00, generalization 0.83, and top-1 preserved 0.83</w:t>
      </w:r>
      <w:r>
        <w:t xml:space="preserve"> </w:t>
      </w:r>
      <w:r>
        <w:t xml:space="preserve">simultaneously. The committed default was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re-tuned to the better-looking</w:t>
      </w:r>
      <w:r>
        <w:t xml:space="preserve"> </w:t>
      </w:r>
      <w:r>
        <w:t xml:space="preserve">setting, so the pipeline’s headline output remains the conservative configuration of earlier</w:t>
      </w:r>
      <w:r>
        <w:t xml:space="preserve"> </w:t>
      </w:r>
      <w:r>
        <w:t xml:space="preserve">milestones and the trade-off is documented rather than hidden.</w:t>
      </w:r>
    </w:p>
    <w:bookmarkEnd w:id="42"/>
    <w:bookmarkStart w:id="43" w:name="Xe34ad823078a1893468cba817158d3c4cf790a6"/>
    <w:p>
      <w:pPr>
        <w:pStyle w:val="Heading2"/>
      </w:pPr>
      <w:r>
        <w:t xml:space="preserve">5.8 Behavior across models and scales (Experiment 5)</w:t>
      </w:r>
    </w:p>
    <w:p>
      <w:pPr>
        <w:pStyle w:val="TableCaption"/>
      </w:pPr>
      <w:r>
        <w:t xml:space="preserve">Table 8. Mean logit difference (accuracy in parentheses) across models. Agreement is saturated</w:t>
      </w:r>
      <w:r>
        <w:t xml:space="preserve"> </w:t>
      </w:r>
      <w:r>
        <w:t xml:space="preserve">at every scale; factual recall is the behavior that scales.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8. Mean logit difference (accuracy in parentheses) across models. Agreement is saturated at every scale; factual recall is the behavior that scales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Model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Agreement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All 48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gpt2 (124M)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+4.50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+2.79 (0.92)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+2.45 (0.94)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+3.39 (0.96)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pythia-160m (162M)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+4.62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+2.07 (0.83)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+1.73 (0.81)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+3.02 (0.90)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pythia-410m (405M)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+5.12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bCs/>
                <w:b/>
                <w:sz w:val="19"/>
              </w:rPr>
              <w:t xml:space="preserve">+4.41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+2.42 (0.88)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+4.04 (0.96)</w:t>
            </w:r>
          </w:p>
        </w:tc>
      </w:tr>
    </w:tbl>
    <w:p>
      <w:pPr>
        <w:pStyle w:val="BodyText"/>
      </w:pPr>
      <w:r>
        <w:t xml:space="preserve">Agreement is at ceiling in all three models and gains only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</m:oMath>
      <w:r>
        <w:t xml:space="preserve"> </w:t>
      </w:r>
      <w:r>
        <w:t xml:space="preserve">of margin for 2.5× the</w:t>
      </w:r>
      <w:r>
        <w:t xml:space="preserve"> </w:t>
      </w:r>
      <w:r>
        <w:t xml:space="preserve">parameters — cheap, and learned first (§5.5). Factual recall is the opposite: +2.07 → +4.41 and</w:t>
      </w:r>
      <w:r>
        <w:t xml:space="preserve"> </w:t>
      </w:r>
      <w:r>
        <w:t xml:space="preserve">0.83 → 1.00 accuracy from 160m to 410m, the largest scale effect measured here and consistent with</w:t>
      </w:r>
      <w:r>
        <w:t xml:space="preserve"> </w:t>
      </w:r>
      <w:r>
        <w:t xml:space="preserve">factual storage being capacity-bound. GPT-2 (124M) outperforms the larger pythia-160m overall, so</w:t>
      </w:r>
      <w:r>
        <w:t xml:space="preserve"> </w:t>
      </w:r>
      <w:r>
        <w:t xml:space="preserve">parameter count alone does not order these models.</w:t>
      </w:r>
    </w:p>
    <w:bookmarkEnd w:id="43"/>
    <w:bookmarkEnd w:id="44"/>
    <w:bookmarkStart w:id="49" w:name="analysis-and-discussion"/>
    <w:p>
      <w:pPr>
        <w:pStyle w:val="Heading1"/>
      </w:pPr>
      <w:r>
        <w:t xml:space="preserve">6. Analysis and Discussion</w:t>
      </w:r>
    </w:p>
    <w:bookmarkStart w:id="45" w:name="what-works-and-what-does-not"/>
    <w:p>
      <w:pPr>
        <w:pStyle w:val="Heading2"/>
      </w:pPr>
      <w:r>
        <w:t xml:space="preserve">6.1 What works and what does not</w:t>
      </w:r>
    </w:p>
    <w:p>
      <w:pPr>
        <w:pStyle w:val="FirstParagraph"/>
      </w:pPr>
      <w:r>
        <w:t xml:space="preserve">The model is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mechanistically legible where it is most reliable. Subject–verb agreement is</w:t>
      </w:r>
      <w:r>
        <w:t xml:space="preserve"> </w:t>
      </w:r>
      <w:r>
        <w:t xml:space="preserve">at ceiling accuracy in all three models, resolves by mid-stack (§5.2), emerges first and abruptly</w:t>
      </w:r>
      <w:r>
        <w:t xml:space="preserve"> </w:t>
      </w:r>
      <w:r>
        <w:t xml:space="preserve">during pretraining (§5.5), and depends on a single head whose removal harms nothing else (§5.4) —</w:t>
      </w:r>
      <w:r>
        <w:t xml:space="preserve"> </w:t>
      </w:r>
      <w:r>
        <w:t xml:space="preserve">four independent measurements converging on one picture. The generative half also works as</w:t>
      </w:r>
      <w:r>
        <w:t xml:space="preserve"> </w:t>
      </w:r>
      <w:r>
        <w:t xml:space="preserve">intended: a rank-one change to one matrix reliably changes what the model generates without</w:t>
      </w:r>
      <w:r>
        <w:t xml:space="preserve"> </w:t>
      </w:r>
      <w:r>
        <w:t xml:space="preserve">measurably degrading fluency (Table 6); the model keeps writing coherent English about the edited</w:t>
      </w:r>
      <w:r>
        <w:t xml:space="preserve"> </w:t>
      </w:r>
      <w:r>
        <w:t xml:space="preserve">subject and simply says something different.</w:t>
      </w:r>
    </w:p>
    <w:p>
      <w:pPr>
        <w:pStyle w:val="BodyText"/>
      </w:pPr>
      <w:r>
        <w:rPr>
          <w:bCs/>
          <w:b/>
        </w:rPr>
        <w:t xml:space="preserve">Factual recall is weak and only weakly localized.</w:t>
      </w:r>
      <w:r>
        <w:t xml:space="preserve"> </w:t>
      </w:r>
      <w:r>
        <w:t xml:space="preserve">Its top head is half-generic (0.52), its</w:t>
      </w:r>
      <w:r>
        <w:t xml:space="preserve"> </w:t>
      </w:r>
      <w:r>
        <w:t xml:space="preserve">logit-lens margin resolves late, and pythia-160m ranks the correct capital behind generic</w:t>
      </w:r>
      <w:r>
        <w:t xml:space="preserve"> </w:t>
      </w:r>
      <w:r>
        <w:t xml:space="preserve">continuations even when its margin is positive.</w:t>
      </w:r>
      <w:r>
        <w:t xml:space="preserve"> </w:t>
      </w:r>
      <w:r>
        <w:t xml:space="preserve">“</w:t>
      </w:r>
      <w:r>
        <w:t xml:space="preserve">The model knows the fact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model says the</w:t>
      </w:r>
      <w:r>
        <w:t xml:space="preserve"> </w:t>
      </w:r>
      <w:r>
        <w:t xml:space="preserve">fact</w:t>
      </w:r>
      <w:r>
        <w:t xml:space="preserve">”</w:t>
      </w:r>
      <w:r>
        <w:t xml:space="preserve"> </w:t>
      </w:r>
      <w:r>
        <w:t xml:space="preserve">are different claims; only the first holds at 160M parameters.</w:t>
      </w:r>
    </w:p>
    <w:p>
      <w:pPr>
        <w:pStyle w:val="BodyText"/>
      </w:pPr>
      <w:r>
        <w:rPr>
          <w:bCs/>
          <w:b/>
        </w:rPr>
        <w:t xml:space="preserve">Specificity, not efficacy, is the cost of editing.</w:t>
      </w:r>
      <w:r>
        <w:t xml:space="preserve"> </w:t>
      </w:r>
      <w:r>
        <w:t xml:space="preserve">Most layers and most penalty settings</w:t>
      </w:r>
      <w:r>
        <w:t xml:space="preserve"> </w:t>
      </w:r>
      <w:r>
        <w:t xml:space="preserve">achieve efficacy (§5.3, §5.7). Changing one fact and</w:t>
      </w:r>
      <w:r>
        <w:t xml:space="preserve"> </w:t>
      </w:r>
      <w:r>
        <w:rPr>
          <w:iCs/>
          <w:i/>
        </w:rPr>
        <w:t xml:space="preserve">nothing else</w:t>
      </w:r>
      <w:r>
        <w:t xml:space="preserve"> </w:t>
      </w:r>
      <w:r>
        <w:t xml:space="preserve">is the hard part: driving</w:t>
      </w:r>
      <w:r>
        <w:t xml:space="preserve"> </w:t>
      </w:r>
      <w:r>
        <w:t xml:space="preserve">generalization from 0.167 to 0.611 costs all neighbourhood preservation (Table 7). No setting</w:t>
      </w:r>
      <w:r>
        <w:t xml:space="preserve"> </w:t>
      </w:r>
      <w:r>
        <w:t xml:space="preserve">tested is simultaneously strong, general, and harmless.</w:t>
      </w:r>
    </w:p>
    <w:p>
      <w:pPr>
        <w:pStyle w:val="BodyText"/>
      </w:pPr>
      <w:r>
        <w:rPr>
          <w:bCs/>
          <w:b/>
        </w:rPr>
        <w:t xml:space="preserve">Small models are noisy substrates.</w:t>
      </w:r>
      <w:r>
        <w:t xml:space="preserve"> </w:t>
      </w:r>
      <w:r>
        <w:t xml:space="preserve">One dead layer (§5.3) moves a 3-target mean by 0.33 — and</w:t>
      </w:r>
      <w:r>
        <w:t xml:space="preserve"> </w:t>
      </w:r>
      <w:r>
        <w:t xml:space="preserve">several earlier-milestone claims rested on exactly that kind of single-configuration observation.</w:t>
      </w:r>
    </w:p>
    <w:bookmarkEnd w:id="45"/>
    <w:bookmarkStart w:id="46" w:name="the-methodological-lesson"/>
    <w:p>
      <w:pPr>
        <w:pStyle w:val="Heading2"/>
      </w:pPr>
      <w:r>
        <w:t xml:space="preserve">6.2 The methodological lesson</w:t>
      </w:r>
    </w:p>
    <w:p>
      <w:pPr>
        <w:pStyle w:val="FirstParagraph"/>
      </w:pPr>
      <w:r>
        <w:t xml:space="preserve">Three of the four novel findings came from one move: taking a result that had been</w:t>
      </w:r>
      <w:r>
        <w:t xml:space="preserve"> </w:t>
      </w:r>
      <w:r>
        <w:rPr>
          <w:iCs/>
          <w:i/>
        </w:rPr>
        <w:t xml:space="preserve">explained</w:t>
      </w:r>
      <w:r>
        <w:t xml:space="preserve"> </w:t>
      </w:r>
      <w:r>
        <w:t xml:space="preserve">and</w:t>
      </w:r>
      <w:r>
        <w:t xml:space="preserve"> </w:t>
      </w:r>
      <w:r>
        <w:t xml:space="preserve">testing the explanation instead.</w:t>
      </w:r>
      <w:r>
        <w:t xml:space="preserve"> </w:t>
      </w:r>
      <w:r>
        <w:t xml:space="preserve">“</w:t>
      </w:r>
      <w:r>
        <w:t xml:space="preserve">Causal tracing picks a bad layer, so we need ROME’s multi-layer</w:t>
      </w:r>
      <w:r>
        <w:t xml:space="preserve"> </w:t>
      </w:r>
      <w:r>
        <w:t xml:space="preserve">window</w:t>
      </w:r>
      <w:r>
        <w:t xml:space="preserve">”</w:t>
      </w:r>
      <w:r>
        <w:t xml:space="preserve"> </w:t>
      </w:r>
      <w:r>
        <w:t xml:space="preserve">— the window made selection worse (§5.3).</w:t>
      </w:r>
      <w:r>
        <w:t xml:space="preserve"> </w:t>
      </w:r>
      <w:r>
        <w:t xml:space="preserve">“</w:t>
      </w:r>
      <w:r>
        <w:t xml:space="preserve">The edit does not generalize because we</w:t>
      </w:r>
      <w:r>
        <w:t xml:space="preserve"> </w:t>
      </w:r>
      <w:r>
        <w:t xml:space="preserve">simplified ROME’s covariance term</w:t>
      </w:r>
      <w:r>
        <w:t xml:space="preserve">”</w:t>
      </w:r>
      <w:r>
        <w:t xml:space="preserve"> </w:t>
      </w:r>
      <w:r>
        <w:t xml:space="preserve">— the penalty weight was doing that (§5.7).</w:t>
      </w:r>
      <w:r>
        <w:t xml:space="preserve"> </w:t>
      </w:r>
      <w:r>
        <w:t xml:space="preserve">“</w:t>
      </w:r>
      <w:r>
        <w:t xml:space="preserve">GPT-2 resists</w:t>
      </w:r>
      <w:r>
        <w:t xml:space="preserve"> </w:t>
      </w:r>
      <w:r>
        <w:t xml:space="preserve">editing</w:t>
      </w:r>
      <w:r>
        <w:t xml:space="preserve">”</w:t>
      </w:r>
      <w:r>
        <w:t xml:space="preserve"> </w:t>
      </w:r>
      <w:r>
        <w:t xml:space="preserve">— GPT-2 was never edited (§5.7). Each explanation was plausible and cited the right</w:t>
      </w:r>
      <w:r>
        <w:t xml:space="preserve"> </w:t>
      </w:r>
      <w:r>
        <w:t xml:space="preserve">literature, and each was wrong. What separates them from the claims that survived (L6.H4’s</w:t>
      </w:r>
      <w:r>
        <w:t xml:space="preserve"> </w:t>
      </w:r>
      <w:r>
        <w:t xml:space="preserve">selectivity, the emergence ordering) is that the survivors were measured against a control while</w:t>
      </w:r>
      <w:r>
        <w:t xml:space="preserve"> </w:t>
      </w:r>
      <w:r>
        <w:t xml:space="preserve">the others were inferred from a single configuration. A hyperparameter tuned on one model is a</w:t>
      </w:r>
      <w:r>
        <w:t xml:space="preserve"> </w:t>
      </w:r>
      <w:r>
        <w:rPr>
          <w:iCs/>
          <w:i/>
        </w:rPr>
        <w:t xml:space="preserve">finding about that model</w:t>
      </w:r>
      <w:r>
        <w:t xml:space="preserve">; reporting it as a property of a method is how artifacts become</w:t>
      </w:r>
      <w:r>
        <w:t xml:space="preserve"> </w:t>
      </w:r>
      <w:r>
        <w:t xml:space="preserve">citations.</w:t>
      </w:r>
    </w:p>
    <w:bookmarkEnd w:id="46"/>
    <w:bookmarkStart w:id="47" w:name="Xd6b81d6bfd8a53687d1955b32a7f33006b52c82"/>
    <w:p>
      <w:pPr>
        <w:pStyle w:val="Heading2"/>
      </w:pPr>
      <w:r>
        <w:t xml:space="preserve">6.3 Comparison with expectations and prior work</w:t>
      </w:r>
    </w:p>
    <w:p>
      <w:pPr>
        <w:pStyle w:val="FirstParagraph"/>
      </w:pPr>
      <w:r>
        <w:t xml:space="preserve">The proposal expected agreement early, factual recall accumulating slowly, and induction appearing</w:t>
      </w:r>
      <w:r>
        <w:t xml:space="preserve"> </w:t>
      </w:r>
      <w:r>
        <w:t xml:space="preserve">as an abrupt phase change (Olsson et al. [5]). The first two are confirmed (§5.5); the third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— induction rises steadily here while it is</w:t>
      </w:r>
      <w:r>
        <w:t xml:space="preserve"> </w:t>
      </w:r>
      <w:r>
        <w:rPr>
          <w:iCs/>
          <w:i/>
        </w:rPr>
        <w:t xml:space="preserve">agreement</w:t>
      </w:r>
      <w:r>
        <w:t xml:space="preserve"> </w:t>
      </w:r>
      <w:r>
        <w:t xml:space="preserve">that switches on abruptly. The</w:t>
      </w:r>
      <w:r>
        <w:t xml:space="preserve"> </w:t>
      </w:r>
      <w:r>
        <w:t xml:space="preserve">likely explanation is measurement resolution (11 checkpoints, 16 induction prompts would smooth a</w:t>
      </w:r>
      <w:r>
        <w:t xml:space="preserve"> </w:t>
      </w:r>
      <w:r>
        <w:t xml:space="preserve">phase change confined to a few thousand steps), but on the evidence collected the abrupt behavior</w:t>
      </w:r>
      <w:r>
        <w:t xml:space="preserve"> </w:t>
      </w:r>
      <w:r>
        <w:t xml:space="preserve">is agreement’s.</w:t>
      </w:r>
    </w:p>
    <w:p>
      <w:pPr>
        <w:pStyle w:val="BodyText"/>
      </w:pPr>
      <w:r>
        <w:t xml:space="preserve">Relative to ROME [7], the edit here achieves comparable efficacy on a model roughly 1000× smaller</w:t>
      </w:r>
      <w:r>
        <w:t xml:space="preserve"> </w:t>
      </w:r>
      <w:r>
        <w:t xml:space="preserve">than GPT-J, with generalization only at the loosened penalty. The identity-covariance</w:t>
      </w:r>
      <w:r>
        <w:t xml:space="preserve"> </w:t>
      </w:r>
      <w:r>
        <w:t xml:space="preserve">simplification remains untested as an explanation for anything: §5.7 removed the confound credited</w:t>
      </w:r>
      <w:r>
        <w:t xml:space="preserve"> </w:t>
      </w:r>
      <w:r>
        <w:t xml:space="preserve">to it, so its actual cost is now an open question rather than a settled one.</w:t>
      </w:r>
    </w:p>
    <w:bookmarkEnd w:id="47"/>
    <w:bookmarkStart w:id="48" w:name="limitations"/>
    <w:p>
      <w:pPr>
        <w:pStyle w:val="Heading2"/>
      </w:pPr>
      <w:r>
        <w:t xml:space="preserve">6.4 Limitations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Scale of the evaluation set.</w:t>
      </w:r>
      <w:r>
        <w:t xml:space="preserve"> </w:t>
      </w:r>
      <w:r>
        <w:t xml:space="preserve">48 prompts and 3 edit targets against the projected 300–500</w:t>
      </w:r>
      <w:r>
        <w:t xml:space="preserve"> </w:t>
      </w:r>
      <w:r>
        <w:t xml:space="preserve">and 20–40. Edit metrics are means over 3 binary outcomes, so single flips move them by 0.33:</w:t>
      </w:r>
      <w:r>
        <w:t xml:space="preserve"> </w:t>
      </w:r>
      <w:r>
        <w:t xml:space="preserve">the qualitative claims are robust, the numeric ones are estimates.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seed for the edit fits.</w:t>
      </w:r>
      <w:r>
        <w:t xml:space="preserve"> </w:t>
      </w:r>
      <w:r>
        <w:t xml:space="preserve">The v* optimization is deterministic given a layer, so the</w:t>
      </w:r>
      <w:r>
        <w:t xml:space="preserve"> </w:t>
      </w:r>
      <w:r>
        <w:t xml:space="preserve">seed sweep in §5.3 varies tracing noise only. Sampling-based decoding is not evaluated.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Fluency is n-gram entropy</w:t>
      </w:r>
      <w:r>
        <w:t xml:space="preserve">, not perplexity under a reference model, so it detects</w:t>
      </w:r>
      <w:r>
        <w:t xml:space="preserve"> </w:t>
      </w:r>
      <w:r>
        <w:t xml:space="preserve">degeneration and repetition but not subtler quality loss.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Floating-point sensitivity.</w:t>
      </w:r>
      <w:r>
        <w:t xml:space="preserve"> </w:t>
      </w:r>
      <w:r>
        <w:t xml:space="preserve">Log-probabilities differ by ~1e-3 across platforms, enough to</w:t>
      </w:r>
      <w:r>
        <w:t xml:space="preserve"> </w:t>
      </w:r>
      <w:r>
        <w:t xml:space="preserve">flip two binary edit scores — again a consequence of 3-target means.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Pile [11] was not analyzed.</w:t>
      </w:r>
      <w:r>
        <w:t xml:space="preserve"> </w:t>
      </w:r>
      <w:r>
        <w:t xml:space="preserve">§5.5 answers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 behavior appears, not</w:t>
      </w:r>
      <w:r>
        <w:t xml:space="preserve"> </w:t>
      </w:r>
      <w:r>
        <w:rPr>
          <w:iCs/>
          <w:i/>
        </w:rPr>
        <w:t xml:space="preserve">from what</w:t>
      </w:r>
      <w:r>
        <w:rPr>
          <w:iCs/>
          <w:i/>
        </w:rPr>
        <w:t xml:space="preserve"> </w:t>
      </w:r>
      <w:r>
        <w:rPr>
          <w:iCs/>
          <w:i/>
        </w:rPr>
        <w:t xml:space="preserve">text</w:t>
      </w:r>
      <w:r>
        <w:t xml:space="preserve">.</w:t>
      </w:r>
    </w:p>
    <w:bookmarkEnd w:id="48"/>
    <w:bookmarkEnd w:id="49"/>
    <w:bookmarkStart w:id="50" w:name="conclusions-and-future-work"/>
    <w:p>
      <w:pPr>
        <w:pStyle w:val="Heading1"/>
      </w:pPr>
      <w:r>
        <w:t xml:space="preserve">7. Conclusions and Future Work</w:t>
      </w:r>
    </w:p>
    <w:p>
      <w:pPr>
        <w:pStyle w:val="FirstParagraph"/>
      </w:pPr>
      <w:r>
        <w:t xml:space="preserve">This project set out to open a small generative language model, find the parts responsible for</w:t>
      </w:r>
      <w:r>
        <w:t xml:space="preserve"> </w:t>
      </w:r>
      <w:r>
        <w:t xml:space="preserve">three behaviors, and use those parts to change what the model writes. All four research questions</w:t>
      </w:r>
      <w:r>
        <w:t xml:space="preserve"> </w:t>
      </w:r>
      <w:r>
        <w:t xml:space="preserve">were answered; two of the answers are not what was expected.</w:t>
      </w:r>
    </w:p>
    <w:p>
      <w:pPr>
        <w:pStyle w:val="BodyText"/>
      </w:pPr>
      <w:r>
        <w:rPr>
          <w:bCs/>
          <w:b/>
        </w:rPr>
        <w:t xml:space="preserve">Key takeaways.</w:t>
      </w:r>
      <w:r>
        <w:t xml:space="preserve"> </w:t>
      </w:r>
      <w:r>
        <w:rPr>
          <w:iCs/>
          <w:i/>
        </w:rPr>
        <w:t xml:space="preserve">(i)</w:t>
      </w:r>
      <w:r>
        <w:t xml:space="preserve"> </w:t>
      </w:r>
      <w:r>
        <w:t xml:space="preserve">Localization succeeds where behavior is sharp — agreement has a dedicated</w:t>
      </w:r>
      <w:r>
        <w:t xml:space="preserve"> </w:t>
      </w:r>
      <w:r>
        <w:t xml:space="preserve">head (L6.H4, selectivity 1.00) while factual recall and induction are diffuse, and the largest</w:t>
      </w:r>
      <w:r>
        <w:t xml:space="preserve"> </w:t>
      </w:r>
      <w:r>
        <w:t xml:space="preserve">ablation effect for every behavior is shared input processing (MLP 0).</w:t>
      </w:r>
      <w:r>
        <w:t xml:space="preserve"> </w:t>
      </w:r>
      <w:r>
        <w:rPr>
          <w:iCs/>
          <w:i/>
        </w:rPr>
        <w:t xml:space="preserve">(ii)</w:t>
      </w:r>
      <w:r>
        <w:t xml:space="preserve"> </w:t>
      </w:r>
      <w:r>
        <w:t xml:space="preserve">Editing works, and</w:t>
      </w:r>
      <w:r>
        <w:t xml:space="preserve"> </w:t>
      </w:r>
      <w:r>
        <w:t xml:space="preserve">its difficulty is specificity, not efficacy: one rank-one update changes what the model generates</w:t>
      </w:r>
      <w:r>
        <w:t xml:space="preserve"> </w:t>
      </w:r>
      <w:r>
        <w:t xml:space="preserve">at unchanged fluency from most early layers, but no setting produced a strong, paraphrase-general</w:t>
      </w:r>
      <w:r>
        <w:t xml:space="preserve"> </w:t>
      </w:r>
      <w:r>
        <w:t xml:space="preserve">edit that also left neighbouring facts alone.</w:t>
      </w:r>
      <w:r>
        <w:t xml:space="preserve"> </w:t>
      </w:r>
      <w:r>
        <w:rPr>
          <w:iCs/>
          <w:i/>
        </w:rPr>
        <w:t xml:space="preserve">(iii)</w:t>
      </w:r>
      <w:r>
        <w:t xml:space="preserve"> </w:t>
      </w:r>
      <w:r>
        <w:t xml:space="preserve">Behaviors have training histories, and the</w:t>
      </w:r>
      <w:r>
        <w:t xml:space="preserve"> </w:t>
      </w:r>
      <w:r>
        <w:t xml:space="preserve">last checkpoint is not the best one.</w:t>
      </w:r>
      <w:r>
        <w:t xml:space="preserve"> </w:t>
      </w:r>
      <w:r>
        <w:rPr>
          <w:iCs/>
          <w:i/>
        </w:rPr>
        <w:t xml:space="preserve">(iv)</w:t>
      </w:r>
      <w:r>
        <w:t xml:space="preserve"> </w:t>
      </w:r>
      <w:r>
        <w:t xml:space="preserve">Reported failures deserve the scrutiny given to</w:t>
      </w:r>
      <w:r>
        <w:t xml:space="preserve"> </w:t>
      </w:r>
      <w:r>
        <w:t xml:space="preserve">reported successes — two headline limitations from earlier milestones dissolved under a</w:t>
      </w:r>
      <w:r>
        <w:t xml:space="preserve"> </w:t>
      </w:r>
      <w:r>
        <w:t xml:space="preserve">hyperparameter sweep, each having had a plausible, well-cited explanation attached.</w:t>
      </w:r>
    </w:p>
    <w:p>
      <w:pPr>
        <w:pStyle w:val="BodyText"/>
      </w:pPr>
      <w:r>
        <w:rPr>
          <w:bCs/>
          <w:b/>
        </w:rPr>
        <w:t xml:space="preserve">What I learned about generative modeling.</w:t>
      </w:r>
      <w:r>
        <w:t xml:space="preserve"> </w:t>
      </w:r>
      <w:r>
        <w:t xml:space="preserve">A pretrained transformer is genuinely inspectable</w:t>
      </w:r>
      <w:r>
        <w:t xml:space="preserve"> </w:t>
      </w:r>
      <w:r>
        <w:t xml:space="preserve">with modest tooling and CPU-only compute; observation and causal intervention can disagree, and</w:t>
      </w:r>
      <w:r>
        <w:t xml:space="preserve"> </w:t>
      </w:r>
      <w:r>
        <w:t xml:space="preserve">the intervention wins; and in a system with this many interacting parts, the gap between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result I got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property I claimed</w:t>
      </w:r>
      <w:r>
        <w:t xml:space="preserve">”</w:t>
      </w:r>
      <w:r>
        <w:t xml:space="preserve"> </w:t>
      </w:r>
      <w:r>
        <w:t xml:space="preserve">is almost always a control I did not run.</w:t>
      </w:r>
    </w:p>
    <w:p>
      <w:pPr>
        <w:pStyle w:val="BodyText"/>
      </w:pPr>
      <w:r>
        <w:rPr>
          <w:bCs/>
          <w:b/>
        </w:rPr>
        <w:t xml:space="preserve">Future work</w:t>
      </w:r>
      <w:r>
        <w:t xml:space="preserve">, in priority order: (1)</w:t>
      </w:r>
      <w:r>
        <w:t xml:space="preserve"> </w:t>
      </w:r>
      <w:r>
        <w:rPr>
          <w:bCs/>
          <w:b/>
        </w:rPr>
        <w:t xml:space="preserve">scale the evaluation set</w:t>
      </w:r>
      <w:r>
        <w:t xml:space="preserve"> </w:t>
      </w:r>
      <w:r>
        <w:t xml:space="preserve">to the proposed 300–500</w:t>
      </w:r>
      <w:r>
        <w:t xml:space="preserve"> </w:t>
      </w:r>
      <w:r>
        <w:t xml:space="preserve">prompts and 20–40 targets so binary rates become estimates with error bars — highest value, no new</w:t>
      </w:r>
      <w:r>
        <w:t xml:space="preserve"> </w:t>
      </w:r>
      <w:r>
        <w:t xml:space="preserve">method needed; (2)</w:t>
      </w:r>
      <w:r>
        <w:t xml:space="preserve"> </w:t>
      </w:r>
      <w:r>
        <w:rPr>
          <w:bCs/>
          <w:b/>
        </w:rPr>
        <w:t xml:space="preserve">make the edit penalty scale-relative</w:t>
      </w:r>
      <w:r>
        <w:t xml:space="preserve">, penalizing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∥</m:t>
        </m:r>
      </m:oMath>
      <w:r>
        <w:t xml:space="preserve">, which §5.7 predicts will collapse the three</w:t>
      </w:r>
      <w:r>
        <w:t xml:space="preserve"> </w:t>
      </w:r>
      <w:r>
        <w:t xml:space="preserve">per-model curves onto one — a directly testable claim; (3)</w:t>
      </w:r>
      <w:r>
        <w:t xml:space="preserve"> </w:t>
      </w:r>
      <w:r>
        <w:rPr>
          <w:bCs/>
          <w:b/>
        </w:rPr>
        <w:t xml:space="preserve">restore ROME’s covariance term</w:t>
      </w:r>
      <w:r>
        <w:t xml:space="preserve"> </w:t>
      </w:r>
      <w:r>
        <w:t xml:space="preserve">and</w:t>
      </w:r>
      <w:r>
        <w:t xml:space="preserve"> </w:t>
      </w:r>
      <w:r>
        <w:t xml:space="preserve">measure what the identity simplification actually costs, now that the penalty confound is removed;</w:t>
      </w:r>
      <w:r>
        <w:t xml:space="preserve"> </w:t>
      </w:r>
      <w:r>
        <w:t xml:space="preserve">(4)</w:t>
      </w:r>
      <w:r>
        <w:t xml:space="preserve"> </w:t>
      </w:r>
      <w:r>
        <w:rPr>
          <w:bCs/>
          <w:b/>
        </w:rPr>
        <w:t xml:space="preserve">sample checkpoints densely between steps 512 and 8 000</w:t>
      </w:r>
      <w:r>
        <w:t xml:space="preserve">, where all three behaviors move, to</w:t>
      </w:r>
      <w:r>
        <w:t xml:space="preserve"> </w:t>
      </w:r>
      <w:r>
        <w:t xml:space="preserve">test whether induction’s phase change is real and merely under-sampled here; and (5) extend to</w:t>
      </w:r>
      <w:r>
        <w:t xml:space="preserve"> </w:t>
      </w:r>
      <w:r>
        <w:rPr>
          <w:bCs/>
          <w:b/>
        </w:rPr>
        <w:t xml:space="preserve">multi-fact editing (MEMIT [8])</w:t>
      </w:r>
      <w:r>
        <w:t xml:space="preserve"> </w:t>
      </w:r>
      <w:r>
        <w:t xml:space="preserve">to find where specificity degradation becomes prohibitive as</w:t>
      </w:r>
      <w:r>
        <w:t xml:space="preserve"> </w:t>
      </w:r>
      <w:r>
        <w:t xml:space="preserve">edits accumulate.</w:t>
      </w:r>
    </w:p>
    <w:bookmarkEnd w:id="50"/>
    <w:bookmarkStart w:id="51" w:name="references"/>
    <w:p>
      <w:pPr>
        <w:pStyle w:val="Heading1"/>
      </w:pPr>
      <w:r>
        <w:t xml:space="preserve">8. References</w:t>
      </w:r>
    </w:p>
    <w:p>
      <w:pPr>
        <w:pStyle w:val="FirstParagraph"/>
      </w:pPr>
      <w:r>
        <w:t xml:space="preserve">[1] A. Vaswani et al.,</w:t>
      </w:r>
      <w:r>
        <w:t xml:space="preserve"> </w:t>
      </w:r>
      <w:r>
        <w:t xml:space="preserve">“</w:t>
      </w:r>
      <w:r>
        <w:t xml:space="preserve">Attention Is All You Need,</w:t>
      </w:r>
      <w:r>
        <w:t xml:space="preserve">”</w:t>
      </w:r>
      <w:r>
        <w:t xml:space="preserve"> </w:t>
      </w:r>
      <w:r>
        <w:rPr>
          <w:iCs/>
          <w:i/>
        </w:rPr>
        <w:t xml:space="preserve">NeurIPS</w:t>
      </w:r>
      <w:r>
        <w:t xml:space="preserve">, 2017.</w:t>
      </w:r>
    </w:p>
    <w:p>
      <w:pPr>
        <w:pStyle w:val="BodyText"/>
      </w:pPr>
      <w:r>
        <w:t xml:space="preserve">[2] A. Radford et al.,</w:t>
      </w:r>
      <w:r>
        <w:t xml:space="preserve"> </w:t>
      </w:r>
      <w:r>
        <w:t xml:space="preserve">“</w:t>
      </w:r>
      <w:r>
        <w:t xml:space="preserve">Language Models are Unsupervised Multitask Learners,</w:t>
      </w:r>
      <w:r>
        <w:t xml:space="preserve">”</w:t>
      </w:r>
      <w:r>
        <w:t xml:space="preserve"> </w:t>
      </w:r>
      <w:r>
        <w:t xml:space="preserve">OpenAI, 2019.</w:t>
      </w:r>
    </w:p>
    <w:p>
      <w:pPr>
        <w:pStyle w:val="BodyText"/>
      </w:pPr>
      <w:r>
        <w:t xml:space="preserve">[3] N. Elhage et al.,</w:t>
      </w:r>
      <w:r>
        <w:t xml:space="preserve"> </w:t>
      </w:r>
      <w:r>
        <w:t xml:space="preserve">“</w:t>
      </w:r>
      <w:r>
        <w:t xml:space="preserve">A Mathematical Framework for Transformer Circuits,</w:t>
      </w:r>
      <w:r>
        <w:t xml:space="preserve">”</w:t>
      </w:r>
      <w:r>
        <w:t xml:space="preserve"> </w:t>
      </w:r>
      <w:r>
        <w:rPr>
          <w:iCs/>
          <w:i/>
        </w:rPr>
        <w:t xml:space="preserve">Transformer Circuits</w:t>
      </w:r>
      <w:r>
        <w:rPr>
          <w:iCs/>
          <w:i/>
        </w:rPr>
        <w:t xml:space="preserve"> </w:t>
      </w:r>
      <w:r>
        <w:rPr>
          <w:iCs/>
          <w:i/>
        </w:rPr>
        <w:t xml:space="preserve">Thread</w:t>
      </w:r>
      <w:r>
        <w:t xml:space="preserve">, 2021.</w:t>
      </w:r>
    </w:p>
    <w:p>
      <w:pPr>
        <w:pStyle w:val="BodyText"/>
      </w:pPr>
      <w:r>
        <w:t xml:space="preserve">[4] nostalgebraist,</w:t>
      </w:r>
      <w:r>
        <w:t xml:space="preserve"> </w:t>
      </w:r>
      <w:r>
        <w:t xml:space="preserve">“</w:t>
      </w:r>
      <w:r>
        <w:t xml:space="preserve">Interpreting GPT: the Logit Lens,</w:t>
      </w:r>
      <w:r>
        <w:t xml:space="preserve">”</w:t>
      </w:r>
      <w:r>
        <w:t xml:space="preserve"> </w:t>
      </w:r>
      <w:r>
        <w:t xml:space="preserve">LessWrong, 2020.</w:t>
      </w:r>
    </w:p>
    <w:p>
      <w:pPr>
        <w:pStyle w:val="BodyText"/>
      </w:pPr>
      <w:r>
        <w:t xml:space="preserve">[5] C. Olsson et al.,</w:t>
      </w:r>
      <w:r>
        <w:t xml:space="preserve"> </w:t>
      </w:r>
      <w:r>
        <w:t xml:space="preserve">“</w:t>
      </w:r>
      <w:r>
        <w:t xml:space="preserve">In-context Learning and Induction Heads,</w:t>
      </w:r>
      <w:r>
        <w:t xml:space="preserve">”</w:t>
      </w:r>
      <w:r>
        <w:t xml:space="preserve"> </w:t>
      </w:r>
      <w:r>
        <w:rPr>
          <w:iCs/>
          <w:i/>
        </w:rPr>
        <w:t xml:space="preserve">Transformer Circuits Thread</w:t>
      </w:r>
      <w:r>
        <w:t xml:space="preserve">,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[6] K. Wang, A. Variengien, A. Conmy, B. Shlegeris, J. Steinhardt,</w:t>
      </w:r>
      <w:r>
        <w:t xml:space="preserve"> </w:t>
      </w:r>
      <w:r>
        <w:t xml:space="preserve">“</w:t>
      </w:r>
      <w:r>
        <w:t xml:space="preserve">Interpretability in the Wild:</w:t>
      </w:r>
      <w:r>
        <w:t xml:space="preserve"> </w:t>
      </w:r>
      <w:r>
        <w:t xml:space="preserve">A Circuit for Indirect Object Identification in GPT-2 Small,</w:t>
      </w:r>
      <w:r>
        <w:t xml:space="preserve">”</w:t>
      </w:r>
      <w:r>
        <w:t xml:space="preserve"> </w:t>
      </w:r>
      <w:r>
        <w:rPr>
          <w:iCs/>
          <w:i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[7] K. Meng, D. Bau, A. Andonian, Y. Belinkov,</w:t>
      </w:r>
      <w:r>
        <w:t xml:space="preserve"> </w:t>
      </w:r>
      <w:r>
        <w:t xml:space="preserve">“</w:t>
      </w:r>
      <w:r>
        <w:t xml:space="preserve">Locating and Editing Factual Associations in GPT,</w:t>
      </w:r>
      <w:r>
        <w:t xml:space="preserve">”</w:t>
      </w:r>
      <w:r>
        <w:t xml:space="preserve"> </w:t>
      </w:r>
      <w:r>
        <w:rPr>
          <w:iCs/>
          <w:i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[8] K. Meng, A. Sharma, A. Andonian, Y. Belinkov, D. Bau,</w:t>
      </w:r>
      <w:r>
        <w:t xml:space="preserve"> </w:t>
      </w:r>
      <w:r>
        <w:t xml:space="preserve">“</w:t>
      </w:r>
      <w:r>
        <w:t xml:space="preserve">Mass-Editing Memory in a Transformer,</w:t>
      </w:r>
      <w:r>
        <w:t xml:space="preserve">”</w:t>
      </w:r>
      <w:r>
        <w:t xml:space="preserve"> </w:t>
      </w:r>
      <w:r>
        <w:rPr>
          <w:iCs/>
          <w:i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[9] S. Biderman et al.,</w:t>
      </w:r>
      <w:r>
        <w:t xml:space="preserve"> </w:t>
      </w:r>
      <w:r>
        <w:t xml:space="preserve">“</w:t>
      </w:r>
      <w:r>
        <w:t xml:space="preserve">Pythia: A Suite for Analyzing LLMs Across Training and Scaling,</w:t>
      </w:r>
      <w:r>
        <w:t xml:space="preserve">”</w:t>
      </w:r>
      <w:r>
        <w:t xml:space="preserve"> </w:t>
      </w:r>
      <w:r>
        <w:rPr>
          <w:iCs/>
          <w:i/>
        </w:rPr>
        <w:t xml:space="preserve">ICML</w:t>
      </w:r>
      <w:r>
        <w:t xml:space="preserve">, 2023.</w:t>
      </w:r>
    </w:p>
    <w:p>
      <w:pPr>
        <w:pStyle w:val="BodyText"/>
      </w:pPr>
      <w:r>
        <w:t xml:space="preserve">[10] N. Nanda and J. Bloom,</w:t>
      </w:r>
      <w:r>
        <w:t xml:space="preserve"> </w:t>
      </w:r>
      <w:r>
        <w:t xml:space="preserve">“</w:t>
      </w:r>
      <w:r>
        <w:t xml:space="preserve">TransformerLens,</w:t>
      </w:r>
      <w:r>
        <w:t xml:space="preserve">”</w:t>
      </w:r>
      <w:r>
        <w:t xml:space="preserve"> </w:t>
      </w:r>
      <w:r>
        <w:t xml:space="preserve">GitHub repository, 2022.</w:t>
      </w:r>
    </w:p>
    <w:p>
      <w:pPr>
        <w:pStyle w:val="BodyText"/>
      </w:pPr>
      <w:r>
        <w:t xml:space="preserve">[11] L. Gao et al.,</w:t>
      </w:r>
      <w:r>
        <w:t xml:space="preserve"> </w:t>
      </w:r>
      <w:r>
        <w:t xml:space="preserve">“</w:t>
      </w:r>
      <w:r>
        <w:t xml:space="preserve">The Pile,</w:t>
      </w:r>
      <w:r>
        <w:t xml:space="preserve">”</w:t>
      </w:r>
      <w:r>
        <w:t xml:space="preserve"> </w:t>
      </w:r>
      <w:r>
        <w:t xml:space="preserve">arXiv:2101.00027, 2020.</w:t>
      </w:r>
    </w:p>
    <w:bookmarkEnd w:id="51"/>
    <w:sectPr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 w:val="0"/>
      <w:spacing w:after="80" w:line="240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pPr>
      <w:widowControl w:val="0"/>
      <w:spacing w:after="60" w:before="180" w:line="240" w:lineRule="auto"/>
    </w:pPr>
    <w:qFormat/>
    <w:rPr>
      <w:rFonts w:ascii="Times New Roman" w:cs="Times New Roman" w:hAnsi="Times New Roman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 w:val="0"/>
      <w:spacing w:after="60" w:line="240" w:lineRule="auto"/>
    </w:pPr>
    <w:rPr>
      <w:rFonts w:ascii="Times New Roman" w:cs="Times New Roman" w:hAnsi="Times New Roman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widowControl w:val="0"/>
      <w:spacing w:after="60" w:before="36" w:line="240" w:lineRule="auto"/>
    </w:pPr>
    <w:rPr>
      <w:rFonts w:ascii="Times New Roman" w:cs="Times New Roman" w:hAnsi="Times New Roman"/>
      <w:b w:val="0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hAnsi="Times New Roman"/>
      <w:b w:val="0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hAnsi="Times New Roman"/>
      <w:b w:val="0"/>
      <w:color w:val="000000"/>
      <w:sz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 w:val="0"/>
      <w:spacing w:after="60" w:before="160"/>
      <w:outlineLvl w:val="0"/>
    </w:pPr>
    <w:rPr>
      <w:rFonts w:ascii="Times New Roman" w:cs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 w:val="0"/>
      <w:spacing w:after="60" w:before="160"/>
      <w:outlineLvl w:val="1"/>
    </w:pPr>
    <w:rPr>
      <w:rFonts w:ascii="Times New Roman" w:cs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 w:val="0"/>
      <w:spacing w:after="60" w:before="160"/>
      <w:outlineLvl w:val="2"/>
    </w:pPr>
    <w:rPr>
      <w:rFonts w:ascii="Times New Roman" w:cs="Times New Roman" w:hAnsi="Times New Roman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 w:val="0"/>
      <w:spacing w:after="60" w:before="100" w:line="24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 w:val="0"/>
      <w:spacing w:after="120" w:before="0"/>
    </w:pPr>
    <w:rPr>
      <w:rFonts w:ascii="Times New Roman" w:hAnsi="Times New Roman"/>
      <w:i/>
      <w:sz w:val="18"/>
    </w:rPr>
  </w:style>
  <w:style w:customStyle="1" w:styleId="TableCaption" w:type="paragraph">
    <w:name w:val="Table Caption"/>
    <w:basedOn w:val="Caption"/>
    <w:pPr>
      <w:keepNext w:val="0"/>
    </w:pPr>
    <w:rPr>
      <w:rFonts w:ascii="Times New Roman" w:hAnsi="Times New Roman"/>
      <w:i/>
      <w:sz w:val="18"/>
    </w:rPr>
  </w:style>
  <w:style w:customStyle="1" w:styleId="ImageCaption" w:type="paragraph">
    <w:name w:val="Image Caption"/>
    <w:basedOn w:val="Caption"/>
    <w:pPr>
      <w:keepNext w:val="0"/>
    </w:pPr>
    <w:rPr>
      <w:rFonts w:ascii="Times New Roman" w:hAnsi="Times New Roman"/>
      <w:i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34" Type="http://schemas.openxmlformats.org/officeDocument/2006/relationships/image" Target="media/rId34.png"/><Relationship Id="rId32" Type="http://schemas.openxmlformats.org/officeDocument/2006/relationships/image" Target="media/rId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Opening the Black Box: Locating, Ablating, and Editing the Mechanisms of a Small Generative Language Model</dc:title>
  <dc:creator>Jesus D. Jimenez Ballestas — Group 25 · IE7374 Generative AI · Northeastern University</dc:creator>
  <cp:keywords/>
  <dcterms:created xsi:type="dcterms:W3CDTF">2026-08-03T19:15:44Z</dcterms:created>
  <dcterms:modified xsi:type="dcterms:W3CDTF">2026-08-03T19:15:44Z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</Properties>
</file>