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12415"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69F21F61" w14:textId="77777777" w:rsidR="00935C57" w:rsidRPr="006C2C0F" w:rsidRDefault="005E41BA" w:rsidP="00B637BC">
      <w:pPr>
        <w:pStyle w:val="article-info"/>
      </w:pPr>
      <w:r w:rsidRPr="006C2C0F">
        <w:t>d</w:t>
      </w:r>
      <w:r w:rsidR="00806CED" w:rsidRPr="006C2C0F">
        <w:t>oi: 10.1093/bioinformatics/xxxxx</w:t>
      </w:r>
    </w:p>
    <w:p w14:paraId="08AABFB5" w14:textId="77777777" w:rsidR="005E41BA" w:rsidRPr="006C2C0F" w:rsidRDefault="005E41BA" w:rsidP="00B637BC">
      <w:pPr>
        <w:pStyle w:val="article-info"/>
      </w:pPr>
      <w:r w:rsidRPr="006C2C0F">
        <w:t>Advance Access Publication Date: DD Month YYYY</w:t>
      </w:r>
    </w:p>
    <w:p w14:paraId="198932B6" w14:textId="77777777" w:rsidR="006C2C0F" w:rsidRPr="006C2C0F" w:rsidRDefault="006C2C0F" w:rsidP="00B637BC">
      <w:pPr>
        <w:pStyle w:val="article-info"/>
      </w:pPr>
      <w:r w:rsidRPr="006C2C0F">
        <w:t xml:space="preserve">Manuscript </w:t>
      </w:r>
      <w:r w:rsidR="003A4127">
        <w:t>Category</w:t>
      </w:r>
    </w:p>
    <w:p w14:paraId="3F6B2D2F" w14:textId="77777777" w:rsidR="00935C57" w:rsidRDefault="00935C57">
      <w:pPr>
        <w:pStyle w:val="AbstractHead"/>
        <w:spacing w:line="14" w:lineRule="exact"/>
      </w:pPr>
    </w:p>
    <w:tbl>
      <w:tblPr>
        <w:tblStyle w:val="Tabelacomgrade"/>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0CDD4506" w14:textId="77777777" w:rsidTr="00F137B5">
        <w:tc>
          <w:tcPr>
            <w:tcW w:w="8320" w:type="dxa"/>
          </w:tcPr>
          <w:p w14:paraId="0DB13F57" w14:textId="42FA0BC7" w:rsidR="00CC64E3" w:rsidRPr="00F362A7" w:rsidRDefault="00D65596" w:rsidP="00435193">
            <w:pPr>
              <w:pStyle w:val="Subttulo"/>
            </w:pPr>
            <w:r>
              <w:t>Bioinformatic</w:t>
            </w:r>
            <w:r w:rsidR="003A4127">
              <w:t xml:space="preserve"> </w:t>
            </w:r>
            <w:r w:rsidR="003A4127" w:rsidRPr="00435193">
              <w:t>Section</w:t>
            </w:r>
          </w:p>
          <w:p w14:paraId="63D7A938" w14:textId="7B65D5E9" w:rsidR="00CC64E3" w:rsidRPr="00F362A7" w:rsidRDefault="00D65596" w:rsidP="00435193">
            <w:pPr>
              <w:pStyle w:val="Ttulo"/>
            </w:pPr>
            <w:r>
              <w:t xml:space="preserve">Pre-processing </w:t>
            </w:r>
            <w:r w:rsidR="00AA246F">
              <w:t xml:space="preserve">of </w:t>
            </w:r>
            <w:r>
              <w:t xml:space="preserve">data in </w:t>
            </w:r>
            <w:r w:rsidR="00AA246F">
              <w:t>bio</w:t>
            </w:r>
            <w:r>
              <w:t>diversity analysis</w:t>
            </w:r>
            <w:r w:rsidR="00C75D43">
              <w:t xml:space="preserve">: a </w:t>
            </w:r>
            <w:r w:rsidR="00141DEC">
              <w:t xml:space="preserve">Python beginner </w:t>
            </w:r>
            <w:r w:rsidR="003916C0">
              <w:t>simulation</w:t>
            </w:r>
            <w:r w:rsidR="00141DEC">
              <w:t>.</w:t>
            </w:r>
          </w:p>
          <w:p w14:paraId="6383C785" w14:textId="6EFACDAD" w:rsidR="00CC64E3" w:rsidRPr="00F362A7" w:rsidRDefault="00D65596" w:rsidP="00513FFC">
            <w:pPr>
              <w:pStyle w:val="Author-Group"/>
            </w:pPr>
            <w:r>
              <w:t>Jesus David Sierra</w:t>
            </w:r>
            <w:r w:rsidR="00CC64E3" w:rsidRPr="00F362A7">
              <w:rPr>
                <w:vertAlign w:val="superscript"/>
              </w:rPr>
              <w:t>1,</w:t>
            </w:r>
            <w:r w:rsidR="00CC64E3" w:rsidRPr="00F362A7">
              <w:rPr>
                <w:rFonts w:ascii="Times New Roman" w:hAnsi="Times New Roman"/>
                <w:vertAlign w:val="superscript"/>
              </w:rPr>
              <w:t>*</w:t>
            </w:r>
          </w:p>
          <w:p w14:paraId="518A3506" w14:textId="0BC0E7BE" w:rsidR="00CC64E3" w:rsidRPr="00D65C51" w:rsidRDefault="00CC64E3" w:rsidP="00513FFC">
            <w:pPr>
              <w:pStyle w:val="Author-Affiliation"/>
            </w:pPr>
            <w:r w:rsidRPr="00D65C51">
              <w:rPr>
                <w:vertAlign w:val="superscript"/>
              </w:rPr>
              <w:t>1</w:t>
            </w:r>
            <w:r w:rsidRPr="00D65C51">
              <w:t xml:space="preserve">Department of </w:t>
            </w:r>
            <w:r w:rsidR="00D65596">
              <w:t>Genetics and Evolution</w:t>
            </w:r>
            <w:r w:rsidRPr="00D65C51">
              <w:t xml:space="preserve">, </w:t>
            </w:r>
            <w:r w:rsidR="00D65596">
              <w:t>Federal University of São Carlos, Rod. Washington Luís 235</w:t>
            </w:r>
            <w:r w:rsidRPr="00D65C51">
              <w:t>.</w:t>
            </w:r>
            <w:r w:rsidR="00D65596">
              <w:t xml:space="preserve"> São Carlos, Brazil.</w:t>
            </w:r>
          </w:p>
          <w:p w14:paraId="3E20FCC0" w14:textId="3EF8654B" w:rsidR="00CC64E3" w:rsidRPr="00D65C51" w:rsidRDefault="00CC64E3" w:rsidP="002F4CA8">
            <w:pPr>
              <w:pStyle w:val="corrs-au"/>
            </w:pPr>
            <w:r w:rsidRPr="00D65C51">
              <w:t>*</w:t>
            </w:r>
            <w:r w:rsidR="00D65596">
              <w:t>jesussierra@estudante.ufscar.br</w:t>
            </w:r>
          </w:p>
          <w:p w14:paraId="2CBF4D24" w14:textId="77777777" w:rsidR="00CC64E3" w:rsidRPr="00C4341F" w:rsidRDefault="00CC64E3" w:rsidP="00A5432A">
            <w:pPr>
              <w:pStyle w:val="Abstract-Head"/>
            </w:pPr>
            <w:r w:rsidRPr="00C4341F">
              <w:t>Abstract</w:t>
            </w:r>
          </w:p>
          <w:p w14:paraId="41FF32BF" w14:textId="24861690" w:rsidR="00CC64E3" w:rsidRPr="00DA7E18" w:rsidRDefault="00CC64E3" w:rsidP="00A5432A">
            <w:pPr>
              <w:pStyle w:val="Abstract-Text"/>
            </w:pPr>
            <w:r w:rsidRPr="00DA7E18">
              <w:rPr>
                <w:b/>
                <w:bCs/>
              </w:rPr>
              <w:t>Motivation:</w:t>
            </w:r>
            <w:r w:rsidRPr="00DA7E18">
              <w:t xml:space="preserve"> </w:t>
            </w:r>
            <w:r w:rsidR="002A7A76" w:rsidRPr="002A7A76">
              <w:t>Data pre-processing is a critical stage in the analysis of biological diversity of any community; the veracity of the estimates and the understanding of how that diversity is formed depend on the quality of the data that will be analyzed.</w:t>
            </w:r>
            <w:r w:rsidR="002A7A76">
              <w:t xml:space="preserve"> </w:t>
            </w:r>
            <w:r w:rsidR="002A7A76" w:rsidRPr="002A7A76">
              <w:t>In this work, three forms of species composition data are analyzed quickly and simply to note the differences caused by pre-processing in the estimation of biological diversity.</w:t>
            </w:r>
          </w:p>
          <w:p w14:paraId="764AACF7" w14:textId="4C94610B" w:rsidR="00CC64E3" w:rsidRDefault="00CC64E3" w:rsidP="00A5432A">
            <w:pPr>
              <w:pStyle w:val="Abstract-Text"/>
            </w:pPr>
            <w:r w:rsidRPr="00DA7E18">
              <w:rPr>
                <w:b/>
              </w:rPr>
              <w:t>Results:</w:t>
            </w:r>
            <w:r w:rsidRPr="00DA7E18">
              <w:t xml:space="preserve"> </w:t>
            </w:r>
            <w:r w:rsidR="006A5111">
              <w:t>Pre-processing treatments show notable differences from the original dataset. Rarefaction makes each sample the same size (42242 reads), while normalization adjusts data to a consistent scale (86720-86730 reads), preserving variations. Rarefaction facilitates sample comparison, but normalization retains rare species information.</w:t>
            </w:r>
            <w:r w:rsidR="002740FA">
              <w:t xml:space="preserve"> </w:t>
            </w:r>
            <w:r w:rsidR="00FB6ACC">
              <w:t>T</w:t>
            </w:r>
            <w:r w:rsidR="00FB6ACC">
              <w:t>reatments slightly affect the result of Shannon index</w:t>
            </w:r>
            <w:r w:rsidR="001F577B">
              <w:t>.</w:t>
            </w:r>
            <w:r w:rsidR="00FB6ACC">
              <w:t xml:space="preserve"> </w:t>
            </w:r>
            <w:r w:rsidR="00503AA3">
              <w:t>Both</w:t>
            </w:r>
            <w:r w:rsidR="002740FA">
              <w:t xml:space="preserve"> </w:t>
            </w:r>
            <w:r w:rsidR="00503AA3">
              <w:t xml:space="preserve">treatments </w:t>
            </w:r>
            <w:r w:rsidR="002740FA">
              <w:t>are essential techniques for making meaningful comparisons between datasets, ensuring accurate and unbiased biodiversity assessments.</w:t>
            </w:r>
          </w:p>
          <w:p w14:paraId="29DA68EE" w14:textId="4F4440AE"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7737C6" w:rsidRPr="007737C6">
              <w:t>https://github.com/Jesus-sierra/Bioinformatic_course_simulation</w:t>
            </w:r>
          </w:p>
          <w:p w14:paraId="3AF84D33" w14:textId="2917EB9D"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2A7A76">
              <w:t>jesussierra@estudante.ufscar.br</w:t>
            </w:r>
          </w:p>
          <w:p w14:paraId="62B67617" w14:textId="1A5B84BB" w:rsidR="003A4127" w:rsidRPr="00393A3B" w:rsidRDefault="003A4127" w:rsidP="00A5432A">
            <w:pPr>
              <w:pStyle w:val="Abstract-Text"/>
              <w:rPr>
                <w:sz w:val="28"/>
                <w:szCs w:val="28"/>
                <w:lang w:val="pt-BR"/>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w:t>
            </w:r>
            <w:r w:rsidRPr="00C06271">
              <w:rPr>
                <w:rFonts w:cs="Helvetica"/>
                <w:lang w:val="en-GB" w:eastAsia="en-IN"/>
              </w:rPr>
              <w:t xml:space="preserve">data </w:t>
            </w:r>
            <w:r w:rsidRPr="00C06271">
              <w:rPr>
                <w:rFonts w:cs="Helvetica"/>
                <w:color w:val="000000"/>
                <w:lang w:val="en-GB" w:eastAsia="en-IN"/>
              </w:rPr>
              <w:t>are available at</w:t>
            </w:r>
            <w:r w:rsidR="002A7A76" w:rsidRPr="00C06271">
              <w:rPr>
                <w:rFonts w:cs="Helvetica"/>
                <w:color w:val="000000"/>
                <w:lang w:val="en-GB" w:eastAsia="en-IN"/>
              </w:rPr>
              <w:t xml:space="preserve"> previous GitHub informed</w:t>
            </w:r>
            <w:r w:rsidRPr="00C06271">
              <w:rPr>
                <w:rFonts w:cs="Helvetica"/>
                <w:color w:val="000000"/>
                <w:lang w:val="en-GB" w:eastAsia="en-IN"/>
              </w:rPr>
              <w:t>.</w:t>
            </w:r>
          </w:p>
        </w:tc>
      </w:tr>
    </w:tbl>
    <w:p w14:paraId="1FADA38A" w14:textId="77777777" w:rsidR="002C783E" w:rsidRDefault="002C783E">
      <w:pPr>
        <w:pStyle w:val="AbstractHead"/>
        <w:spacing w:line="14" w:lineRule="exact"/>
      </w:pPr>
    </w:p>
    <w:p w14:paraId="6367ACFD" w14:textId="77777777" w:rsidR="00400C63" w:rsidRDefault="00400C63">
      <w:pPr>
        <w:pStyle w:val="AbstractHead"/>
        <w:spacing w:line="14" w:lineRule="exact"/>
      </w:pPr>
    </w:p>
    <w:p w14:paraId="1B64472B" w14:textId="77777777" w:rsidR="0019362B" w:rsidRDefault="0019362B" w:rsidP="001A0125">
      <w:pPr>
        <w:pStyle w:val="Ttulo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710B0D9E" w14:textId="77777777" w:rsidR="00D83B8A" w:rsidRPr="00F4766C" w:rsidRDefault="00952599" w:rsidP="001A0125">
      <w:pPr>
        <w:pStyle w:val="Ttulo1"/>
      </w:pPr>
      <w:r w:rsidRPr="00F4766C">
        <w:t xml:space="preserve">Introduction </w:t>
      </w:r>
    </w:p>
    <w:p w14:paraId="3DABCCF0" w14:textId="73AC42E6" w:rsidR="00DC7696" w:rsidRDefault="008E6597" w:rsidP="00DC7696">
      <w:pPr>
        <w:pStyle w:val="para-first"/>
      </w:pPr>
      <w:r w:rsidRPr="008E6597">
        <w:t>Biological data, particularly species composition data, are essential for understanding biodiversity within ecosystems. These data are typically presented in tables that list species observed in different samples or locations, along with their respective abundances or occurrences. Accurate analysis of these data requires methods to account for sampling effort and ensure comparability across datasets. Two key techniques used in this context are rarefaction and normalization</w:t>
      </w:r>
      <w:r w:rsidR="00AA246F">
        <w:rPr>
          <w:vertAlign w:val="superscript"/>
        </w:rPr>
        <w:t>1</w:t>
      </w:r>
      <w:r w:rsidRPr="008E6597">
        <w:t>.</w:t>
      </w:r>
    </w:p>
    <w:p w14:paraId="7E7E697A" w14:textId="5FB2D44B" w:rsidR="00DC7696" w:rsidRDefault="00DC7696" w:rsidP="00DC7696">
      <w:pPr>
        <w:pStyle w:val="para1"/>
      </w:pPr>
      <w:r>
        <w:t xml:space="preserve">Rarefaction is a statistical method used to equalize the species richness across samples that have different sampling efforts, so that the species diversity can be compared by calculating an expected number of species in smaller standardized sample size. This is particularly beneficial when some samples </w:t>
      </w:r>
      <w:r w:rsidRPr="00DC7696">
        <w:t>have been more intensively sampled than others.</w:t>
      </w:r>
      <w:r>
        <w:t xml:space="preserve"> The process of rarefaction implies randomly drawing subsets from the dataset for </w:t>
      </w:r>
      <w:r w:rsidRPr="00DC7696">
        <w:t xml:space="preserve">multiple </w:t>
      </w:r>
      <w:r>
        <w:t xml:space="preserve">times, placing the mean number of observed species vs </w:t>
      </w:r>
      <w:r w:rsidR="006C33BE" w:rsidRPr="006C33BE">
        <w:t>number of individuals sampled</w:t>
      </w:r>
      <w:r w:rsidR="006C33BE">
        <w:t xml:space="preserve">, then, a </w:t>
      </w:r>
      <w:r w:rsidR="006C33BE" w:rsidRPr="006C33BE">
        <w:t xml:space="preserve">rarefaction curve </w:t>
      </w:r>
      <w:r w:rsidR="006C33BE">
        <w:t xml:space="preserve">is made </w:t>
      </w:r>
      <w:r w:rsidR="006C33BE" w:rsidRPr="006C33BE">
        <w:t>to estimate species richness for a standardized sample size</w:t>
      </w:r>
      <w:r w:rsidR="00AA246F">
        <w:rPr>
          <w:vertAlign w:val="superscript"/>
        </w:rPr>
        <w:t>1,2</w:t>
      </w:r>
      <w:r w:rsidR="006C33BE" w:rsidRPr="006C33BE">
        <w:t>.</w:t>
      </w:r>
    </w:p>
    <w:p w14:paraId="4E0860FF" w14:textId="2944E73D" w:rsidR="00E276DC" w:rsidRDefault="006C33BE" w:rsidP="00882F9D">
      <w:pPr>
        <w:pStyle w:val="para1"/>
      </w:pPr>
      <w:r w:rsidRPr="006C33BE">
        <w:t>Normalizations adjust species abundance data for differences in sampling weights or any other factors that may influence the count of species. It is significant to note that this approach ensures data on compara</w:t>
      </w:r>
      <w:r w:rsidRPr="006C33BE">
        <w:t>ble scales, and this is important when carrying out biodiversity analysis</w:t>
      </w:r>
      <w:r w:rsidR="00022E6D">
        <w:t xml:space="preserve"> as well as rarefaction</w:t>
      </w:r>
      <w:r w:rsidRPr="006C33BE">
        <w:t>.</w:t>
      </w:r>
      <w:r w:rsidR="00E27F44">
        <w:t xml:space="preserve"> </w:t>
      </w:r>
      <w:r w:rsidR="000D4932">
        <w:t>However, n</w:t>
      </w:r>
      <w:r w:rsidR="00E27F44">
        <w:t>ormalization could be achieved by different methods</w:t>
      </w:r>
      <w:r w:rsidR="00930303">
        <w:t xml:space="preserve">. </w:t>
      </w:r>
      <w:r w:rsidR="00040B17">
        <w:t xml:space="preserve">The </w:t>
      </w:r>
      <w:r w:rsidR="00120CEB">
        <w:t xml:space="preserve">Relative Abundance Transformation </w:t>
      </w:r>
      <w:r w:rsidR="00BA1460">
        <w:t>c</w:t>
      </w:r>
      <w:r w:rsidR="00120CEB">
        <w:t>onvert raw abundance data into relative proportions by dividing each species count by the total count in that sample.</w:t>
      </w:r>
      <w:r w:rsidR="008C2A90">
        <w:t xml:space="preserve"> Besides, </w:t>
      </w:r>
      <w:r w:rsidR="00120CEB">
        <w:t xml:space="preserve">Log Transformation </w:t>
      </w:r>
      <w:r w:rsidR="001D36BE">
        <w:t>a</w:t>
      </w:r>
      <w:r w:rsidR="00120CEB">
        <w:t>pply a logarithmic transformation to abundance data to reduce the influence of highly abundant species and highlight the presence of less common species.</w:t>
      </w:r>
      <w:r w:rsidR="001D36BE">
        <w:t xml:space="preserve"> Finally, </w:t>
      </w:r>
      <w:r w:rsidR="00120CEB">
        <w:t xml:space="preserve">Standardization </w:t>
      </w:r>
      <w:r w:rsidR="001D36BE">
        <w:t>a</w:t>
      </w:r>
      <w:r w:rsidR="00120CEB">
        <w:t>djust species counts based on sample area or volume, making the data comparable across samples of different sizes.</w:t>
      </w:r>
      <w:r w:rsidR="00797EA0">
        <w:t xml:space="preserve"> </w:t>
      </w:r>
      <w:r w:rsidR="00797EA0" w:rsidRPr="00797EA0">
        <w:t>These methods further increase the variability in the results that a biological data set may have when analyzed</w:t>
      </w:r>
      <w:r w:rsidR="007842E6">
        <w:t xml:space="preserve"> using normalization</w:t>
      </w:r>
      <w:r w:rsidR="008D4F3D">
        <w:rPr>
          <w:vertAlign w:val="superscript"/>
        </w:rPr>
        <w:t>3</w:t>
      </w:r>
      <w:r w:rsidR="007842E6">
        <w:t>.</w:t>
      </w:r>
    </w:p>
    <w:p w14:paraId="0B591C3B" w14:textId="502107B0" w:rsidR="00FE3964" w:rsidRDefault="00DC7696" w:rsidP="00FE3964">
      <w:pPr>
        <w:pStyle w:val="para1"/>
      </w:pPr>
      <w:r>
        <w:t>Through employing rarefaction</w:t>
      </w:r>
      <w:r w:rsidR="000A078D">
        <w:t>/normalization</w:t>
      </w:r>
      <w:r>
        <w:t>, ecologists can compare among sites or samples for species richness without being biased by varying levels of intensities within those sample areas.</w:t>
      </w:r>
      <w:r w:rsidR="00FE3964">
        <w:t xml:space="preserve"> </w:t>
      </w:r>
      <w:r w:rsidR="008E6597" w:rsidRPr="008E6597">
        <w:t>Tables of species composition serve as a</w:t>
      </w:r>
      <w:r w:rsidR="008E6597">
        <w:t xml:space="preserve"> </w:t>
      </w:r>
      <w:r w:rsidR="008E6597" w:rsidRPr="008E6597">
        <w:t>fundamental tool for conducting ecological studies. They list the presence and abundance of species across various sites or samples, facilitating the assessment of biodiversity patterns</w:t>
      </w:r>
      <w:r w:rsidR="00AA246F">
        <w:rPr>
          <w:vertAlign w:val="superscript"/>
        </w:rPr>
        <w:t>2,</w:t>
      </w:r>
      <w:r w:rsidR="008D4F3D">
        <w:rPr>
          <w:vertAlign w:val="superscript"/>
        </w:rPr>
        <w:t>4</w:t>
      </w:r>
      <w:r w:rsidR="00D83B8A" w:rsidRPr="00F4766C">
        <w:t xml:space="preserve">. </w:t>
      </w:r>
    </w:p>
    <w:p w14:paraId="125AA9B1" w14:textId="0EFD8634" w:rsidR="00EA4FCB" w:rsidRDefault="00FA6063" w:rsidP="00FE3964">
      <w:pPr>
        <w:pStyle w:val="para1"/>
      </w:pPr>
      <w:r>
        <w:t>The aim of this</w:t>
      </w:r>
      <w:r w:rsidRPr="002A7A76">
        <w:t xml:space="preserve"> work</w:t>
      </w:r>
      <w:r w:rsidR="00363235">
        <w:t xml:space="preserve"> was to generate tables of</w:t>
      </w:r>
      <w:r w:rsidRPr="002A7A76">
        <w:t xml:space="preserve"> species composition </w:t>
      </w:r>
      <w:r w:rsidR="00C45953">
        <w:t>with different pre-process (</w:t>
      </w:r>
      <w:r w:rsidR="004A197D">
        <w:t>raw, rarefied and normalized) to be</w:t>
      </w:r>
      <w:r w:rsidRPr="002A7A76">
        <w:t xml:space="preserve"> analyzed </w:t>
      </w:r>
      <w:r w:rsidR="003F7BFF">
        <w:t xml:space="preserve">in order </w:t>
      </w:r>
      <w:r w:rsidRPr="002A7A76">
        <w:t xml:space="preserve">to </w:t>
      </w:r>
      <w:r w:rsidR="003F7BFF">
        <w:t>identify</w:t>
      </w:r>
      <w:r w:rsidRPr="002A7A76">
        <w:t xml:space="preserve"> differences caused by pre-processing in the estimation of biological diversity</w:t>
      </w:r>
      <w:r w:rsidR="001D4567">
        <w:t xml:space="preserve"> </w:t>
      </w:r>
      <w:r w:rsidR="006B661D" w:rsidRPr="006B661D">
        <w:t>while modern computing tools such as Python are put into practice.</w:t>
      </w:r>
    </w:p>
    <w:p w14:paraId="394D4F66" w14:textId="77777777" w:rsidR="00FE3964" w:rsidRDefault="00FE3964" w:rsidP="00FE3964">
      <w:pPr>
        <w:pStyle w:val="para1"/>
      </w:pPr>
    </w:p>
    <w:p w14:paraId="3B05E3FB" w14:textId="77777777" w:rsidR="00D83B8A" w:rsidRDefault="004E13A5" w:rsidP="001A0125">
      <w:pPr>
        <w:pStyle w:val="Ttulo1"/>
      </w:pPr>
      <w:r w:rsidRPr="001A0125">
        <w:t>Methods</w:t>
      </w:r>
    </w:p>
    <w:p w14:paraId="52769709" w14:textId="38140D75" w:rsidR="00FD56C8" w:rsidRDefault="009B75A0" w:rsidP="00E31C26">
      <w:pPr>
        <w:pStyle w:val="Ttulo2"/>
      </w:pPr>
      <w:r>
        <w:t>Table generation</w:t>
      </w:r>
    </w:p>
    <w:p w14:paraId="6D9A6D8F" w14:textId="0520B0B1" w:rsidR="009B75A0" w:rsidRDefault="00626A8E" w:rsidP="00407F0A">
      <w:pPr>
        <w:pStyle w:val="para-first"/>
        <w:ind w:firstLine="170"/>
      </w:pPr>
      <w:r w:rsidRPr="00626A8E">
        <w:t xml:space="preserve">A table of OTUs was generated in TSV format, consisting of 26 samples (columns) and an index with 100 OTUs ('OTU n'). </w:t>
      </w:r>
      <w:r w:rsidR="00F92F87" w:rsidRPr="00F92F87">
        <w:t>Considered as original table</w:t>
      </w:r>
      <w:r w:rsidR="005E18A6">
        <w:t>.</w:t>
      </w:r>
      <w:r w:rsidR="003C65B0">
        <w:t xml:space="preserve"> </w:t>
      </w:r>
      <w:r w:rsidR="003C65B0" w:rsidRPr="003C65B0">
        <w:t>Each sample in this table contains at least 40% and at most 75% of cells as zeros and adds up to a maximum of 100,000 counts</w:t>
      </w:r>
      <w:r w:rsidR="009D1B06">
        <w:t xml:space="preserve">, </w:t>
      </w:r>
      <w:r w:rsidR="00033D88" w:rsidRPr="00033D88">
        <w:t>simulating reads obtained from a sequencing process</w:t>
      </w:r>
      <w:r w:rsidR="003C65B0" w:rsidRPr="003C65B0">
        <w:t>.</w:t>
      </w:r>
      <w:r w:rsidR="00F92F87" w:rsidRPr="00F92F87">
        <w:t xml:space="preserve"> </w:t>
      </w:r>
      <w:r w:rsidRPr="00626A8E">
        <w:t>Script available in supplementary material</w:t>
      </w:r>
      <w:r w:rsidR="0074744D">
        <w:t xml:space="preserve"> as </w:t>
      </w:r>
      <w:r w:rsidRPr="00626A8E">
        <w:t>makeotutable.py</w:t>
      </w:r>
      <w:r w:rsidR="003C65B0">
        <w:t>.</w:t>
      </w:r>
    </w:p>
    <w:p w14:paraId="0A9BF92A" w14:textId="6A3AE2F3" w:rsidR="00407F0A" w:rsidRDefault="00486225" w:rsidP="00407F0A">
      <w:pPr>
        <w:pStyle w:val="para-first"/>
        <w:ind w:firstLine="170"/>
      </w:pPr>
      <w:r>
        <w:t>Furthermore</w:t>
      </w:r>
      <w:r w:rsidR="003321D3">
        <w:t>, a</w:t>
      </w:r>
      <w:r w:rsidR="00B11F8D" w:rsidRPr="00B11F8D">
        <w:t xml:space="preserve"> rarefied table was generated from the original table of OTUs following the principle of random selection of values, divided by the minimum number of counts for each sample.</w:t>
      </w:r>
      <w:r w:rsidR="00B11F8D">
        <w:t xml:space="preserve"> </w:t>
      </w:r>
      <w:r w:rsidR="00B11F8D" w:rsidRPr="00626A8E">
        <w:t xml:space="preserve">Script available in supplementary material </w:t>
      </w:r>
      <w:r w:rsidR="0074744D">
        <w:t xml:space="preserve">as </w:t>
      </w:r>
      <w:r w:rsidR="00B11F8D">
        <w:t>rarefy</w:t>
      </w:r>
      <w:r w:rsidR="00B11F8D" w:rsidRPr="00626A8E">
        <w:t>.py</w:t>
      </w:r>
      <w:r w:rsidR="00B11F8D">
        <w:t>.</w:t>
      </w:r>
    </w:p>
    <w:p w14:paraId="6B981ED5" w14:textId="423C7047" w:rsidR="0027697A" w:rsidRDefault="00B97B70" w:rsidP="00407F0A">
      <w:pPr>
        <w:pStyle w:val="para-first"/>
        <w:ind w:firstLine="170"/>
      </w:pPr>
      <w:r>
        <w:rPr>
          <w:noProof/>
        </w:rPr>
        <w:drawing>
          <wp:anchor distT="0" distB="0" distL="114300" distR="114300" simplePos="0" relativeHeight="251683328" behindDoc="0" locked="0" layoutInCell="1" allowOverlap="1" wp14:anchorId="74DE43EA" wp14:editId="2750EB37">
            <wp:simplePos x="0" y="0"/>
            <wp:positionH relativeFrom="column">
              <wp:posOffset>3145790</wp:posOffset>
            </wp:positionH>
            <wp:positionV relativeFrom="paragraph">
              <wp:posOffset>468993</wp:posOffset>
            </wp:positionV>
            <wp:extent cx="2985770" cy="2239010"/>
            <wp:effectExtent l="0" t="0" r="0" b="0"/>
            <wp:wrapSquare wrapText="bothSides"/>
            <wp:docPr id="1321530113" name="Imagem 8"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30113" name="Imagem 8" descr="Gráfico, Gráfico de caixa estreit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5770" cy="223901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510">
        <w:t>Alternatively</w:t>
      </w:r>
      <w:r w:rsidR="0027697A">
        <w:t xml:space="preserve">, a normalized table </w:t>
      </w:r>
      <w:r w:rsidR="00E5575B">
        <w:t>was created</w:t>
      </w:r>
      <w:r w:rsidR="00902445">
        <w:t xml:space="preserve"> </w:t>
      </w:r>
      <w:r w:rsidR="00902445" w:rsidRPr="00902445">
        <w:t>converting each OTU to its proportion in the sample and then multiplying it by a large number (maximum reads value of each sample)</w:t>
      </w:r>
      <w:r w:rsidR="0074744D">
        <w:t xml:space="preserve">. </w:t>
      </w:r>
      <w:r w:rsidR="0074744D" w:rsidRPr="00626A8E">
        <w:t xml:space="preserve">Script available in supplementary material </w:t>
      </w:r>
      <w:r w:rsidR="0074744D">
        <w:t xml:space="preserve">as </w:t>
      </w:r>
      <w:r w:rsidR="00293B40">
        <w:t>TSS</w:t>
      </w:r>
      <w:r w:rsidR="0074744D" w:rsidRPr="00626A8E">
        <w:t>.py</w:t>
      </w:r>
      <w:r w:rsidR="0074744D">
        <w:t>.</w:t>
      </w:r>
    </w:p>
    <w:p w14:paraId="117F8B5F" w14:textId="3CD5159A" w:rsidR="0074744D" w:rsidRDefault="00564CA1" w:rsidP="00407F0A">
      <w:pPr>
        <w:pStyle w:val="para-first"/>
        <w:ind w:firstLine="170"/>
      </w:pPr>
      <w:r w:rsidRPr="00564CA1">
        <w:t>Finally, a table was created co</w:t>
      </w:r>
      <w:r w:rsidR="00F00E91">
        <w:t>ntaining</w:t>
      </w:r>
      <w:r w:rsidRPr="00564CA1">
        <w:t xml:space="preserve"> the mean values ​​of co</w:t>
      </w:r>
      <w:r>
        <w:t>u</w:t>
      </w:r>
      <w:r w:rsidRPr="00564CA1">
        <w:t>nt</w:t>
      </w:r>
      <w:r>
        <w:t>s</w:t>
      </w:r>
      <w:r w:rsidRPr="00564CA1">
        <w:t xml:space="preserve"> per sample and </w:t>
      </w:r>
      <w:r>
        <w:t>stand</w:t>
      </w:r>
      <w:r w:rsidR="00BC4E80">
        <w:t>ard</w:t>
      </w:r>
      <w:r w:rsidRPr="00564CA1">
        <w:t xml:space="preserve"> deviation of the means for each of the treatments (</w:t>
      </w:r>
      <w:r w:rsidR="00F00E91">
        <w:t>o</w:t>
      </w:r>
      <w:r w:rsidRPr="00564CA1">
        <w:t>riginal, rarefied and normalized).</w:t>
      </w:r>
      <w:r w:rsidR="006E5B65">
        <w:t xml:space="preserve"> Script</w:t>
      </w:r>
      <w:r w:rsidR="00A83206">
        <w:t xml:space="preserve"> available in supplementary material as </w:t>
      </w:r>
      <w:r w:rsidR="00225D06">
        <w:t>means_ta</w:t>
      </w:r>
      <w:r w:rsidR="00BD04F5">
        <w:t xml:space="preserve">ble.py. </w:t>
      </w:r>
    </w:p>
    <w:p w14:paraId="3BE094B2" w14:textId="5C54B00F" w:rsidR="00DE11DD" w:rsidRDefault="00862698" w:rsidP="00DE11DD">
      <w:pPr>
        <w:pStyle w:val="Ttulo2"/>
      </w:pPr>
      <w:r>
        <w:t xml:space="preserve">Visual </w:t>
      </w:r>
      <w:r w:rsidR="00DE11DD">
        <w:t>pre-process comparison</w:t>
      </w:r>
    </w:p>
    <w:p w14:paraId="5EF40E92" w14:textId="2A10084F" w:rsidR="00965DBE" w:rsidRDefault="00DE11DD" w:rsidP="00407F0A">
      <w:pPr>
        <w:pStyle w:val="para-first"/>
        <w:ind w:firstLine="170"/>
      </w:pPr>
      <w:r>
        <w:t>Boxplot graph</w:t>
      </w:r>
      <w:r w:rsidR="002D6574" w:rsidRPr="002D6574">
        <w:t xml:space="preserve"> was created to show the sum of reads per sample using Seaborn and Matplotlib resources</w:t>
      </w:r>
      <w:r w:rsidR="004835D9">
        <w:t xml:space="preserve">, </w:t>
      </w:r>
      <w:r w:rsidR="002B0288">
        <w:t xml:space="preserve">therefore visual </w:t>
      </w:r>
      <w:r w:rsidR="007B5A52">
        <w:t xml:space="preserve">characterization </w:t>
      </w:r>
      <w:r w:rsidR="0081426F">
        <w:t>between treatments could be</w:t>
      </w:r>
      <w:r w:rsidR="007B5A52">
        <w:t xml:space="preserve"> made. Script </w:t>
      </w:r>
      <w:r w:rsidR="007B5A52">
        <w:t>available in supplementary material as</w:t>
      </w:r>
      <w:r w:rsidR="00E522A5">
        <w:t xml:space="preserve"> sum_table_plot.py</w:t>
      </w:r>
    </w:p>
    <w:p w14:paraId="093FD098" w14:textId="2CF21F8F" w:rsidR="00F00E91" w:rsidRDefault="008521BF" w:rsidP="007D08B2">
      <w:pPr>
        <w:pStyle w:val="Ttulo2"/>
      </w:pPr>
      <w:r>
        <w:t>Collector</w:t>
      </w:r>
      <w:r w:rsidR="007D08B2">
        <w:t>’s curve analysis</w:t>
      </w:r>
    </w:p>
    <w:p w14:paraId="62E8289A" w14:textId="451D9143" w:rsidR="007D08B2" w:rsidRDefault="00F40262" w:rsidP="00407F0A">
      <w:pPr>
        <w:pStyle w:val="para-first"/>
        <w:ind w:firstLine="170"/>
      </w:pPr>
      <w:r>
        <w:t>Collector's curve</w:t>
      </w:r>
      <w:r w:rsidR="00D40F0B">
        <w:t xml:space="preserve"> is an important </w:t>
      </w:r>
      <w:r w:rsidR="00D3246C">
        <w:t>analysis that could determine the efficie</w:t>
      </w:r>
      <w:r w:rsidR="00FF6EC9">
        <w:t xml:space="preserve">ncy of sampling, for biological diversity it </w:t>
      </w:r>
      <w:r w:rsidR="00F57895">
        <w:t xml:space="preserve">is vital. </w:t>
      </w:r>
      <w:r w:rsidR="00286AA5">
        <w:t>Unfortunately,</w:t>
      </w:r>
      <w:r w:rsidR="00585B37">
        <w:t xml:space="preserve"> </w:t>
      </w:r>
      <w:r w:rsidR="00585B37">
        <w:t>Collector's curve</w:t>
      </w:r>
      <w:r w:rsidR="00585B37">
        <w:t xml:space="preserve"> analysis was not achieved in the present work</w:t>
      </w:r>
      <w:r w:rsidR="00327E9C">
        <w:t>.</w:t>
      </w:r>
    </w:p>
    <w:p w14:paraId="66B0AB4D" w14:textId="1AF8406B" w:rsidR="00026B0E" w:rsidRDefault="00E96FE7" w:rsidP="000A5F9D">
      <w:pPr>
        <w:pStyle w:val="Ttulo2"/>
      </w:pPr>
      <w:r>
        <w:t>Shannon index analysis</w:t>
      </w:r>
    </w:p>
    <w:p w14:paraId="3F61E155" w14:textId="0CD433C5" w:rsidR="00407F0A" w:rsidRDefault="00F73054" w:rsidP="00B62379">
      <w:pPr>
        <w:pStyle w:val="para-first"/>
        <w:ind w:firstLine="170"/>
      </w:pPr>
      <w:r>
        <w:t>Shannon index comparison was made t</w:t>
      </w:r>
      <w:r w:rsidR="000A5F9D">
        <w:t xml:space="preserve">o </w:t>
      </w:r>
      <w:r w:rsidR="00DF3445">
        <w:t>determine</w:t>
      </w:r>
      <w:r w:rsidR="000A5F9D">
        <w:t xml:space="preserve"> </w:t>
      </w:r>
      <w:r w:rsidR="007715B0">
        <w:t xml:space="preserve">influence of </w:t>
      </w:r>
      <w:r w:rsidR="00DC6BEC">
        <w:t xml:space="preserve">preprocessing </w:t>
      </w:r>
      <w:r w:rsidR="007715B0">
        <w:t xml:space="preserve">treatments </w:t>
      </w:r>
      <w:r w:rsidR="008B6286">
        <w:t>in diversity representation</w:t>
      </w:r>
      <w:r w:rsidR="00E273D2">
        <w:t xml:space="preserve">. Thus, a script containing de Shannon </w:t>
      </w:r>
      <w:r w:rsidR="00AE049F">
        <w:t xml:space="preserve">function was created based on </w:t>
      </w:r>
      <w:r w:rsidR="00952DC7">
        <w:t>a</w:t>
      </w:r>
      <w:r w:rsidR="00AE049F">
        <w:t xml:space="preserve"> simpl</w:t>
      </w:r>
      <w:r w:rsidR="00952DC7">
        <w:t>y</w:t>
      </w:r>
      <w:r w:rsidR="00AE049F">
        <w:t xml:space="preserve"> </w:t>
      </w:r>
      <w:r w:rsidR="007934E5">
        <w:t>process</w:t>
      </w:r>
      <w:r w:rsidR="00952DC7">
        <w:t xml:space="preserve"> a) </w:t>
      </w:r>
      <w:r w:rsidR="00176DEC">
        <w:t xml:space="preserve">OTUs values in each sample were </w:t>
      </w:r>
      <w:r w:rsidR="00540C2D">
        <w:t>divi</w:t>
      </w:r>
      <w:r w:rsidR="00A46F1C">
        <w:t>ded by the total number of counts</w:t>
      </w:r>
      <w:r w:rsidR="004E7FDF">
        <w:t xml:space="preserve"> to obtain its proportion in the sample</w:t>
      </w:r>
      <w:r w:rsidR="0097617B">
        <w:t>,</w:t>
      </w:r>
      <w:r w:rsidR="004E7FDF">
        <w:t xml:space="preserve"> </w:t>
      </w:r>
      <w:r w:rsidR="00310614">
        <w:t>b)</w:t>
      </w:r>
      <w:r w:rsidR="00D4422C">
        <w:t xml:space="preserve"> </w:t>
      </w:r>
      <w:r w:rsidR="00310614">
        <w:t>OTUs propor</w:t>
      </w:r>
      <w:r w:rsidR="0097617B">
        <w:t>tion were</w:t>
      </w:r>
      <w:r w:rsidR="00D4422C">
        <w:t xml:space="preserve"> multiplied by</w:t>
      </w:r>
      <w:r w:rsidR="004E7FDF">
        <w:t xml:space="preserve"> </w:t>
      </w:r>
      <w:r w:rsidR="0097617B">
        <w:t xml:space="preserve">their own </w:t>
      </w:r>
      <w:r w:rsidR="00210D7E" w:rsidRPr="00210D7E">
        <w:t>logarithm</w:t>
      </w:r>
      <w:r w:rsidR="0097617B">
        <w:t>, c)</w:t>
      </w:r>
      <w:r w:rsidR="00202961">
        <w:t xml:space="preserve"> </w:t>
      </w:r>
      <w:r w:rsidR="00AD4275" w:rsidRPr="00AD4275">
        <w:t>resulting values ​​were added and then multiplied by -1, thus obtaining a positive value for each sample (Shannon index)</w:t>
      </w:r>
      <w:r w:rsidR="00B17578">
        <w:t xml:space="preserve">. </w:t>
      </w:r>
      <w:r w:rsidR="007934E5">
        <w:t>Shannon index s</w:t>
      </w:r>
      <w:r w:rsidR="007934E5" w:rsidRPr="00626A8E">
        <w:t>cript</w:t>
      </w:r>
      <w:r w:rsidR="007934E5">
        <w:t xml:space="preserve"> is</w:t>
      </w:r>
      <w:r w:rsidR="007934E5" w:rsidRPr="00626A8E">
        <w:t xml:space="preserve"> available in supplementary material </w:t>
      </w:r>
      <w:r w:rsidR="007934E5">
        <w:t>as shannon</w:t>
      </w:r>
      <w:r w:rsidR="007934E5" w:rsidRPr="00626A8E">
        <w:t>.py</w:t>
      </w:r>
      <w:r w:rsidR="007934E5">
        <w:t>.</w:t>
      </w:r>
    </w:p>
    <w:p w14:paraId="3357FFEB" w14:textId="117FE44B" w:rsidR="00D83B8A" w:rsidRDefault="00EF5D71" w:rsidP="001A0125">
      <w:pPr>
        <w:pStyle w:val="Ttulo1"/>
      </w:pPr>
      <w:r>
        <w:t>R</w:t>
      </w:r>
      <w:r w:rsidR="00D83B8A">
        <w:t>esults</w:t>
      </w:r>
    </w:p>
    <w:p w14:paraId="38E3FC3E" w14:textId="2D1E1C98" w:rsidR="006A06E8" w:rsidRDefault="003A35B8" w:rsidP="007D413D">
      <w:pPr>
        <w:pStyle w:val="para-first"/>
        <w:ind w:firstLine="170"/>
      </w:pPr>
      <w:r w:rsidRPr="003A35B8">
        <w:t>The generation of tables with Python and its Pandas and NumPy packages is very effective when carrying out simulations that allow decisions to be made when analyzing biological data sets.</w:t>
      </w:r>
      <w:r w:rsidR="004660CA">
        <w:t xml:space="preserve"> </w:t>
      </w:r>
      <w:r w:rsidR="004660CA" w:rsidRPr="004660CA">
        <w:t xml:space="preserve">In the same way, when </w:t>
      </w:r>
      <w:r w:rsidR="00942D0F">
        <w:t>having</w:t>
      </w:r>
      <w:r w:rsidR="004660CA" w:rsidRPr="004660CA">
        <w:t xml:space="preserve"> an original dataset, rarefaction and/or normalization are simple and quick processes to perform with Python.</w:t>
      </w:r>
    </w:p>
    <w:p w14:paraId="46A39E67" w14:textId="45BFEF8B" w:rsidR="00FB321C" w:rsidRDefault="006E1634" w:rsidP="003A35B8">
      <w:pPr>
        <w:pStyle w:val="para-first"/>
        <w:ind w:firstLine="170"/>
      </w:pPr>
      <w:r w:rsidRPr="006E1634">
        <w:t>The visual comparison of the pre-processing treatments shows a great difference compared to the original dataset</w:t>
      </w:r>
      <w:r w:rsidR="000C4001">
        <w:t xml:space="preserve"> (Figure 1)</w:t>
      </w:r>
      <w:r w:rsidRPr="006E1634">
        <w:t>. The rarefaction of the table offers a strong fit to the data, where the result of the sum of reads is the same for each sample (42242) leaving all samples the same size</w:t>
      </w:r>
      <w:r w:rsidR="00883199">
        <w:t xml:space="preserve">. </w:t>
      </w:r>
      <w:r w:rsidR="00883199" w:rsidRPr="00883199">
        <w:t>This is particularly good because it creates stability in relation to sampling effort or sequencing depth.</w:t>
      </w:r>
    </w:p>
    <w:p w14:paraId="5D08A78C" w14:textId="352365AA" w:rsidR="004B232F" w:rsidRDefault="00147073" w:rsidP="003A35B8">
      <w:pPr>
        <w:pStyle w:val="para-first"/>
        <w:ind w:firstLine="170"/>
      </w:pPr>
      <w:r w:rsidRPr="00147073">
        <w:t>In the case of normalization, it is possible to observe that the data set was adjusted to the same scale with read</w:t>
      </w:r>
      <w:r>
        <w:t>s</w:t>
      </w:r>
      <w:r w:rsidRPr="00147073">
        <w:t xml:space="preserve"> count values ​​ranging between 86720 and 86730 for all samples.</w:t>
      </w:r>
      <w:r w:rsidR="007D413D">
        <w:t xml:space="preserve"> </w:t>
      </w:r>
      <w:r w:rsidR="007D413D" w:rsidRPr="007D413D">
        <w:t xml:space="preserve">This discrete variation in the data shows a great difference between the two methods tested, this means, while rarefaction equalizes the size of the samples to allow comparison between them, normalization preserves the variations between them, understanding that each sample has its peculiarities. Thus, the normalization method can avoid the loss of information when it comes to rare species, contrary to rarefaction in which these elements </w:t>
      </w:r>
      <w:r w:rsidR="006A0DA9">
        <w:t>could</w:t>
      </w:r>
      <w:r w:rsidR="007D413D" w:rsidRPr="007D413D">
        <w:t xml:space="preserve"> be underestimated.</w:t>
      </w:r>
    </w:p>
    <w:p w14:paraId="5DABD0B2" w14:textId="281A8D1C" w:rsidR="00601597" w:rsidRDefault="00210E7E" w:rsidP="003E77B2">
      <w:pPr>
        <w:pStyle w:val="para-first"/>
        <w:ind w:firstLine="170"/>
      </w:pPr>
      <w:r w:rsidRPr="00210E7E">
        <w:t>It is worth mentioning that the average results for the untreated (original) data set show a variation that makes direct comparison of the information contained impossible and makes evident the need to opt for one or more pre-processing method.</w:t>
      </w:r>
      <w:r w:rsidR="003E77B2">
        <w:t xml:space="preserve"> </w:t>
      </w:r>
      <w:r w:rsidR="000C4001">
        <w:t>Variations on means per sample are summarized in Table 1.</w:t>
      </w:r>
    </w:p>
    <w:p w14:paraId="01DF9A80" w14:textId="181055FC" w:rsidR="0001213C" w:rsidRPr="00D96128" w:rsidRDefault="00E87C9F" w:rsidP="00D96128">
      <w:pPr>
        <w:pStyle w:val="FigureCaption"/>
        <w:spacing w:after="360"/>
        <w:rPr>
          <w:sz w:val="13"/>
          <w:szCs w:val="13"/>
        </w:rPr>
      </w:pPr>
      <w:r w:rsidRPr="00BE5EE2">
        <w:rPr>
          <w:b/>
          <w:bCs/>
          <w:sz w:val="13"/>
          <w:szCs w:val="13"/>
        </w:rPr>
        <w:t>Fig. 1.</w:t>
      </w:r>
      <w:r w:rsidRPr="00BE5EE2">
        <w:rPr>
          <w:b/>
          <w:bCs/>
          <w:sz w:val="13"/>
          <w:szCs w:val="13"/>
        </w:rPr>
        <w:t> </w:t>
      </w:r>
      <w:r w:rsidR="00847BB9">
        <w:rPr>
          <w:b/>
          <w:sz w:val="13"/>
          <w:szCs w:val="13"/>
        </w:rPr>
        <w:t>Visual comparison of treatments.</w:t>
      </w:r>
      <w:r w:rsidRPr="00BE5EE2">
        <w:rPr>
          <w:sz w:val="13"/>
          <w:szCs w:val="13"/>
        </w:rPr>
        <w:t xml:space="preserve"> </w:t>
      </w:r>
      <w:r w:rsidR="00D764E1">
        <w:rPr>
          <w:sz w:val="13"/>
          <w:szCs w:val="13"/>
        </w:rPr>
        <w:t xml:space="preserve">No pre-processed data (original) show </w:t>
      </w:r>
      <w:r w:rsidR="007E5DCC">
        <w:rPr>
          <w:sz w:val="13"/>
          <w:szCs w:val="13"/>
        </w:rPr>
        <w:t xml:space="preserve">by far </w:t>
      </w:r>
      <w:r w:rsidR="008344DA">
        <w:rPr>
          <w:sz w:val="13"/>
          <w:szCs w:val="13"/>
        </w:rPr>
        <w:t>large</w:t>
      </w:r>
      <w:r w:rsidR="00071F91">
        <w:rPr>
          <w:sz w:val="13"/>
          <w:szCs w:val="13"/>
        </w:rPr>
        <w:t xml:space="preserve"> variation, </w:t>
      </w:r>
      <w:r w:rsidR="00AC6BEA">
        <w:rPr>
          <w:sz w:val="13"/>
          <w:szCs w:val="13"/>
        </w:rPr>
        <w:t xml:space="preserve">rarefied data counts the same </w:t>
      </w:r>
      <w:r w:rsidR="00314DA1">
        <w:rPr>
          <w:sz w:val="13"/>
          <w:szCs w:val="13"/>
        </w:rPr>
        <w:t xml:space="preserve">number reads per sample and normalized data show minimal variation </w:t>
      </w:r>
      <w:r w:rsidR="0095287A">
        <w:rPr>
          <w:sz w:val="13"/>
          <w:szCs w:val="13"/>
        </w:rPr>
        <w:t>on data counts per sample</w:t>
      </w:r>
      <w:r w:rsidR="00FC04EC">
        <w:rPr>
          <w:sz w:val="13"/>
          <w:szCs w:val="13"/>
        </w:rPr>
        <w:t>.</w:t>
      </w:r>
      <w:r w:rsidR="00D83B8A">
        <w:tab/>
      </w:r>
    </w:p>
    <w:p w14:paraId="48B5849F" w14:textId="690FF2FB" w:rsidR="00D83B8A" w:rsidRDefault="00D83B8A" w:rsidP="00341B9C">
      <w:pPr>
        <w:pStyle w:val="Tablecaption"/>
        <w:spacing w:before="360"/>
      </w:pPr>
      <w:r>
        <w:rPr>
          <w:b/>
          <w:bCs/>
        </w:rPr>
        <w:t xml:space="preserve">Table </w:t>
      </w:r>
      <w:r w:rsidR="00452614">
        <w:rPr>
          <w:b/>
          <w:bCs/>
        </w:rPr>
        <w:t>1</w:t>
      </w:r>
      <w:r>
        <w:rPr>
          <w:b/>
          <w:bCs/>
        </w:rPr>
        <w:t>.</w:t>
      </w:r>
      <w:r>
        <w:rPr>
          <w:b/>
          <w:bCs/>
        </w:rPr>
        <w:t> </w:t>
      </w:r>
      <w:r w:rsidR="008A3212">
        <w:t xml:space="preserve">Means </w:t>
      </w:r>
      <w:r w:rsidR="009B1407">
        <w:t>of sample counts per treatment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1511"/>
        <w:gridCol w:w="1576"/>
      </w:tblGrid>
      <w:tr w:rsidR="00B97B70" w:rsidRPr="00973309" w14:paraId="7DD48D64" w14:textId="77777777" w:rsidTr="00F145B4">
        <w:trPr>
          <w:trHeight w:val="300"/>
          <w:jc w:val="center"/>
        </w:trPr>
        <w:tc>
          <w:tcPr>
            <w:tcW w:w="1809" w:type="dxa"/>
            <w:tcBorders>
              <w:top w:val="single" w:sz="4" w:space="0" w:color="auto"/>
              <w:bottom w:val="single" w:sz="4" w:space="0" w:color="auto"/>
            </w:tcBorders>
            <w:noWrap/>
            <w:hideMark/>
          </w:tcPr>
          <w:p w14:paraId="7F743466" w14:textId="324AC971" w:rsidR="00C94784" w:rsidRPr="00F145B4" w:rsidRDefault="00C94784" w:rsidP="00AB27C9">
            <w:pPr>
              <w:pStyle w:val="Tablefootnote"/>
              <w:spacing w:before="0"/>
              <w:jc w:val="left"/>
              <w:rPr>
                <w:sz w:val="16"/>
                <w:szCs w:val="22"/>
              </w:rPr>
            </w:pPr>
            <w:r w:rsidRPr="00F145B4">
              <w:rPr>
                <w:sz w:val="16"/>
                <w:szCs w:val="22"/>
              </w:rPr>
              <w:t>Treatmen</w:t>
            </w:r>
            <w:r w:rsidR="00F145B4" w:rsidRPr="00F145B4">
              <w:rPr>
                <w:sz w:val="16"/>
                <w:szCs w:val="22"/>
              </w:rPr>
              <w:t>t</w:t>
            </w:r>
          </w:p>
        </w:tc>
        <w:tc>
          <w:tcPr>
            <w:tcW w:w="1511" w:type="dxa"/>
            <w:tcBorders>
              <w:top w:val="single" w:sz="4" w:space="0" w:color="auto"/>
              <w:bottom w:val="single" w:sz="4" w:space="0" w:color="auto"/>
            </w:tcBorders>
            <w:noWrap/>
            <w:hideMark/>
          </w:tcPr>
          <w:p w14:paraId="280B253E" w14:textId="77777777" w:rsidR="00C94784" w:rsidRPr="00973309" w:rsidRDefault="00C94784" w:rsidP="00AB27C9">
            <w:pPr>
              <w:pStyle w:val="Tablefootnote"/>
              <w:spacing w:before="0"/>
              <w:jc w:val="left"/>
              <w:rPr>
                <w:sz w:val="16"/>
                <w:szCs w:val="22"/>
              </w:rPr>
            </w:pPr>
            <w:r w:rsidRPr="00973309">
              <w:rPr>
                <w:sz w:val="16"/>
                <w:szCs w:val="22"/>
              </w:rPr>
              <w:t>Mean</w:t>
            </w:r>
          </w:p>
        </w:tc>
        <w:tc>
          <w:tcPr>
            <w:tcW w:w="1511" w:type="dxa"/>
            <w:tcBorders>
              <w:top w:val="single" w:sz="4" w:space="0" w:color="auto"/>
              <w:bottom w:val="single" w:sz="4" w:space="0" w:color="auto"/>
            </w:tcBorders>
            <w:noWrap/>
            <w:hideMark/>
          </w:tcPr>
          <w:p w14:paraId="4EA07C7C" w14:textId="77777777" w:rsidR="00C94784" w:rsidRPr="00973309" w:rsidRDefault="00C94784" w:rsidP="00AB27C9">
            <w:pPr>
              <w:pStyle w:val="Tablefootnote"/>
              <w:spacing w:before="0"/>
              <w:jc w:val="left"/>
              <w:rPr>
                <w:sz w:val="16"/>
                <w:szCs w:val="22"/>
              </w:rPr>
            </w:pPr>
            <w:r w:rsidRPr="00973309">
              <w:rPr>
                <w:sz w:val="16"/>
                <w:szCs w:val="22"/>
              </w:rPr>
              <w:t>STD</w:t>
            </w:r>
          </w:p>
        </w:tc>
      </w:tr>
      <w:tr w:rsidR="00C94784" w:rsidRPr="00973309" w14:paraId="41942D0E" w14:textId="77777777" w:rsidTr="00F145B4">
        <w:trPr>
          <w:trHeight w:val="300"/>
          <w:jc w:val="center"/>
        </w:trPr>
        <w:tc>
          <w:tcPr>
            <w:tcW w:w="1809" w:type="dxa"/>
            <w:tcBorders>
              <w:top w:val="single" w:sz="4" w:space="0" w:color="auto"/>
            </w:tcBorders>
            <w:noWrap/>
            <w:hideMark/>
          </w:tcPr>
          <w:p w14:paraId="5E412831" w14:textId="77777777" w:rsidR="00C94784" w:rsidRPr="00973309" w:rsidRDefault="00C94784" w:rsidP="00AB27C9">
            <w:pPr>
              <w:pStyle w:val="Tablefootnote"/>
              <w:spacing w:before="0"/>
              <w:rPr>
                <w:sz w:val="16"/>
                <w:szCs w:val="22"/>
              </w:rPr>
            </w:pPr>
            <w:r w:rsidRPr="00973309">
              <w:rPr>
                <w:sz w:val="16"/>
                <w:szCs w:val="22"/>
              </w:rPr>
              <w:t>Original</w:t>
            </w:r>
          </w:p>
        </w:tc>
        <w:tc>
          <w:tcPr>
            <w:tcW w:w="1511" w:type="dxa"/>
            <w:tcBorders>
              <w:top w:val="single" w:sz="4" w:space="0" w:color="auto"/>
            </w:tcBorders>
            <w:noWrap/>
            <w:hideMark/>
          </w:tcPr>
          <w:p w14:paraId="04AFCB2D" w14:textId="3B7401BD" w:rsidR="00C94784" w:rsidRPr="00973309" w:rsidRDefault="00E14682" w:rsidP="00AB27C9">
            <w:pPr>
              <w:pStyle w:val="Tablefootnote"/>
              <w:spacing w:before="0"/>
              <w:rPr>
                <w:sz w:val="16"/>
                <w:szCs w:val="22"/>
              </w:rPr>
            </w:pPr>
            <w:r w:rsidRPr="00E14682">
              <w:rPr>
                <w:sz w:val="16"/>
                <w:szCs w:val="22"/>
              </w:rPr>
              <w:t>6604726923076920</w:t>
            </w:r>
          </w:p>
        </w:tc>
        <w:tc>
          <w:tcPr>
            <w:tcW w:w="1511" w:type="dxa"/>
            <w:tcBorders>
              <w:top w:val="single" w:sz="4" w:space="0" w:color="auto"/>
            </w:tcBorders>
            <w:noWrap/>
            <w:hideMark/>
          </w:tcPr>
          <w:p w14:paraId="67123BFC" w14:textId="1132EA83" w:rsidR="00C94784" w:rsidRPr="00973309" w:rsidRDefault="00AB27C9" w:rsidP="00AB27C9">
            <w:pPr>
              <w:pStyle w:val="Tablefootnote"/>
              <w:spacing w:before="0"/>
              <w:rPr>
                <w:sz w:val="16"/>
                <w:szCs w:val="22"/>
              </w:rPr>
            </w:pPr>
            <w:r w:rsidRPr="00AB27C9">
              <w:rPr>
                <w:sz w:val="16"/>
                <w:szCs w:val="22"/>
              </w:rPr>
              <w:t>12702454837119200</w:t>
            </w:r>
          </w:p>
        </w:tc>
      </w:tr>
      <w:tr w:rsidR="00C94784" w:rsidRPr="00973309" w14:paraId="0AFFED47" w14:textId="77777777" w:rsidTr="00F145B4">
        <w:trPr>
          <w:trHeight w:val="300"/>
          <w:jc w:val="center"/>
        </w:trPr>
        <w:tc>
          <w:tcPr>
            <w:tcW w:w="1809" w:type="dxa"/>
            <w:noWrap/>
            <w:hideMark/>
          </w:tcPr>
          <w:p w14:paraId="6C914B40" w14:textId="526CC83E" w:rsidR="00C94784" w:rsidRPr="00973309" w:rsidRDefault="00C94784" w:rsidP="00AB27C9">
            <w:pPr>
              <w:pStyle w:val="Tablefootnote"/>
              <w:spacing w:before="0"/>
              <w:rPr>
                <w:sz w:val="16"/>
                <w:szCs w:val="22"/>
              </w:rPr>
            </w:pPr>
            <w:r w:rsidRPr="00973309">
              <w:rPr>
                <w:sz w:val="16"/>
                <w:szCs w:val="22"/>
              </w:rPr>
              <w:t>Raref</w:t>
            </w:r>
            <w:r w:rsidR="00F145B4">
              <w:rPr>
                <w:sz w:val="16"/>
                <w:szCs w:val="22"/>
              </w:rPr>
              <w:t>ied</w:t>
            </w:r>
          </w:p>
        </w:tc>
        <w:tc>
          <w:tcPr>
            <w:tcW w:w="1511" w:type="dxa"/>
            <w:noWrap/>
            <w:hideMark/>
          </w:tcPr>
          <w:p w14:paraId="1D00B5F0" w14:textId="77777777" w:rsidR="00C94784" w:rsidRPr="00973309" w:rsidRDefault="00C94784" w:rsidP="00AB27C9">
            <w:pPr>
              <w:pStyle w:val="Tablefootnote"/>
              <w:spacing w:before="0"/>
              <w:rPr>
                <w:sz w:val="16"/>
                <w:szCs w:val="22"/>
              </w:rPr>
            </w:pPr>
            <w:r w:rsidRPr="00973309">
              <w:rPr>
                <w:sz w:val="16"/>
                <w:szCs w:val="22"/>
              </w:rPr>
              <w:t>42242.0</w:t>
            </w:r>
          </w:p>
        </w:tc>
        <w:tc>
          <w:tcPr>
            <w:tcW w:w="1511" w:type="dxa"/>
            <w:noWrap/>
            <w:hideMark/>
          </w:tcPr>
          <w:p w14:paraId="3F506A04" w14:textId="77777777" w:rsidR="00C94784" w:rsidRPr="00973309" w:rsidRDefault="00C94784" w:rsidP="00AB27C9">
            <w:pPr>
              <w:pStyle w:val="Tablefootnote"/>
              <w:spacing w:before="0"/>
              <w:rPr>
                <w:sz w:val="16"/>
                <w:szCs w:val="22"/>
              </w:rPr>
            </w:pPr>
            <w:r w:rsidRPr="00973309">
              <w:rPr>
                <w:sz w:val="16"/>
                <w:szCs w:val="22"/>
              </w:rPr>
              <w:t>0.0</w:t>
            </w:r>
          </w:p>
        </w:tc>
      </w:tr>
      <w:tr w:rsidR="00C94784" w:rsidRPr="00973309" w14:paraId="28A2B973" w14:textId="77777777" w:rsidTr="00F145B4">
        <w:trPr>
          <w:trHeight w:val="300"/>
          <w:jc w:val="center"/>
        </w:trPr>
        <w:tc>
          <w:tcPr>
            <w:tcW w:w="1809" w:type="dxa"/>
            <w:tcBorders>
              <w:bottom w:val="single" w:sz="4" w:space="0" w:color="auto"/>
            </w:tcBorders>
            <w:noWrap/>
            <w:hideMark/>
          </w:tcPr>
          <w:p w14:paraId="173E7DC2" w14:textId="52C88AE4" w:rsidR="00C94784" w:rsidRPr="00973309" w:rsidRDefault="00C94784" w:rsidP="00AB27C9">
            <w:pPr>
              <w:pStyle w:val="Tablefootnote"/>
              <w:spacing w:before="0"/>
              <w:rPr>
                <w:sz w:val="16"/>
                <w:szCs w:val="22"/>
              </w:rPr>
            </w:pPr>
            <w:r w:rsidRPr="00973309">
              <w:rPr>
                <w:sz w:val="16"/>
                <w:szCs w:val="22"/>
              </w:rPr>
              <w:t>Normaliz</w:t>
            </w:r>
            <w:r w:rsidR="00F145B4">
              <w:rPr>
                <w:sz w:val="16"/>
                <w:szCs w:val="22"/>
              </w:rPr>
              <w:t>ed</w:t>
            </w:r>
          </w:p>
        </w:tc>
        <w:tc>
          <w:tcPr>
            <w:tcW w:w="1511" w:type="dxa"/>
            <w:tcBorders>
              <w:bottom w:val="single" w:sz="4" w:space="0" w:color="auto"/>
            </w:tcBorders>
            <w:noWrap/>
            <w:hideMark/>
          </w:tcPr>
          <w:p w14:paraId="536B4175" w14:textId="0E69AB5C" w:rsidR="00C94784" w:rsidRPr="00973309" w:rsidRDefault="00E14682" w:rsidP="00AB27C9">
            <w:pPr>
              <w:pStyle w:val="Tablefootnote"/>
              <w:spacing w:before="0"/>
              <w:rPr>
                <w:sz w:val="16"/>
                <w:szCs w:val="22"/>
              </w:rPr>
            </w:pPr>
            <w:r w:rsidRPr="00E14682">
              <w:rPr>
                <w:sz w:val="16"/>
                <w:szCs w:val="22"/>
              </w:rPr>
              <w:t>8672553846153840</w:t>
            </w:r>
          </w:p>
        </w:tc>
        <w:tc>
          <w:tcPr>
            <w:tcW w:w="1511" w:type="dxa"/>
            <w:tcBorders>
              <w:bottom w:val="single" w:sz="4" w:space="0" w:color="auto"/>
            </w:tcBorders>
            <w:noWrap/>
            <w:hideMark/>
          </w:tcPr>
          <w:p w14:paraId="54BB185E" w14:textId="64685034" w:rsidR="00C94784" w:rsidRPr="00973309" w:rsidRDefault="00AB27C9" w:rsidP="00AB27C9">
            <w:pPr>
              <w:pStyle w:val="Tablefootnote"/>
              <w:spacing w:before="0"/>
              <w:rPr>
                <w:sz w:val="16"/>
                <w:szCs w:val="22"/>
              </w:rPr>
            </w:pPr>
            <w:r w:rsidRPr="00AB27C9">
              <w:rPr>
                <w:sz w:val="16"/>
                <w:szCs w:val="22"/>
              </w:rPr>
              <w:t>38950735080529700</w:t>
            </w:r>
          </w:p>
        </w:tc>
      </w:tr>
    </w:tbl>
    <w:p w14:paraId="0116F130" w14:textId="1EA021E6" w:rsidR="00D83B8A" w:rsidRDefault="009B1407">
      <w:pPr>
        <w:pStyle w:val="Tablefootnote"/>
        <w:spacing w:after="140"/>
      </w:pPr>
      <w:r>
        <w:t xml:space="preserve">Obtained </w:t>
      </w:r>
      <w:r w:rsidR="00472502">
        <w:t xml:space="preserve">with </w:t>
      </w:r>
      <w:r w:rsidR="00D96128">
        <w:t>NumPy (Python3).</w:t>
      </w:r>
    </w:p>
    <w:p w14:paraId="2DE7F892" w14:textId="37DEB7E1" w:rsidR="008730C5" w:rsidRDefault="00B97B70" w:rsidP="008730C5">
      <w:pPr>
        <w:pStyle w:val="para-first"/>
        <w:ind w:firstLine="170"/>
      </w:pPr>
      <w:r>
        <w:t>Shannon index results are listed and available in supplementary material and are of importance because it</w:t>
      </w:r>
      <w:r w:rsidRPr="001D53BA">
        <w:t xml:space="preserve"> allow</w:t>
      </w:r>
      <w:r>
        <w:t>s</w:t>
      </w:r>
      <w:r w:rsidRPr="001D53BA">
        <w:t xml:space="preserve"> us to compare how the diversity of </w:t>
      </w:r>
      <w:r>
        <w:t>a</w:t>
      </w:r>
      <w:r w:rsidRPr="001D53BA">
        <w:t xml:space="preserve"> sample varies according to the pre-processing carried out.</w:t>
      </w:r>
      <w:r>
        <w:t xml:space="preserve"> </w:t>
      </w:r>
      <w:r w:rsidR="00BA1ECD">
        <w:t xml:space="preserve">Figure 2 show </w:t>
      </w:r>
      <w:r w:rsidR="007B6A39">
        <w:t>treatments slightly affect the result of Shannon index.</w:t>
      </w:r>
      <w:r w:rsidR="00C8322E">
        <w:t xml:space="preserve"> Unfortunately, carrying out of time difficult </w:t>
      </w:r>
      <w:r w:rsidR="00F47EEB">
        <w:t>to continue analyzing these data</w:t>
      </w:r>
      <w:r w:rsidR="008730C5">
        <w:t>.</w:t>
      </w:r>
    </w:p>
    <w:p w14:paraId="53F816D8" w14:textId="70294BE5" w:rsidR="00166940" w:rsidRDefault="00AF34A6">
      <w:pPr>
        <w:pStyle w:val="ParaNoInd"/>
        <w:rPr>
          <w:sz w:val="13"/>
          <w:szCs w:val="13"/>
        </w:rPr>
      </w:pPr>
      <w:r>
        <w:rPr>
          <w:noProof/>
        </w:rPr>
        <w:lastRenderedPageBreak/>
        <w:drawing>
          <wp:anchor distT="0" distB="0" distL="114300" distR="114300" simplePos="0" relativeHeight="251691520" behindDoc="0" locked="0" layoutInCell="1" allowOverlap="1" wp14:anchorId="308237F6" wp14:editId="419211C2">
            <wp:simplePos x="0" y="0"/>
            <wp:positionH relativeFrom="column">
              <wp:posOffset>1905</wp:posOffset>
            </wp:positionH>
            <wp:positionV relativeFrom="paragraph">
              <wp:posOffset>132987</wp:posOffset>
            </wp:positionV>
            <wp:extent cx="2985770" cy="2239010"/>
            <wp:effectExtent l="0" t="0" r="0" b="0"/>
            <wp:wrapSquare wrapText="bothSides"/>
            <wp:docPr id="1999012546" name="Imagem 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12546" name="Imagem 9" descr="Gráfico, Gráfico de dispersã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5770" cy="2239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5EE2">
        <w:rPr>
          <w:b/>
          <w:bCs/>
          <w:sz w:val="13"/>
          <w:szCs w:val="13"/>
        </w:rPr>
        <w:t xml:space="preserve">Fig. </w:t>
      </w:r>
      <w:r>
        <w:rPr>
          <w:b/>
          <w:bCs/>
          <w:sz w:val="13"/>
          <w:szCs w:val="13"/>
        </w:rPr>
        <w:t>2</w:t>
      </w:r>
      <w:r w:rsidRPr="00BE5EE2">
        <w:rPr>
          <w:b/>
          <w:bCs/>
          <w:sz w:val="13"/>
          <w:szCs w:val="13"/>
        </w:rPr>
        <w:t>.</w:t>
      </w:r>
      <w:r w:rsidRPr="00BE5EE2">
        <w:rPr>
          <w:b/>
          <w:bCs/>
          <w:sz w:val="13"/>
          <w:szCs w:val="13"/>
        </w:rPr>
        <w:t> </w:t>
      </w:r>
      <w:r>
        <w:rPr>
          <w:b/>
          <w:sz w:val="13"/>
          <w:szCs w:val="13"/>
        </w:rPr>
        <w:t>Shannon index representation</w:t>
      </w:r>
      <w:r>
        <w:rPr>
          <w:b/>
          <w:sz w:val="13"/>
          <w:szCs w:val="13"/>
        </w:rPr>
        <w:t>.</w:t>
      </w:r>
      <w:r w:rsidRPr="00BE5EE2">
        <w:rPr>
          <w:sz w:val="13"/>
          <w:szCs w:val="13"/>
        </w:rPr>
        <w:t xml:space="preserve"> </w:t>
      </w:r>
      <w:r>
        <w:rPr>
          <w:sz w:val="13"/>
          <w:szCs w:val="13"/>
        </w:rPr>
        <w:t>Proximity</w:t>
      </w:r>
      <w:r w:rsidR="00FB6ACC">
        <w:rPr>
          <w:sz w:val="13"/>
          <w:szCs w:val="13"/>
        </w:rPr>
        <w:t xml:space="preserve"> </w:t>
      </w:r>
      <w:r>
        <w:rPr>
          <w:sz w:val="13"/>
          <w:szCs w:val="13"/>
        </w:rPr>
        <w:t>in</w:t>
      </w:r>
      <w:r>
        <w:rPr>
          <w:sz w:val="13"/>
          <w:szCs w:val="13"/>
        </w:rPr>
        <w:t xml:space="preserve"> data show </w:t>
      </w:r>
      <w:r>
        <w:rPr>
          <w:sz w:val="13"/>
          <w:szCs w:val="13"/>
        </w:rPr>
        <w:t xml:space="preserve">slightly variation </w:t>
      </w:r>
      <w:r w:rsidR="00C8322E">
        <w:rPr>
          <w:sz w:val="13"/>
          <w:szCs w:val="13"/>
        </w:rPr>
        <w:t>between treatments.</w:t>
      </w:r>
    </w:p>
    <w:p w14:paraId="34A07E33" w14:textId="77777777" w:rsidR="00AF34A6" w:rsidRDefault="00AF34A6">
      <w:pPr>
        <w:pStyle w:val="ParaNoInd"/>
        <w:rPr>
          <w:sz w:val="16"/>
          <w:szCs w:val="16"/>
        </w:rPr>
      </w:pPr>
    </w:p>
    <w:p w14:paraId="7F99A7E3" w14:textId="67183E5C" w:rsidR="002A58E7" w:rsidRDefault="002A58E7" w:rsidP="00AF34A6">
      <w:pPr>
        <w:pStyle w:val="ParaNoInd"/>
        <w:ind w:firstLine="170"/>
        <w:rPr>
          <w:sz w:val="16"/>
          <w:szCs w:val="16"/>
        </w:rPr>
      </w:pPr>
      <w:r w:rsidRPr="003B3F8E">
        <w:rPr>
          <w:sz w:val="16"/>
          <w:szCs w:val="16"/>
        </w:rPr>
        <w:t xml:space="preserve">Understanding and analyzing biodiversity through biological data and species composition tables is fundamental in ecology. Rarefaction and normalization are essential techniques that allow for meaningful comparisons between datasets, ensuring that biodiversity assessments are accurate and unbiased. By applying these methods, </w:t>
      </w:r>
      <w:r w:rsidR="00090276" w:rsidRPr="003B3F8E">
        <w:rPr>
          <w:sz w:val="16"/>
          <w:szCs w:val="16"/>
        </w:rPr>
        <w:t>it</w:t>
      </w:r>
      <w:r w:rsidR="00AF6D78" w:rsidRPr="003B3F8E">
        <w:rPr>
          <w:sz w:val="16"/>
          <w:szCs w:val="16"/>
        </w:rPr>
        <w:t xml:space="preserve"> is possible to</w:t>
      </w:r>
      <w:r w:rsidRPr="003B3F8E">
        <w:rPr>
          <w:sz w:val="16"/>
          <w:szCs w:val="16"/>
        </w:rPr>
        <w:t xml:space="preserve"> gain deeper insights into the structure and function of </w:t>
      </w:r>
      <w:r w:rsidR="00AF6D78" w:rsidRPr="003B3F8E">
        <w:rPr>
          <w:sz w:val="16"/>
          <w:szCs w:val="16"/>
        </w:rPr>
        <w:t xml:space="preserve">communities in </w:t>
      </w:r>
      <w:r w:rsidR="00F9159B" w:rsidRPr="003B3F8E">
        <w:rPr>
          <w:sz w:val="16"/>
          <w:szCs w:val="16"/>
        </w:rPr>
        <w:t xml:space="preserve">the most diverse </w:t>
      </w:r>
      <w:r w:rsidRPr="003B3F8E">
        <w:rPr>
          <w:sz w:val="16"/>
          <w:szCs w:val="16"/>
        </w:rPr>
        <w:t>ecosystems</w:t>
      </w:r>
      <w:r w:rsidR="00B96E3A" w:rsidRPr="003B3F8E">
        <w:rPr>
          <w:sz w:val="16"/>
          <w:szCs w:val="16"/>
        </w:rPr>
        <w:t>.</w:t>
      </w:r>
    </w:p>
    <w:p w14:paraId="7D82C314" w14:textId="77777777" w:rsidR="001A5509" w:rsidRDefault="00643190" w:rsidP="001A0125">
      <w:pPr>
        <w:pStyle w:val="AckHead"/>
      </w:pPr>
      <w:r>
        <w:t>A</w:t>
      </w:r>
      <w:r w:rsidR="001A5509">
        <w:t>cknowledgements</w:t>
      </w:r>
    </w:p>
    <w:p w14:paraId="1C82BF78" w14:textId="1401F278" w:rsidR="00D83B8A" w:rsidRPr="00366351" w:rsidRDefault="00047FD6">
      <w:pPr>
        <w:pStyle w:val="AckText"/>
        <w:rPr>
          <w:sz w:val="14"/>
          <w:szCs w:val="14"/>
        </w:rPr>
      </w:pPr>
      <w:r w:rsidRPr="00047FD6">
        <w:rPr>
          <w:sz w:val="14"/>
          <w:szCs w:val="14"/>
        </w:rPr>
        <w:t xml:space="preserve">To the </w:t>
      </w:r>
      <w:r>
        <w:rPr>
          <w:sz w:val="14"/>
          <w:szCs w:val="14"/>
        </w:rPr>
        <w:t>P</w:t>
      </w:r>
      <w:r w:rsidRPr="00047FD6">
        <w:rPr>
          <w:sz w:val="14"/>
          <w:szCs w:val="14"/>
        </w:rPr>
        <w:t xml:space="preserve">ostgraduate </w:t>
      </w:r>
      <w:r w:rsidR="006A06E8">
        <w:rPr>
          <w:sz w:val="14"/>
          <w:szCs w:val="14"/>
        </w:rPr>
        <w:t>P</w:t>
      </w:r>
      <w:r w:rsidRPr="00047FD6">
        <w:rPr>
          <w:sz w:val="14"/>
          <w:szCs w:val="14"/>
        </w:rPr>
        <w:t xml:space="preserve">rogram in </w:t>
      </w:r>
      <w:r w:rsidR="006A06E8">
        <w:rPr>
          <w:sz w:val="14"/>
          <w:szCs w:val="14"/>
        </w:rPr>
        <w:t>E</w:t>
      </w:r>
      <w:r w:rsidRPr="00047FD6">
        <w:rPr>
          <w:sz w:val="14"/>
          <w:szCs w:val="14"/>
        </w:rPr>
        <w:t xml:space="preserve">cology and </w:t>
      </w:r>
      <w:r w:rsidR="006A06E8">
        <w:rPr>
          <w:sz w:val="14"/>
          <w:szCs w:val="14"/>
        </w:rPr>
        <w:t>N</w:t>
      </w:r>
      <w:r w:rsidRPr="00047FD6">
        <w:rPr>
          <w:sz w:val="14"/>
          <w:szCs w:val="14"/>
        </w:rPr>
        <w:t xml:space="preserve">atural </w:t>
      </w:r>
      <w:r w:rsidR="006A06E8">
        <w:rPr>
          <w:sz w:val="14"/>
          <w:szCs w:val="14"/>
        </w:rPr>
        <w:t>R</w:t>
      </w:r>
      <w:r w:rsidRPr="00047FD6">
        <w:rPr>
          <w:sz w:val="14"/>
          <w:szCs w:val="14"/>
        </w:rPr>
        <w:t xml:space="preserve">esources at the </w:t>
      </w:r>
      <w:r w:rsidR="006A06E8">
        <w:rPr>
          <w:sz w:val="14"/>
          <w:szCs w:val="14"/>
        </w:rPr>
        <w:t>F</w:t>
      </w:r>
      <w:r w:rsidRPr="00047FD6">
        <w:rPr>
          <w:sz w:val="14"/>
          <w:szCs w:val="14"/>
        </w:rPr>
        <w:t xml:space="preserve">ederal </w:t>
      </w:r>
      <w:r w:rsidR="006A06E8">
        <w:rPr>
          <w:sz w:val="14"/>
          <w:szCs w:val="14"/>
        </w:rPr>
        <w:t>U</w:t>
      </w:r>
      <w:r w:rsidRPr="00047FD6">
        <w:rPr>
          <w:sz w:val="14"/>
          <w:szCs w:val="14"/>
        </w:rPr>
        <w:t xml:space="preserve">niversity of São Carlos UFSCar for offering the Python course for </w:t>
      </w:r>
      <w:r w:rsidR="006A06E8" w:rsidRPr="00047FD6">
        <w:rPr>
          <w:sz w:val="14"/>
          <w:szCs w:val="14"/>
        </w:rPr>
        <w:t>bio scientists</w:t>
      </w:r>
      <w:r w:rsidR="006A06E8">
        <w:rPr>
          <w:sz w:val="14"/>
          <w:szCs w:val="14"/>
        </w:rPr>
        <w:t>.</w:t>
      </w:r>
    </w:p>
    <w:p w14:paraId="5EF812F8" w14:textId="77777777" w:rsidR="00366351" w:rsidRPr="00366351" w:rsidRDefault="00CD55D8" w:rsidP="001A0125">
      <w:pPr>
        <w:pStyle w:val="RefHead"/>
        <w:rPr>
          <w:caps/>
        </w:rPr>
      </w:pPr>
      <w:r w:rsidRPr="00366351">
        <w:t>Funding</w:t>
      </w:r>
    </w:p>
    <w:p w14:paraId="6DFC8CA8" w14:textId="21ACA998"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 xml:space="preserve">This work has been supported by the </w:t>
      </w:r>
      <w:r w:rsidR="00070723" w:rsidRPr="00070723">
        <w:rPr>
          <w:rFonts w:ascii="AdvPSSAB-R" w:hAnsi="AdvPSSAB-R" w:cs="AdvPSSAB-R"/>
          <w:sz w:val="14"/>
          <w:szCs w:val="14"/>
          <w:lang w:val="en-GB" w:eastAsia="en-IN"/>
        </w:rPr>
        <w:t>National Council for Scientific and Technological Development</w:t>
      </w:r>
      <w:r w:rsidR="00070723">
        <w:rPr>
          <w:rFonts w:ascii="AdvPSSAB-R" w:hAnsi="AdvPSSAB-R" w:cs="AdvPSSAB-R"/>
          <w:sz w:val="14"/>
          <w:szCs w:val="14"/>
          <w:lang w:val="en-GB" w:eastAsia="en-IN"/>
        </w:rPr>
        <w:t xml:space="preserve"> (CNPq)</w:t>
      </w:r>
    </w:p>
    <w:p w14:paraId="0CACFDB3" w14:textId="77777777" w:rsidR="005806E7" w:rsidRDefault="005806E7" w:rsidP="00CD55D8">
      <w:pPr>
        <w:pStyle w:val="AckText"/>
        <w:rPr>
          <w:rFonts w:ascii="AdvPSSAB-R" w:hAnsi="AdvPSSAB-R" w:cs="AdvPSSAB-R"/>
          <w:sz w:val="14"/>
          <w:szCs w:val="14"/>
          <w:lang w:val="en-GB" w:eastAsia="en-IN"/>
        </w:rPr>
      </w:pPr>
    </w:p>
    <w:p w14:paraId="638D6875"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42ED45B1" w14:textId="77777777" w:rsidR="00D83B8A" w:rsidRPr="00366351" w:rsidRDefault="00366351" w:rsidP="001A0125">
      <w:pPr>
        <w:pStyle w:val="RefHead"/>
      </w:pPr>
      <w:r w:rsidRPr="00366351">
        <w:t>References</w:t>
      </w:r>
    </w:p>
    <w:p w14:paraId="611CFA7F" w14:textId="5E6AEA57" w:rsidR="005D770B" w:rsidRDefault="005D770B" w:rsidP="008D4F3D">
      <w:pPr>
        <w:pStyle w:val="RefText"/>
        <w:numPr>
          <w:ilvl w:val="0"/>
          <w:numId w:val="14"/>
        </w:numPr>
      </w:pPr>
      <w:r w:rsidRPr="005D770B">
        <w:t>Gotelli, N. J., &amp; Colwell, R. K. (2001)</w:t>
      </w:r>
      <w:r w:rsidR="0016670C">
        <w:t xml:space="preserve"> </w:t>
      </w:r>
      <w:r w:rsidRPr="005D770B">
        <w:t xml:space="preserve">Quantifying biodiversity: procedures and pitfalls in the measurement and comparison of species richness. </w:t>
      </w:r>
      <w:r w:rsidRPr="006C290F">
        <w:rPr>
          <w:i/>
          <w:iCs/>
        </w:rPr>
        <w:t>Ecology Letters</w:t>
      </w:r>
      <w:r w:rsidRPr="005D770B">
        <w:t xml:space="preserve">, 4(4), 379-391. </w:t>
      </w:r>
    </w:p>
    <w:p w14:paraId="672BCF29" w14:textId="790037BB" w:rsidR="00A1201F" w:rsidRDefault="00A1201F" w:rsidP="008D4F3D">
      <w:pPr>
        <w:pStyle w:val="RefText"/>
        <w:numPr>
          <w:ilvl w:val="0"/>
          <w:numId w:val="14"/>
        </w:numPr>
      </w:pPr>
      <w:r>
        <w:t xml:space="preserve">Colwell, R. K., &amp; Coddington, J. A. (1994) Estimating terrestrial biodiversity through extrapolation. </w:t>
      </w:r>
      <w:r w:rsidRPr="00A1201F">
        <w:rPr>
          <w:i/>
          <w:iCs/>
        </w:rPr>
        <w:t>Philosophical Transactions of the Royal Society of London</w:t>
      </w:r>
      <w:r>
        <w:t xml:space="preserve">. Series B: Biological Sciences, 345(1311), 101-118. </w:t>
      </w:r>
    </w:p>
    <w:p w14:paraId="46CB617F" w14:textId="67A49A47" w:rsidR="008D4F3D" w:rsidRDefault="008D4F3D" w:rsidP="008D4F3D">
      <w:pPr>
        <w:pStyle w:val="RefText"/>
        <w:numPr>
          <w:ilvl w:val="0"/>
          <w:numId w:val="14"/>
        </w:numPr>
      </w:pPr>
      <w:r w:rsidRPr="009A0AA4">
        <w:t>Lin, H., Peddada, S.D.</w:t>
      </w:r>
      <w:r>
        <w:t xml:space="preserve"> </w:t>
      </w:r>
      <w:r w:rsidRPr="009A0AA4">
        <w:t xml:space="preserve">(2020) Analysis of microbial compositions: a review of normalization and differential abundance analysis. </w:t>
      </w:r>
      <w:r w:rsidRPr="008D4F3D">
        <w:rPr>
          <w:i/>
          <w:iCs/>
        </w:rPr>
        <w:t>npj Biofilms Microbiomes</w:t>
      </w:r>
      <w:r w:rsidRPr="009A0AA4">
        <w:t xml:space="preserve"> 6, 60. https://doi.org/10.1038/s41522-020-00160-w</w:t>
      </w:r>
    </w:p>
    <w:p w14:paraId="2CF5C7E5" w14:textId="1F6B35C7" w:rsidR="00A1201F" w:rsidRDefault="00A1201F" w:rsidP="008D4F3D">
      <w:pPr>
        <w:pStyle w:val="RefText"/>
        <w:numPr>
          <w:ilvl w:val="0"/>
          <w:numId w:val="14"/>
        </w:numPr>
      </w:pPr>
      <w:r>
        <w:t xml:space="preserve">Chao, A. (1987) Estimating the population size for capture-recapture data with unequal catchability. </w:t>
      </w:r>
      <w:r w:rsidRPr="00A1201F">
        <w:rPr>
          <w:i/>
          <w:iCs/>
        </w:rPr>
        <w:t>Biometrics</w:t>
      </w:r>
      <w:r>
        <w:t xml:space="preserve">, 43(4), 783-791. </w:t>
      </w:r>
    </w:p>
    <w:sectPr w:rsidR="00A1201F"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8DCA2" w14:textId="77777777" w:rsidR="00D30E04" w:rsidRDefault="00D30E04">
      <w:r>
        <w:separator/>
      </w:r>
    </w:p>
  </w:endnote>
  <w:endnote w:type="continuationSeparator" w:id="0">
    <w:p w14:paraId="1C3C5694" w14:textId="77777777" w:rsidR="00D30E04" w:rsidRDefault="00D3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SAB-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E0560" w14:textId="77777777" w:rsidR="00D30E04" w:rsidRDefault="00D30E04">
      <w:pPr>
        <w:pStyle w:val="Rodap"/>
        <w:tabs>
          <w:tab w:val="clear" w:pos="4320"/>
          <w:tab w:val="left" w:pos="4860"/>
        </w:tabs>
        <w:spacing w:line="200" w:lineRule="exact"/>
        <w:rPr>
          <w:u w:val="single" w:color="000000"/>
        </w:rPr>
      </w:pPr>
      <w:r>
        <w:rPr>
          <w:u w:val="single" w:color="000000"/>
        </w:rPr>
        <w:tab/>
      </w:r>
    </w:p>
  </w:footnote>
  <w:footnote w:type="continuationSeparator" w:id="0">
    <w:p w14:paraId="79DDA669" w14:textId="77777777" w:rsidR="00D30E04" w:rsidRDefault="00D30E04">
      <w:pPr>
        <w:pStyle w:val="Textodenotaderodap"/>
        <w:rPr>
          <w:szCs w:val="24"/>
        </w:rPr>
      </w:pPr>
      <w:r>
        <w:continuationSeparator/>
      </w:r>
    </w:p>
  </w:footnote>
  <w:footnote w:type="continuationNotice" w:id="1">
    <w:p w14:paraId="66359C6C" w14:textId="77777777" w:rsidR="00D30E04" w:rsidRDefault="00D30E04">
      <w:pPr>
        <w:pStyle w:val="Rodap"/>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C0BE6" w14:textId="77D68F2A" w:rsidR="00DD38F7" w:rsidRDefault="001F577B">
    <w:pPr>
      <w:pStyle w:val="Cabealho"/>
      <w:spacing w:after="0"/>
    </w:pPr>
    <w:r>
      <w:rPr>
        <w:noProof/>
      </w:rPr>
      <w:pict w14:anchorId="1CC2D9B3">
        <v:line id="_x0000_s1025" style="position:absolute;z-index:251660288;mso-position-vertical-relative:page" from="0,51.6pt" to="7in,51.6pt" o:allowoverlap="f" strokeweight=".5pt">
          <w10:wrap anchory="page"/>
          <w10:anchorlock/>
        </v:line>
      </w:pict>
    </w:r>
    <w:r w:rsidR="00A1201F">
      <w:t>Sierra, JD.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9351A" w14:textId="61862E54" w:rsidR="00DD38F7" w:rsidRPr="008E5030" w:rsidRDefault="00AA246F" w:rsidP="008E5030">
    <w:pPr>
      <w:pStyle w:val="Cabealho"/>
    </w:pPr>
    <w:r w:rsidRPr="00AA246F">
      <w:t>Pre-processing of data in biodiversity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65944"/>
    <w:multiLevelType w:val="hybridMultilevel"/>
    <w:tmpl w:val="0D6082C0"/>
    <w:lvl w:ilvl="0" w:tplc="DE9A40B6">
      <w:start w:val="1"/>
      <w:numFmt w:val="decimal"/>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6819A1"/>
    <w:multiLevelType w:val="hybridMultilevel"/>
    <w:tmpl w:val="DBCA735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47952ED"/>
    <w:multiLevelType w:val="multilevel"/>
    <w:tmpl w:val="8E46B75E"/>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644"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630942231">
    <w:abstractNumId w:val="6"/>
  </w:num>
  <w:num w:numId="2" w16cid:durableId="666175861">
    <w:abstractNumId w:val="8"/>
  </w:num>
  <w:num w:numId="3" w16cid:durableId="1390152625">
    <w:abstractNumId w:val="4"/>
  </w:num>
  <w:num w:numId="4" w16cid:durableId="841311306">
    <w:abstractNumId w:val="3"/>
  </w:num>
  <w:num w:numId="5" w16cid:durableId="800344651">
    <w:abstractNumId w:val="7"/>
  </w:num>
  <w:num w:numId="6" w16cid:durableId="449280758">
    <w:abstractNumId w:val="7"/>
  </w:num>
  <w:num w:numId="7" w16cid:durableId="238515553">
    <w:abstractNumId w:val="7"/>
  </w:num>
  <w:num w:numId="8" w16cid:durableId="435252163">
    <w:abstractNumId w:val="11"/>
  </w:num>
  <w:num w:numId="9" w16cid:durableId="50083656">
    <w:abstractNumId w:val="5"/>
  </w:num>
  <w:num w:numId="10" w16cid:durableId="995036042">
    <w:abstractNumId w:val="9"/>
  </w:num>
  <w:num w:numId="11" w16cid:durableId="1413090770">
    <w:abstractNumId w:val="10"/>
  </w:num>
  <w:num w:numId="12" w16cid:durableId="1235700454">
    <w:abstractNumId w:val="2"/>
  </w:num>
  <w:num w:numId="13" w16cid:durableId="1784417169">
    <w:abstractNumId w:val="0"/>
  </w:num>
  <w:num w:numId="14" w16cid:durableId="1014189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53"/>
    <o:shapelayout v:ext="edit">
      <o:idmap v:ext="edit" data="1"/>
    </o:shapelayout>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65596"/>
    <w:rsid w:val="0001213C"/>
    <w:rsid w:val="0001549E"/>
    <w:rsid w:val="00022E6D"/>
    <w:rsid w:val="00026B0E"/>
    <w:rsid w:val="00033D88"/>
    <w:rsid w:val="00035F30"/>
    <w:rsid w:val="00040B17"/>
    <w:rsid w:val="00047FD6"/>
    <w:rsid w:val="00050B51"/>
    <w:rsid w:val="00063765"/>
    <w:rsid w:val="00070723"/>
    <w:rsid w:val="00071F91"/>
    <w:rsid w:val="00083970"/>
    <w:rsid w:val="00090276"/>
    <w:rsid w:val="000A078D"/>
    <w:rsid w:val="000A1113"/>
    <w:rsid w:val="000A5F9D"/>
    <w:rsid w:val="000C4001"/>
    <w:rsid w:val="000D4932"/>
    <w:rsid w:val="000D67C8"/>
    <w:rsid w:val="000E7919"/>
    <w:rsid w:val="00112539"/>
    <w:rsid w:val="00116193"/>
    <w:rsid w:val="00120CEB"/>
    <w:rsid w:val="00120FBC"/>
    <w:rsid w:val="00141DEC"/>
    <w:rsid w:val="00141EB8"/>
    <w:rsid w:val="00147073"/>
    <w:rsid w:val="00163472"/>
    <w:rsid w:val="00164CC5"/>
    <w:rsid w:val="0016670C"/>
    <w:rsid w:val="00166940"/>
    <w:rsid w:val="00175E68"/>
    <w:rsid w:val="00176DEC"/>
    <w:rsid w:val="00191340"/>
    <w:rsid w:val="0019185E"/>
    <w:rsid w:val="0019362B"/>
    <w:rsid w:val="001976C9"/>
    <w:rsid w:val="001A0125"/>
    <w:rsid w:val="001A5509"/>
    <w:rsid w:val="001C6AEE"/>
    <w:rsid w:val="001D36BE"/>
    <w:rsid w:val="001D4567"/>
    <w:rsid w:val="001D53BA"/>
    <w:rsid w:val="001E31CB"/>
    <w:rsid w:val="001F577B"/>
    <w:rsid w:val="002000FF"/>
    <w:rsid w:val="00202961"/>
    <w:rsid w:val="00210D7E"/>
    <w:rsid w:val="00210E7E"/>
    <w:rsid w:val="00212D5C"/>
    <w:rsid w:val="00213F07"/>
    <w:rsid w:val="00217F8F"/>
    <w:rsid w:val="00225D06"/>
    <w:rsid w:val="00233296"/>
    <w:rsid w:val="002367A0"/>
    <w:rsid w:val="002425BB"/>
    <w:rsid w:val="00256460"/>
    <w:rsid w:val="002740FA"/>
    <w:rsid w:val="00274D6E"/>
    <w:rsid w:val="0027697A"/>
    <w:rsid w:val="0028467B"/>
    <w:rsid w:val="00286AA5"/>
    <w:rsid w:val="00293B40"/>
    <w:rsid w:val="00296116"/>
    <w:rsid w:val="002971EB"/>
    <w:rsid w:val="002A2089"/>
    <w:rsid w:val="002A52DC"/>
    <w:rsid w:val="002A58E7"/>
    <w:rsid w:val="002A7209"/>
    <w:rsid w:val="002A7A76"/>
    <w:rsid w:val="002B0288"/>
    <w:rsid w:val="002B75A3"/>
    <w:rsid w:val="002B75B0"/>
    <w:rsid w:val="002C783E"/>
    <w:rsid w:val="002D3B6B"/>
    <w:rsid w:val="002D5837"/>
    <w:rsid w:val="002D6574"/>
    <w:rsid w:val="002D7AA3"/>
    <w:rsid w:val="002E4C7D"/>
    <w:rsid w:val="002F4CA8"/>
    <w:rsid w:val="00304F83"/>
    <w:rsid w:val="00310614"/>
    <w:rsid w:val="00314DA1"/>
    <w:rsid w:val="00327E9C"/>
    <w:rsid w:val="003321D3"/>
    <w:rsid w:val="00341B9C"/>
    <w:rsid w:val="0034204F"/>
    <w:rsid w:val="0034586A"/>
    <w:rsid w:val="00352804"/>
    <w:rsid w:val="00363235"/>
    <w:rsid w:val="00366351"/>
    <w:rsid w:val="00375847"/>
    <w:rsid w:val="00383F0F"/>
    <w:rsid w:val="00386DA0"/>
    <w:rsid w:val="003916C0"/>
    <w:rsid w:val="00393A3B"/>
    <w:rsid w:val="003A35B8"/>
    <w:rsid w:val="003A4127"/>
    <w:rsid w:val="003A4458"/>
    <w:rsid w:val="003B3D09"/>
    <w:rsid w:val="003B3F8E"/>
    <w:rsid w:val="003C0373"/>
    <w:rsid w:val="003C65B0"/>
    <w:rsid w:val="003E77B2"/>
    <w:rsid w:val="003F0E1C"/>
    <w:rsid w:val="003F7BFF"/>
    <w:rsid w:val="00400C63"/>
    <w:rsid w:val="00403998"/>
    <w:rsid w:val="00405022"/>
    <w:rsid w:val="00407F0A"/>
    <w:rsid w:val="00417E33"/>
    <w:rsid w:val="0042218C"/>
    <w:rsid w:val="00435193"/>
    <w:rsid w:val="00452614"/>
    <w:rsid w:val="00454567"/>
    <w:rsid w:val="004660CA"/>
    <w:rsid w:val="00472502"/>
    <w:rsid w:val="00473EDA"/>
    <w:rsid w:val="004768E7"/>
    <w:rsid w:val="004835D9"/>
    <w:rsid w:val="00486225"/>
    <w:rsid w:val="00486E58"/>
    <w:rsid w:val="004A197D"/>
    <w:rsid w:val="004B232F"/>
    <w:rsid w:val="004B23F0"/>
    <w:rsid w:val="004B43B9"/>
    <w:rsid w:val="004B658F"/>
    <w:rsid w:val="004D7F41"/>
    <w:rsid w:val="004E0596"/>
    <w:rsid w:val="004E1218"/>
    <w:rsid w:val="004E13A5"/>
    <w:rsid w:val="004E44AC"/>
    <w:rsid w:val="004E7FDF"/>
    <w:rsid w:val="004F7393"/>
    <w:rsid w:val="00503AA3"/>
    <w:rsid w:val="00513FFC"/>
    <w:rsid w:val="005307A6"/>
    <w:rsid w:val="00537E77"/>
    <w:rsid w:val="00540C2D"/>
    <w:rsid w:val="00544ED1"/>
    <w:rsid w:val="00564CA1"/>
    <w:rsid w:val="005806E7"/>
    <w:rsid w:val="005845BB"/>
    <w:rsid w:val="00584A70"/>
    <w:rsid w:val="00585B37"/>
    <w:rsid w:val="005D770B"/>
    <w:rsid w:val="005E18A6"/>
    <w:rsid w:val="005E41BA"/>
    <w:rsid w:val="005E5A37"/>
    <w:rsid w:val="005F50A7"/>
    <w:rsid w:val="00601597"/>
    <w:rsid w:val="006103A9"/>
    <w:rsid w:val="006118F8"/>
    <w:rsid w:val="00626A8E"/>
    <w:rsid w:val="006323EC"/>
    <w:rsid w:val="00643190"/>
    <w:rsid w:val="0066588F"/>
    <w:rsid w:val="00672DD5"/>
    <w:rsid w:val="006921D5"/>
    <w:rsid w:val="006A06E8"/>
    <w:rsid w:val="006A0DA9"/>
    <w:rsid w:val="006A235A"/>
    <w:rsid w:val="006A5111"/>
    <w:rsid w:val="006B661D"/>
    <w:rsid w:val="006C290F"/>
    <w:rsid w:val="006C2C0F"/>
    <w:rsid w:val="006C33BE"/>
    <w:rsid w:val="006E1634"/>
    <w:rsid w:val="006E5B65"/>
    <w:rsid w:val="006E6AC1"/>
    <w:rsid w:val="006F5A2E"/>
    <w:rsid w:val="0072388D"/>
    <w:rsid w:val="00741656"/>
    <w:rsid w:val="0074744D"/>
    <w:rsid w:val="007715B0"/>
    <w:rsid w:val="007737C6"/>
    <w:rsid w:val="00776B59"/>
    <w:rsid w:val="007842E6"/>
    <w:rsid w:val="0078767C"/>
    <w:rsid w:val="007934E5"/>
    <w:rsid w:val="00793C1E"/>
    <w:rsid w:val="00797EA0"/>
    <w:rsid w:val="007A51CF"/>
    <w:rsid w:val="007B5A52"/>
    <w:rsid w:val="007B6A39"/>
    <w:rsid w:val="007D08B2"/>
    <w:rsid w:val="007D413D"/>
    <w:rsid w:val="007D5002"/>
    <w:rsid w:val="007E5DCC"/>
    <w:rsid w:val="00801742"/>
    <w:rsid w:val="00806CED"/>
    <w:rsid w:val="0081426F"/>
    <w:rsid w:val="00820FD1"/>
    <w:rsid w:val="008344DA"/>
    <w:rsid w:val="00847BB9"/>
    <w:rsid w:val="008521BF"/>
    <w:rsid w:val="00853D6D"/>
    <w:rsid w:val="00862698"/>
    <w:rsid w:val="008730C5"/>
    <w:rsid w:val="00882F9D"/>
    <w:rsid w:val="00883199"/>
    <w:rsid w:val="00887143"/>
    <w:rsid w:val="008A06DC"/>
    <w:rsid w:val="008A13D5"/>
    <w:rsid w:val="008A3212"/>
    <w:rsid w:val="008A7380"/>
    <w:rsid w:val="008B4049"/>
    <w:rsid w:val="008B6286"/>
    <w:rsid w:val="008C2A90"/>
    <w:rsid w:val="008D4F3D"/>
    <w:rsid w:val="008E5030"/>
    <w:rsid w:val="008E540B"/>
    <w:rsid w:val="008E6597"/>
    <w:rsid w:val="00902445"/>
    <w:rsid w:val="009235B8"/>
    <w:rsid w:val="00930303"/>
    <w:rsid w:val="00932DDE"/>
    <w:rsid w:val="00934151"/>
    <w:rsid w:val="00935C57"/>
    <w:rsid w:val="00942D0F"/>
    <w:rsid w:val="00943558"/>
    <w:rsid w:val="00952599"/>
    <w:rsid w:val="0095287A"/>
    <w:rsid w:val="00952DC7"/>
    <w:rsid w:val="0095359B"/>
    <w:rsid w:val="009573D0"/>
    <w:rsid w:val="00965DBE"/>
    <w:rsid w:val="00973309"/>
    <w:rsid w:val="0097617B"/>
    <w:rsid w:val="00986318"/>
    <w:rsid w:val="009A0AA4"/>
    <w:rsid w:val="009A3330"/>
    <w:rsid w:val="009B1407"/>
    <w:rsid w:val="009B75A0"/>
    <w:rsid w:val="009D0B6E"/>
    <w:rsid w:val="009D1B06"/>
    <w:rsid w:val="00A1201F"/>
    <w:rsid w:val="00A226FD"/>
    <w:rsid w:val="00A2522A"/>
    <w:rsid w:val="00A320DD"/>
    <w:rsid w:val="00A46F1C"/>
    <w:rsid w:val="00A5432A"/>
    <w:rsid w:val="00A55800"/>
    <w:rsid w:val="00A663DF"/>
    <w:rsid w:val="00A7074F"/>
    <w:rsid w:val="00A7690A"/>
    <w:rsid w:val="00A76CB0"/>
    <w:rsid w:val="00A818B3"/>
    <w:rsid w:val="00A83206"/>
    <w:rsid w:val="00AA246F"/>
    <w:rsid w:val="00AB08E4"/>
    <w:rsid w:val="00AB27C9"/>
    <w:rsid w:val="00AC6BEA"/>
    <w:rsid w:val="00AD4275"/>
    <w:rsid w:val="00AE049F"/>
    <w:rsid w:val="00AF34A6"/>
    <w:rsid w:val="00AF6D78"/>
    <w:rsid w:val="00B11F8D"/>
    <w:rsid w:val="00B17578"/>
    <w:rsid w:val="00B36510"/>
    <w:rsid w:val="00B520CE"/>
    <w:rsid w:val="00B604CF"/>
    <w:rsid w:val="00B60ECD"/>
    <w:rsid w:val="00B62379"/>
    <w:rsid w:val="00B637BC"/>
    <w:rsid w:val="00B63BBB"/>
    <w:rsid w:val="00B652DF"/>
    <w:rsid w:val="00B6633F"/>
    <w:rsid w:val="00B7282B"/>
    <w:rsid w:val="00B809AA"/>
    <w:rsid w:val="00B84915"/>
    <w:rsid w:val="00B85A60"/>
    <w:rsid w:val="00B94DCC"/>
    <w:rsid w:val="00B96E3A"/>
    <w:rsid w:val="00B972B2"/>
    <w:rsid w:val="00B97B70"/>
    <w:rsid w:val="00BA1460"/>
    <w:rsid w:val="00BA1ECD"/>
    <w:rsid w:val="00BB118D"/>
    <w:rsid w:val="00BC4E80"/>
    <w:rsid w:val="00BD04F5"/>
    <w:rsid w:val="00BE5EE2"/>
    <w:rsid w:val="00C06271"/>
    <w:rsid w:val="00C34BFE"/>
    <w:rsid w:val="00C4149C"/>
    <w:rsid w:val="00C4341F"/>
    <w:rsid w:val="00C45953"/>
    <w:rsid w:val="00C75D43"/>
    <w:rsid w:val="00C8322E"/>
    <w:rsid w:val="00C90D8F"/>
    <w:rsid w:val="00C94784"/>
    <w:rsid w:val="00C94F3B"/>
    <w:rsid w:val="00CC64E3"/>
    <w:rsid w:val="00CD1016"/>
    <w:rsid w:val="00CD1067"/>
    <w:rsid w:val="00CD55D8"/>
    <w:rsid w:val="00CF605A"/>
    <w:rsid w:val="00D04B93"/>
    <w:rsid w:val="00D30E04"/>
    <w:rsid w:val="00D3246C"/>
    <w:rsid w:val="00D40F0B"/>
    <w:rsid w:val="00D4422C"/>
    <w:rsid w:val="00D65596"/>
    <w:rsid w:val="00D65C51"/>
    <w:rsid w:val="00D764E1"/>
    <w:rsid w:val="00D83B8A"/>
    <w:rsid w:val="00D96128"/>
    <w:rsid w:val="00DA7E18"/>
    <w:rsid w:val="00DC2DCC"/>
    <w:rsid w:val="00DC5078"/>
    <w:rsid w:val="00DC5EDA"/>
    <w:rsid w:val="00DC6BEC"/>
    <w:rsid w:val="00DC7696"/>
    <w:rsid w:val="00DD38F7"/>
    <w:rsid w:val="00DE11DD"/>
    <w:rsid w:val="00DF3445"/>
    <w:rsid w:val="00DF555A"/>
    <w:rsid w:val="00E10DA1"/>
    <w:rsid w:val="00E14682"/>
    <w:rsid w:val="00E273D2"/>
    <w:rsid w:val="00E276DC"/>
    <w:rsid w:val="00E27F44"/>
    <w:rsid w:val="00E31C26"/>
    <w:rsid w:val="00E43F63"/>
    <w:rsid w:val="00E522A5"/>
    <w:rsid w:val="00E53C3B"/>
    <w:rsid w:val="00E5575B"/>
    <w:rsid w:val="00E678E8"/>
    <w:rsid w:val="00E8461B"/>
    <w:rsid w:val="00E87C9F"/>
    <w:rsid w:val="00E96FE7"/>
    <w:rsid w:val="00EA4FCB"/>
    <w:rsid w:val="00EB64F9"/>
    <w:rsid w:val="00EC5ED4"/>
    <w:rsid w:val="00EE1FE6"/>
    <w:rsid w:val="00EF5D71"/>
    <w:rsid w:val="00F00E91"/>
    <w:rsid w:val="00F07795"/>
    <w:rsid w:val="00F137B5"/>
    <w:rsid w:val="00F145B4"/>
    <w:rsid w:val="00F30BF7"/>
    <w:rsid w:val="00F362A7"/>
    <w:rsid w:val="00F40262"/>
    <w:rsid w:val="00F4766C"/>
    <w:rsid w:val="00F47EEB"/>
    <w:rsid w:val="00F57895"/>
    <w:rsid w:val="00F73054"/>
    <w:rsid w:val="00F9086D"/>
    <w:rsid w:val="00F9159B"/>
    <w:rsid w:val="00F92F87"/>
    <w:rsid w:val="00FA6063"/>
    <w:rsid w:val="00FB321C"/>
    <w:rsid w:val="00FB6ACC"/>
    <w:rsid w:val="00FC04EC"/>
    <w:rsid w:val="00FC12C5"/>
    <w:rsid w:val="00FC40EC"/>
    <w:rsid w:val="00FD09A4"/>
    <w:rsid w:val="00FD5375"/>
    <w:rsid w:val="00FD56C8"/>
    <w:rsid w:val="00FE3964"/>
    <w:rsid w:val="00FF1489"/>
    <w:rsid w:val="00FF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70EC37FB"/>
  <w15:docId w15:val="{BB127B63-9B9D-4662-AD11-6857FB7A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Ttulo1">
    <w:name w:val="heading 1"/>
    <w:next w:val="Normal"/>
    <w:qFormat/>
    <w:rsid w:val="001A0125"/>
    <w:pPr>
      <w:numPr>
        <w:numId w:val="12"/>
      </w:numPr>
      <w:spacing w:before="360" w:after="50" w:line="240" w:lineRule="exact"/>
      <w:outlineLvl w:val="0"/>
    </w:pPr>
    <w:rPr>
      <w:rFonts w:ascii="Helvetica" w:hAnsi="Helvetica"/>
      <w:b/>
      <w:lang w:val="en-US" w:eastAsia="en-US"/>
    </w:rPr>
  </w:style>
  <w:style w:type="paragraph" w:styleId="Ttulo2">
    <w:name w:val="heading 2"/>
    <w:next w:val="Normal"/>
    <w:autoRedefine/>
    <w:qFormat/>
    <w:rsid w:val="00E31C26"/>
    <w:pPr>
      <w:numPr>
        <w:ilvl w:val="1"/>
        <w:numId w:val="12"/>
      </w:numPr>
      <w:spacing w:before="360" w:after="52" w:line="240" w:lineRule="exact"/>
      <w:outlineLvl w:val="1"/>
    </w:pPr>
    <w:rPr>
      <w:b/>
      <w:bCs/>
      <w:sz w:val="18"/>
      <w:szCs w:val="18"/>
      <w:lang w:val="en-US" w:eastAsia="en-US"/>
    </w:rPr>
  </w:style>
  <w:style w:type="paragraph" w:styleId="Ttulo3">
    <w:name w:val="heading 3"/>
    <w:basedOn w:val="para-first"/>
    <w:link w:val="Ttulo3Char"/>
    <w:qFormat/>
    <w:rsid w:val="009D0B6E"/>
    <w:pPr>
      <w:spacing w:before="240" w:after="60"/>
      <w:outlineLvl w:val="2"/>
    </w:pPr>
    <w:rPr>
      <w:b/>
    </w:rPr>
  </w:style>
  <w:style w:type="paragraph" w:styleId="Ttulo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EC5ED4"/>
    <w:pPr>
      <w:spacing w:before="240" w:after="60"/>
      <w:outlineLvl w:val="4"/>
    </w:pPr>
    <w:rPr>
      <w:b/>
      <w:bCs/>
      <w:i/>
      <w:iCs/>
      <w:sz w:val="26"/>
      <w:szCs w:val="26"/>
    </w:rPr>
  </w:style>
  <w:style w:type="paragraph" w:styleId="Ttulo6">
    <w:name w:val="heading 6"/>
    <w:basedOn w:val="Normal"/>
    <w:next w:val="Normal"/>
    <w:qFormat/>
    <w:rsid w:val="00EC5ED4"/>
    <w:pPr>
      <w:spacing w:before="240" w:after="60"/>
      <w:outlineLvl w:val="5"/>
    </w:pPr>
    <w:rPr>
      <w:rFonts w:ascii="Times New Roman" w:hAnsi="Times New Roman"/>
      <w:b/>
      <w:bCs/>
      <w:sz w:val="22"/>
      <w:szCs w:val="22"/>
    </w:rPr>
  </w:style>
  <w:style w:type="paragraph" w:styleId="Ttulo7">
    <w:name w:val="heading 7"/>
    <w:basedOn w:val="Normal"/>
    <w:next w:val="Normal"/>
    <w:qFormat/>
    <w:rsid w:val="00EC5ED4"/>
    <w:pPr>
      <w:spacing w:before="240" w:after="60"/>
      <w:outlineLvl w:val="6"/>
    </w:pPr>
    <w:rPr>
      <w:rFonts w:ascii="Times New Roman" w:hAnsi="Times New Roman"/>
      <w:sz w:val="24"/>
    </w:rPr>
  </w:style>
  <w:style w:type="paragraph" w:styleId="Ttulo8">
    <w:name w:val="heading 8"/>
    <w:basedOn w:val="Normal"/>
    <w:next w:val="Normal"/>
    <w:qFormat/>
    <w:rsid w:val="00EC5ED4"/>
    <w:pPr>
      <w:spacing w:before="240" w:after="60"/>
      <w:outlineLvl w:val="7"/>
    </w:pPr>
    <w:rPr>
      <w:rFonts w:ascii="Times New Roman" w:hAnsi="Times New Roman"/>
      <w:i/>
      <w:iCs/>
      <w:sz w:val="24"/>
    </w:rPr>
  </w:style>
  <w:style w:type="paragraph" w:styleId="Ttulo9">
    <w:name w:val="heading 9"/>
    <w:basedOn w:val="Normal"/>
    <w:next w:val="Normal"/>
    <w:qFormat/>
    <w:rsid w:val="00EC5ED4"/>
    <w:pPr>
      <w:spacing w:before="240" w:after="60"/>
      <w:outlineLvl w:val="8"/>
    </w:pPr>
    <w:rPr>
      <w:rFonts w:ascii="Arial" w:hAnsi="Arial"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5ED4"/>
    <w:pPr>
      <w:tabs>
        <w:tab w:val="center" w:pos="4320"/>
        <w:tab w:val="right" w:pos="8640"/>
      </w:tabs>
      <w:spacing w:after="520" w:line="160" w:lineRule="exact"/>
    </w:pPr>
    <w:rPr>
      <w:rFonts w:ascii="Helvetica" w:hAnsi="Helvetica"/>
      <w:b/>
      <w:i/>
      <w:sz w:val="16"/>
    </w:rPr>
  </w:style>
  <w:style w:type="character" w:styleId="Nmerodelinha">
    <w:name w:val="line number"/>
    <w:basedOn w:val="Fontepargpadro"/>
    <w:rsid w:val="00EC5ED4"/>
  </w:style>
  <w:style w:type="paragraph" w:styleId="Rodap">
    <w:name w:val="footer"/>
    <w:basedOn w:val="Normal"/>
    <w:rsid w:val="00EC5ED4"/>
    <w:pPr>
      <w:tabs>
        <w:tab w:val="center" w:pos="4320"/>
        <w:tab w:val="right" w:pos="8640"/>
      </w:tabs>
    </w:pPr>
  </w:style>
  <w:style w:type="paragraph" w:styleId="Textodenotaderodap">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efdenotaderodap">
    <w:name w:val="footnote reference"/>
    <w:basedOn w:val="Fontepargpadro"/>
    <w:semiHidden/>
    <w:rsid w:val="00EC5ED4"/>
    <w:rPr>
      <w:vertAlign w:val="superscript"/>
    </w:rPr>
  </w:style>
  <w:style w:type="character" w:styleId="Nmerodepgina">
    <w:name w:val="page number"/>
    <w:basedOn w:val="Fontepargpadro"/>
    <w:rsid w:val="00EC5ED4"/>
    <w:rPr>
      <w:rFonts w:ascii="Helvetica" w:hAnsi="Helvetica"/>
      <w:b/>
      <w:sz w:val="18"/>
    </w:rPr>
  </w:style>
  <w:style w:type="paragraph" w:customStyle="1" w:styleId="Ahead">
    <w:name w:val="A head"/>
    <w:basedOn w:val="Ttulo1"/>
    <w:rsid w:val="00EC5ED4"/>
    <w:pPr>
      <w:numPr>
        <w:numId w:val="0"/>
      </w:numPr>
    </w:pPr>
  </w:style>
  <w:style w:type="paragraph" w:styleId="Textoembloco">
    <w:name w:val="Block Text"/>
    <w:basedOn w:val="Normal"/>
    <w:rsid w:val="00EC5ED4"/>
    <w:pPr>
      <w:spacing w:after="120"/>
      <w:ind w:left="1440" w:right="1440"/>
    </w:pPr>
  </w:style>
  <w:style w:type="character" w:customStyle="1" w:styleId="Chead">
    <w:name w:val="C head"/>
    <w:basedOn w:val="Fontepargpadr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Rodap"/>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Endereo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elacomgrade">
    <w:name w:val="Table Grid"/>
    <w:basedOn w:val="Tabela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A55800"/>
    <w:rPr>
      <w:rFonts w:ascii="Helvetica" w:hAnsi="Helvetica"/>
      <w:b/>
      <w:i/>
      <w:sz w:val="16"/>
      <w:szCs w:val="24"/>
      <w:lang w:val="en-US" w:eastAsia="en-US"/>
    </w:rPr>
  </w:style>
  <w:style w:type="paragraph" w:styleId="Textodebalo">
    <w:name w:val="Balloon Text"/>
    <w:basedOn w:val="Normal"/>
    <w:link w:val="TextodebaloChar"/>
    <w:rsid w:val="00A55800"/>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Fontepargpadr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Fontepargpadr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Fontepargpadr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tulo">
    <w:name w:val="Title"/>
    <w:basedOn w:val="Articletitle"/>
    <w:next w:val="Normal"/>
    <w:link w:val="Ttulo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tuloChar">
    <w:name w:val="Título Char"/>
    <w:basedOn w:val="Fontepargpadro"/>
    <w:link w:val="Ttulo"/>
    <w:rsid w:val="00435193"/>
    <w:rPr>
      <w:rFonts w:ascii="Helvetica" w:hAnsi="Helvetica"/>
      <w:b/>
      <w:sz w:val="36"/>
      <w:szCs w:val="36"/>
      <w:lang w:val="en-US" w:eastAsia="en-US"/>
    </w:rPr>
  </w:style>
  <w:style w:type="paragraph" w:styleId="Subttulo">
    <w:name w:val="Subtitle"/>
    <w:basedOn w:val="ArticleType"/>
    <w:next w:val="Normal"/>
    <w:link w:val="SubttuloChar"/>
    <w:qFormat/>
    <w:rsid w:val="00435193"/>
    <w:pPr>
      <w:jc w:val="both"/>
    </w:pPr>
    <w:rPr>
      <w:sz w:val="28"/>
      <w:szCs w:val="28"/>
    </w:rPr>
  </w:style>
  <w:style w:type="character" w:customStyle="1" w:styleId="SubttuloChar">
    <w:name w:val="Subtítulo Char"/>
    <w:basedOn w:val="Fontepargpadro"/>
    <w:link w:val="Subttu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Fontepargpadr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Fontepargpadr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tulo3Char">
    <w:name w:val="Título 3 Char"/>
    <w:basedOn w:val="para-firstChar"/>
    <w:link w:val="Ttulo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301569">
      <w:bodyDiv w:val="1"/>
      <w:marLeft w:val="0"/>
      <w:marRight w:val="0"/>
      <w:marTop w:val="0"/>
      <w:marBottom w:val="0"/>
      <w:divBdr>
        <w:top w:val="none" w:sz="0" w:space="0" w:color="auto"/>
        <w:left w:val="none" w:sz="0" w:space="0" w:color="auto"/>
        <w:bottom w:val="none" w:sz="0" w:space="0" w:color="auto"/>
        <w:right w:val="none" w:sz="0" w:space="0" w:color="auto"/>
      </w:divBdr>
    </w:div>
    <w:div w:id="1299801024">
      <w:bodyDiv w:val="1"/>
      <w:marLeft w:val="0"/>
      <w:marRight w:val="0"/>
      <w:marTop w:val="0"/>
      <w:marBottom w:val="0"/>
      <w:divBdr>
        <w:top w:val="none" w:sz="0" w:space="0" w:color="auto"/>
        <w:left w:val="none" w:sz="0" w:space="0" w:color="auto"/>
        <w:bottom w:val="none" w:sz="0" w:space="0" w:color="auto"/>
        <w:right w:val="none" w:sz="0" w:space="0" w:color="auto"/>
      </w:divBdr>
    </w:div>
    <w:div w:id="139797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sie\AppData\Local\Temp\f0104dd5-d383-4c48-8940-73827fe04eb2_cabios-word-temp.zip.eb2\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1969</TotalTime>
  <Pages>3</Pages>
  <Words>1681</Words>
  <Characters>9081</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bio</vt:lpstr>
      <vt:lpstr>bio</vt:lpstr>
    </vt:vector>
  </TitlesOfParts>
  <Company>NISPL</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Jesús David Sierra Martínez</dc:creator>
  <cp:lastModifiedBy>Jesús David Sierra Martínez</cp:lastModifiedBy>
  <cp:revision>229</cp:revision>
  <cp:lastPrinted>2007-07-04T12:14:00Z</cp:lastPrinted>
  <dcterms:created xsi:type="dcterms:W3CDTF">2024-06-12T11:21:00Z</dcterms:created>
  <dcterms:modified xsi:type="dcterms:W3CDTF">2024-06-14T13:26:00Z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