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20687" cy="1720687"/>
            <wp:effectExtent b="0" l="0" r="0" t="0"/>
            <wp:docPr descr="Ver las imágenes de origen" id="1" name="image1.jpg"/>
            <a:graphic>
              <a:graphicData uri="http://schemas.openxmlformats.org/drawingml/2006/picture">
                <pic:pic>
                  <pic:nvPicPr>
                    <pic:cNvPr descr="Ver las imágenes de orige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sz w:val="28"/>
          <w:szCs w:val="28"/>
        </w:rPr>
      </w:pPr>
      <w:bookmarkStart w:colFirst="0" w:colLast="0" w:name="_qm5u1r4ty2lk" w:id="0"/>
      <w:bookmarkEnd w:id="0"/>
      <w:r w:rsidDel="00000000" w:rsidR="00000000" w:rsidRPr="00000000">
        <w:rPr>
          <w:sz w:val="28"/>
          <w:szCs w:val="28"/>
          <w:rtl w:val="0"/>
        </w:rPr>
        <w:t xml:space="preserve">Principios de arquitectura de software en software embebido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0" w:before="0" w:line="360" w:lineRule="auto"/>
        <w:jc w:val="center"/>
        <w:rPr>
          <w:rFonts w:ascii="Roboto" w:cs="Roboto" w:eastAsia="Roboto" w:hAnsi="Roboto"/>
          <w:sz w:val="27"/>
          <w:szCs w:val="27"/>
          <w:highlight w:val="white"/>
        </w:rPr>
      </w:pPr>
      <w:bookmarkStart w:colFirst="0" w:colLast="0" w:name="_xzt0l7kjb63c" w:id="1"/>
      <w:bookmarkEnd w:id="1"/>
      <w:r w:rsidDel="00000000" w:rsidR="00000000" w:rsidRPr="00000000">
        <w:rPr>
          <w:sz w:val="28"/>
          <w:szCs w:val="28"/>
          <w:rtl w:val="0"/>
        </w:rPr>
        <w:t xml:space="preserve"> (Gpo 101)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28"/>
          <w:szCs w:val="28"/>
        </w:rPr>
      </w:pPr>
      <w:bookmarkStart w:colFirst="0" w:colLast="0" w:name="_tu2lca4ajp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8"/>
          <w:szCs w:val="28"/>
        </w:rPr>
      </w:pPr>
      <w:bookmarkStart w:colFirst="0" w:colLast="0" w:name="_752w2c8v4eqy" w:id="3"/>
      <w:bookmarkEnd w:id="3"/>
      <w:r w:rsidDel="00000000" w:rsidR="00000000" w:rsidRPr="00000000">
        <w:rPr>
          <w:sz w:val="28"/>
          <w:szCs w:val="28"/>
          <w:rtl w:val="0"/>
        </w:rPr>
        <w:t xml:space="preserve">Especificación de API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28"/>
          <w:szCs w:val="28"/>
        </w:rPr>
      </w:pPr>
      <w:bookmarkStart w:colFirst="0" w:colLast="0" w:name="_ae612raxbo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sz w:val="24"/>
          <w:szCs w:val="24"/>
        </w:rPr>
      </w:pPr>
      <w:bookmarkStart w:colFirst="0" w:colLast="0" w:name="_b69tluh8sea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César Orlando Campos Aguillón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2: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Edgar Manuel González Silva - A00827763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Jesús Eduardo Rodríguez Romero - A01411628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Angel Ramiro Amaro - A01411763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zi0ugulh9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c05873b4zos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1rkc9khxcda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subyvmcbr0qx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Entrega:23/03/2023</w:t>
      </w:r>
    </w:p>
    <w:p w:rsidR="00000000" w:rsidDel="00000000" w:rsidP="00000000" w:rsidRDefault="00000000" w:rsidRPr="00000000" w14:paraId="0000001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127.0.0.1:5000/api/sensores/temperature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Método 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{“optimal_temperature” = “[value]”} (default =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{“max_temperature” = ”[value]”} (default = 80)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 usuarios van a asignar la temperatura deseada en la variable </w:t>
      </w:r>
      <w:r w:rsidDel="00000000" w:rsidR="00000000" w:rsidRPr="00000000">
        <w:rPr>
          <w:rtl w:val="0"/>
        </w:rPr>
        <w:t xml:space="preserve">optimal_temperature</w:t>
      </w:r>
      <w:r w:rsidDel="00000000" w:rsidR="00000000" w:rsidRPr="00000000">
        <w:rPr>
          <w:rtl w:val="0"/>
        </w:rPr>
        <w:t xml:space="preserve"> y la temperatura máxima en la variable </w:t>
      </w:r>
      <w:r w:rsidDel="00000000" w:rsidR="00000000" w:rsidRPr="00000000">
        <w:rPr>
          <w:rtl w:val="0"/>
        </w:rPr>
        <w:t xml:space="preserve">max_temperature</w:t>
      </w:r>
      <w:r w:rsidDel="00000000" w:rsidR="00000000" w:rsidRPr="00000000">
        <w:rPr>
          <w:rtl w:val="0"/>
        </w:rPr>
        <w:t xml:space="preserve"> en grados celsius.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LED se encenderá si el sensor detecta una temperatura mayor a la temperatura óptima.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Buzzer se encenderá si el sensor detecta una temperatura mayor a la temperatura máxima.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127.0.0.1:5000/api/sensores/temperature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Método GET para el sensor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{“current_temperature” = “[value]”}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usuario solicitará la temperatura captada por el sensor.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127.0.0.1:5000/api/actuadores/led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Método GET para el LED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{“led_on” = “[value]”}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usuario solicitará información del LED, si está encendido o apagado.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127.0.0.1:5000/api/actuadores/buzzer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Método GET para el Buzzer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{“buzzer_on” = “[value]”}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usuario solicitará información del Buzzer, si está encendido o apagado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