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155" w:rsidRDefault="003F2DF8" w:rsidP="00D44951">
      <w:pPr>
        <w:pStyle w:val="Ttulo1"/>
      </w:pPr>
      <w:r>
        <w:t>Tutorial para el uso del</w:t>
      </w:r>
      <w:r w:rsidR="00900D9E">
        <w:t xml:space="preserve"> script de disponibilidad de imágenes en GEE</w:t>
      </w:r>
    </w:p>
    <w:p w:rsidR="000413E9" w:rsidRDefault="000413E9" w:rsidP="000413E9">
      <w:r>
        <w:t>Emanuel Valero. Provita AC.</w:t>
      </w:r>
    </w:p>
    <w:p w:rsidR="000413E9" w:rsidRPr="000413E9" w:rsidRDefault="000413E9" w:rsidP="000413E9"/>
    <w:p w:rsidR="00464E84" w:rsidRDefault="00464E84" w:rsidP="000413E9">
      <w:pPr>
        <w:jc w:val="both"/>
      </w:pPr>
      <w:r w:rsidRPr="006A40E9">
        <w:rPr>
          <w:b/>
        </w:rPr>
        <w:t>Descripción</w:t>
      </w:r>
      <w:r w:rsidR="006A40E9">
        <w:t xml:space="preserve">: </w:t>
      </w:r>
      <w:r w:rsidR="003F2DF8">
        <w:t>s</w:t>
      </w:r>
      <w:r w:rsidR="006A40E9">
        <w:t>cript de verificación de disponibilidad de datos Landsat en la plataforma Google Earth Engine, escrito en lenguaje Javascript adaptado a esta plataforma.</w:t>
      </w:r>
    </w:p>
    <w:p w:rsidR="00D741BA" w:rsidRDefault="00464E84">
      <w:r w:rsidRPr="00D741BA">
        <w:rPr>
          <w:b/>
        </w:rPr>
        <w:t>Parámetros</w:t>
      </w:r>
      <w:r>
        <w:t>:</w:t>
      </w:r>
      <w:r w:rsidR="006A40E9">
        <w:t xml:space="preserve"> en las líneas 5 a </w:t>
      </w:r>
      <w:r w:rsidR="00EC1507">
        <w:t>15</w:t>
      </w:r>
      <w:r w:rsidR="00443F96">
        <w:t xml:space="preserve"> están los parámetros para ajustar la consulta</w:t>
      </w:r>
      <w:r w:rsidR="00D741BA">
        <w:t xml:space="preserve"> (</w:t>
      </w:r>
      <w:r w:rsidR="00517277">
        <w:t>Figura</w:t>
      </w:r>
      <w:r w:rsidR="00D741BA">
        <w:t xml:space="preserve"> 1)</w:t>
      </w:r>
      <w:r w:rsidR="00443F96">
        <w:t xml:space="preserve">. </w:t>
      </w:r>
    </w:p>
    <w:p w:rsidR="00D741BA" w:rsidRDefault="00EC1507" w:rsidP="00845209">
      <w:pPr>
        <w:jc w:val="center"/>
      </w:pPr>
      <w:r>
        <w:rPr>
          <w:noProof/>
          <w:lang w:eastAsia="es-V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4.35pt;height:83.9pt">
            <v:imagedata r:id="rId7" o:title="params"/>
          </v:shape>
        </w:pict>
      </w:r>
    </w:p>
    <w:p w:rsidR="00D741BA" w:rsidRPr="00845209" w:rsidRDefault="00517277" w:rsidP="001D29C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</w:t>
      </w:r>
      <w:r w:rsidR="001D29C0" w:rsidRPr="00845209">
        <w:rPr>
          <w:b/>
          <w:sz w:val="20"/>
          <w:szCs w:val="20"/>
        </w:rPr>
        <w:t xml:space="preserve"> 1</w:t>
      </w:r>
      <w:r w:rsidR="001D29C0" w:rsidRPr="00845209">
        <w:rPr>
          <w:sz w:val="20"/>
          <w:szCs w:val="20"/>
        </w:rPr>
        <w:t xml:space="preserve">. </w:t>
      </w:r>
      <w:r w:rsidR="00845209" w:rsidRPr="00845209">
        <w:rPr>
          <w:sz w:val="20"/>
          <w:szCs w:val="20"/>
        </w:rPr>
        <w:t>Parámetros del Script de disponibilidad de imágenes para la Amazonía venezolana.</w:t>
      </w:r>
    </w:p>
    <w:p w:rsidR="00443F96" w:rsidRDefault="00443F96" w:rsidP="003F2DF8">
      <w:pPr>
        <w:jc w:val="both"/>
      </w:pPr>
      <w:r>
        <w:t xml:space="preserve">Estos </w:t>
      </w:r>
      <w:r w:rsidR="003F2DF8">
        <w:t>parámetros permiten</w:t>
      </w:r>
      <w:r w:rsidR="00D741BA">
        <w:t xml:space="preserve"> </w:t>
      </w:r>
      <w:r w:rsidR="003F2DF8">
        <w:t xml:space="preserve">seleccionar y </w:t>
      </w:r>
      <w:r w:rsidR="00D741BA">
        <w:t>filtrar las colecciones para consultar una extensión particular en un intervalo de tiempo y utilizando una cobertura de nubes dada. A continuación las especificaciones</w:t>
      </w:r>
      <w:r>
        <w:t>:</w:t>
      </w:r>
    </w:p>
    <w:p w:rsidR="00443F96" w:rsidRDefault="00443F96" w:rsidP="00D741BA">
      <w:pPr>
        <w:pStyle w:val="Prrafodelista"/>
        <w:numPr>
          <w:ilvl w:val="0"/>
          <w:numId w:val="1"/>
        </w:numPr>
      </w:pPr>
      <w:r>
        <w:t>‘year’: un arreglo con los años a consultar, separados por comas. Sólo se modifican los años dentro de los corchetes. Éstos últimos no deben borrarse. Ejemplos</w:t>
      </w:r>
    </w:p>
    <w:tbl>
      <w:tblPr>
        <w:tblStyle w:val="Tablaconcuadrcula"/>
        <w:tblW w:w="8079" w:type="dxa"/>
        <w:tblInd w:w="704" w:type="dxa"/>
        <w:tblLook w:val="04A0" w:firstRow="1" w:lastRow="0" w:firstColumn="1" w:lastColumn="0" w:noHBand="0" w:noVBand="1"/>
      </w:tblPr>
      <w:tblGrid>
        <w:gridCol w:w="3685"/>
        <w:gridCol w:w="4394"/>
      </w:tblGrid>
      <w:tr w:rsidR="00443F96" w:rsidRPr="00443F96" w:rsidTr="00443F96">
        <w:tc>
          <w:tcPr>
            <w:tcW w:w="3685" w:type="dxa"/>
          </w:tcPr>
          <w:p w:rsidR="00443F96" w:rsidRPr="00443F96" w:rsidRDefault="00443F96" w:rsidP="00443F96">
            <w:pPr>
              <w:ind w:left="33"/>
              <w:rPr>
                <w:b/>
              </w:rPr>
            </w:pPr>
            <w:r w:rsidRPr="00443F96">
              <w:rPr>
                <w:b/>
              </w:rPr>
              <w:t>Años</w:t>
            </w:r>
          </w:p>
        </w:tc>
        <w:tc>
          <w:tcPr>
            <w:tcW w:w="4394" w:type="dxa"/>
          </w:tcPr>
          <w:p w:rsidR="00443F96" w:rsidRPr="00443F96" w:rsidRDefault="00443F96" w:rsidP="007F0C5A">
            <w:pPr>
              <w:rPr>
                <w:b/>
              </w:rPr>
            </w:pPr>
            <w:r w:rsidRPr="00443F96">
              <w:rPr>
                <w:b/>
              </w:rPr>
              <w:t>Configuración del parámetro ‘year’</w:t>
            </w:r>
          </w:p>
        </w:tc>
      </w:tr>
      <w:tr w:rsidR="00443F96" w:rsidTr="00443F96">
        <w:tc>
          <w:tcPr>
            <w:tcW w:w="3685" w:type="dxa"/>
          </w:tcPr>
          <w:p w:rsidR="00443F96" w:rsidRDefault="00443F96" w:rsidP="007F0C5A">
            <w:r>
              <w:t>Período 2000 - 2005</w:t>
            </w:r>
          </w:p>
        </w:tc>
        <w:tc>
          <w:tcPr>
            <w:tcW w:w="4394" w:type="dxa"/>
          </w:tcPr>
          <w:p w:rsidR="00443F96" w:rsidRDefault="00443F96" w:rsidP="007F0C5A">
            <w:r w:rsidRPr="00443F96">
              <w:t>'year'    : [2000, 2001, 2002, 2003, 2004, 2005]</w:t>
            </w:r>
          </w:p>
        </w:tc>
      </w:tr>
      <w:tr w:rsidR="00443F96" w:rsidTr="00443F96">
        <w:tc>
          <w:tcPr>
            <w:tcW w:w="3685" w:type="dxa"/>
          </w:tcPr>
          <w:p w:rsidR="00443F96" w:rsidRDefault="00443F96" w:rsidP="007F0C5A">
            <w:r>
              <w:t>2005 y 2010</w:t>
            </w:r>
          </w:p>
        </w:tc>
        <w:tc>
          <w:tcPr>
            <w:tcW w:w="4394" w:type="dxa"/>
          </w:tcPr>
          <w:p w:rsidR="00443F96" w:rsidRPr="00443F96" w:rsidRDefault="00443F96" w:rsidP="007F0C5A">
            <w:r>
              <w:t>'year'    : [2005, 2010</w:t>
            </w:r>
            <w:r w:rsidRPr="00443F96">
              <w:t>]</w:t>
            </w:r>
          </w:p>
        </w:tc>
      </w:tr>
      <w:tr w:rsidR="00443F96" w:rsidTr="00443F96">
        <w:tc>
          <w:tcPr>
            <w:tcW w:w="3685" w:type="dxa"/>
          </w:tcPr>
          <w:p w:rsidR="00443F96" w:rsidRDefault="00443F96" w:rsidP="007F0C5A">
            <w:r>
              <w:t>2000</w:t>
            </w:r>
          </w:p>
        </w:tc>
        <w:tc>
          <w:tcPr>
            <w:tcW w:w="4394" w:type="dxa"/>
          </w:tcPr>
          <w:p w:rsidR="00443F96" w:rsidRDefault="00443F96" w:rsidP="007F0C5A">
            <w:r w:rsidRPr="00443F96">
              <w:t>'year'    : [2000]</w:t>
            </w:r>
          </w:p>
        </w:tc>
      </w:tr>
    </w:tbl>
    <w:p w:rsidR="00443F96" w:rsidRDefault="00443F96" w:rsidP="00443F96">
      <w:pPr>
        <w:pStyle w:val="Prrafodelista"/>
      </w:pPr>
    </w:p>
    <w:p w:rsidR="00443F96" w:rsidRDefault="00443F96" w:rsidP="00443F96">
      <w:pPr>
        <w:pStyle w:val="Prrafodelista"/>
      </w:pPr>
    </w:p>
    <w:p w:rsidR="002D76B8" w:rsidRDefault="00443F96" w:rsidP="00D741BA">
      <w:pPr>
        <w:pStyle w:val="Prrafodelista"/>
        <w:numPr>
          <w:ilvl w:val="0"/>
          <w:numId w:val="1"/>
        </w:numPr>
      </w:pPr>
      <w:r>
        <w:t xml:space="preserve">‘path’, ‘row’: estos parámetros permiten establecer </w:t>
      </w:r>
      <w:r w:rsidR="000F4100">
        <w:t>el conjunto de</w:t>
      </w:r>
      <w:r>
        <w:t xml:space="preserve"> escena</w:t>
      </w:r>
      <w:r w:rsidR="000F4100">
        <w:t>s</w:t>
      </w:r>
      <w:r>
        <w:t xml:space="preserve"> Landsat que se </w:t>
      </w:r>
      <w:r w:rsidR="00071E27">
        <w:t>requiere</w:t>
      </w:r>
      <w:r>
        <w:t xml:space="preserve"> consultar</w:t>
      </w:r>
      <w:r w:rsidR="00071E27">
        <w:t>. Ejemplos de configuración</w:t>
      </w:r>
      <w:r w:rsidR="002D76B8">
        <w:t>:</w:t>
      </w:r>
    </w:p>
    <w:tbl>
      <w:tblPr>
        <w:tblStyle w:val="Tablaconcuadrcula"/>
        <w:tblW w:w="8124" w:type="dxa"/>
        <w:tblInd w:w="704" w:type="dxa"/>
        <w:tblLook w:val="04A0" w:firstRow="1" w:lastRow="0" w:firstColumn="1" w:lastColumn="0" w:noHBand="0" w:noVBand="1"/>
      </w:tblPr>
      <w:tblGrid>
        <w:gridCol w:w="2462"/>
        <w:gridCol w:w="2783"/>
        <w:gridCol w:w="2879"/>
      </w:tblGrid>
      <w:tr w:rsidR="002D76B8" w:rsidRPr="00443F96" w:rsidTr="007F0C5A">
        <w:tc>
          <w:tcPr>
            <w:tcW w:w="2462" w:type="dxa"/>
          </w:tcPr>
          <w:p w:rsidR="002D76B8" w:rsidRPr="00097E93" w:rsidRDefault="002D76B8" w:rsidP="00097E93">
            <w:pPr>
              <w:rPr>
                <w:b/>
              </w:rPr>
            </w:pPr>
            <w:r w:rsidRPr="00097E93">
              <w:rPr>
                <w:b/>
              </w:rPr>
              <w:t>Escenas por país</w:t>
            </w:r>
          </w:p>
        </w:tc>
        <w:tc>
          <w:tcPr>
            <w:tcW w:w="2783" w:type="dxa"/>
          </w:tcPr>
          <w:p w:rsidR="002D76B8" w:rsidRPr="00443F96" w:rsidRDefault="002D76B8" w:rsidP="007F0C5A">
            <w:pPr>
              <w:rPr>
                <w:b/>
              </w:rPr>
            </w:pPr>
            <w:r w:rsidRPr="00443F96">
              <w:rPr>
                <w:b/>
              </w:rPr>
              <w:t>Configuración del parámetro ‘</w:t>
            </w:r>
            <w:r>
              <w:rPr>
                <w:b/>
              </w:rPr>
              <w:t>path</w:t>
            </w:r>
            <w:r w:rsidRPr="00443F96">
              <w:rPr>
                <w:b/>
              </w:rPr>
              <w:t>’</w:t>
            </w:r>
          </w:p>
        </w:tc>
        <w:tc>
          <w:tcPr>
            <w:tcW w:w="2879" w:type="dxa"/>
          </w:tcPr>
          <w:p w:rsidR="002D76B8" w:rsidRPr="00443F96" w:rsidRDefault="002D76B8" w:rsidP="007F0C5A">
            <w:pPr>
              <w:rPr>
                <w:b/>
              </w:rPr>
            </w:pPr>
            <w:r w:rsidRPr="00443F96">
              <w:rPr>
                <w:b/>
              </w:rPr>
              <w:t>Configuración del parámetro ‘</w:t>
            </w:r>
            <w:r>
              <w:rPr>
                <w:b/>
              </w:rPr>
              <w:t>row</w:t>
            </w:r>
            <w:r w:rsidRPr="00443F96">
              <w:rPr>
                <w:b/>
              </w:rPr>
              <w:t>’</w:t>
            </w:r>
          </w:p>
        </w:tc>
      </w:tr>
      <w:tr w:rsidR="002D76B8" w:rsidTr="007F0C5A">
        <w:tc>
          <w:tcPr>
            <w:tcW w:w="2462" w:type="dxa"/>
          </w:tcPr>
          <w:p w:rsidR="002D76B8" w:rsidRDefault="002D76B8" w:rsidP="007F0C5A">
            <w:r>
              <w:t>Venezuela (sólo Amazonía)</w:t>
            </w:r>
          </w:p>
        </w:tc>
        <w:tc>
          <w:tcPr>
            <w:tcW w:w="2783" w:type="dxa"/>
          </w:tcPr>
          <w:p w:rsidR="002D76B8" w:rsidRPr="00443F96" w:rsidRDefault="002D76B8" w:rsidP="007F0C5A">
            <w:r>
              <w:t xml:space="preserve">'path' </w:t>
            </w:r>
            <w:r w:rsidRPr="000F4100">
              <w:t>: [1, 2, 3, 4, 232, 233]</w:t>
            </w:r>
          </w:p>
        </w:tc>
        <w:tc>
          <w:tcPr>
            <w:tcW w:w="2879" w:type="dxa"/>
          </w:tcPr>
          <w:p w:rsidR="002D76B8" w:rsidRDefault="002D76B8" w:rsidP="007F0C5A">
            <w:r>
              <w:t>'row'</w:t>
            </w:r>
            <w:r w:rsidRPr="000F4100">
              <w:t xml:space="preserve"> : [53, 54, 55, 56, 57, 58, 59, 60]</w:t>
            </w:r>
          </w:p>
        </w:tc>
      </w:tr>
      <w:tr w:rsidR="002D76B8" w:rsidTr="007F0C5A">
        <w:tc>
          <w:tcPr>
            <w:tcW w:w="2462" w:type="dxa"/>
          </w:tcPr>
          <w:p w:rsidR="002D76B8" w:rsidRDefault="002D76B8" w:rsidP="007F0C5A">
            <w:r>
              <w:t>Perú</w:t>
            </w:r>
          </w:p>
        </w:tc>
        <w:tc>
          <w:tcPr>
            <w:tcW w:w="2783" w:type="dxa"/>
          </w:tcPr>
          <w:p w:rsidR="002D76B8" w:rsidRDefault="002D76B8" w:rsidP="007F0C5A">
            <w:r>
              <w:t xml:space="preserve">'path' </w:t>
            </w:r>
            <w:r w:rsidRPr="000F4100">
              <w:t>: [</w:t>
            </w:r>
            <w:r>
              <w:t>2, 3, 4, 5, 6, 7, 8, 9, 10, 11</w:t>
            </w:r>
            <w:r w:rsidRPr="000F4100">
              <w:t>]</w:t>
            </w:r>
          </w:p>
        </w:tc>
        <w:tc>
          <w:tcPr>
            <w:tcW w:w="2879" w:type="dxa"/>
          </w:tcPr>
          <w:p w:rsidR="002D76B8" w:rsidRPr="00443F96" w:rsidRDefault="002D76B8" w:rsidP="007F0C5A">
            <w:r>
              <w:t>'row' : [61, 62, 63, 64, 65, 66, 67, 68, 70, 71, 72, 73</w:t>
            </w:r>
            <w:r w:rsidRPr="000F4100">
              <w:t>]</w:t>
            </w:r>
          </w:p>
        </w:tc>
      </w:tr>
    </w:tbl>
    <w:p w:rsidR="002D76B8" w:rsidRDefault="002D76B8" w:rsidP="002D76B8">
      <w:r>
        <w:tab/>
      </w:r>
    </w:p>
    <w:p w:rsidR="002D76B8" w:rsidRDefault="002D76B8" w:rsidP="002D76B8">
      <w:pPr>
        <w:ind w:left="709" w:hanging="1"/>
        <w:jc w:val="both"/>
      </w:pPr>
      <w:r w:rsidRPr="002D76B8">
        <w:rPr>
          <w:b/>
        </w:rPr>
        <w:t>Nota</w:t>
      </w:r>
      <w:r>
        <w:t xml:space="preserve">: estos parámetros seleccionan la ventana o extensión </w:t>
      </w:r>
      <w:r w:rsidR="003F2DF8">
        <w:t>determinada por el conjunto de escenas Landsat asignadas en la configuración</w:t>
      </w:r>
      <w:r>
        <w:t xml:space="preserve">. Por esta razón, siempre habrá </w:t>
      </w:r>
      <w:r w:rsidR="003F2DF8">
        <w:t xml:space="preserve">escenas </w:t>
      </w:r>
      <w:r>
        <w:t xml:space="preserve">que no </w:t>
      </w:r>
      <w:r w:rsidR="00954C72">
        <w:t>pertenezcan</w:t>
      </w:r>
      <w:r>
        <w:t xml:space="preserve"> a la región delimitada por la división político territorial.</w:t>
      </w:r>
      <w:r w:rsidR="003F2DF8">
        <w:t xml:space="preserve"> En las líneas </w:t>
      </w:r>
      <w:r w:rsidR="002B4682">
        <w:t>60 A 67 (</w:t>
      </w:r>
      <w:r w:rsidR="00517277">
        <w:t>Figura</w:t>
      </w:r>
      <w:r w:rsidR="002B4682">
        <w:t xml:space="preserve"> 2)</w:t>
      </w:r>
      <w:r w:rsidR="00517277">
        <w:t xml:space="preserve"> se pueden ajustar los path y rows que el script debe excluir (o incluir) durante el procesamiento.</w:t>
      </w:r>
    </w:p>
    <w:p w:rsidR="00517277" w:rsidRDefault="00517277" w:rsidP="00517277">
      <w:pPr>
        <w:ind w:left="709" w:hanging="1"/>
        <w:jc w:val="center"/>
        <w:rPr>
          <w:b/>
        </w:rPr>
      </w:pPr>
      <w:r>
        <w:rPr>
          <w:b/>
        </w:rPr>
        <w:lastRenderedPageBreak/>
        <w:pict>
          <v:shape id="_x0000_i1026" type="#_x0000_t75" style="width:4in;height:62.6pt">
            <v:imagedata r:id="rId8" o:title="pathrows" cropbottom="3230f"/>
          </v:shape>
        </w:pict>
      </w:r>
    </w:p>
    <w:p w:rsidR="00517277" w:rsidRPr="00517277" w:rsidRDefault="00517277" w:rsidP="00517277">
      <w:pPr>
        <w:ind w:left="709" w:hanging="1"/>
        <w:jc w:val="center"/>
        <w:rPr>
          <w:sz w:val="20"/>
          <w:szCs w:val="20"/>
        </w:rPr>
      </w:pPr>
      <w:r w:rsidRPr="00517277">
        <w:rPr>
          <w:b/>
          <w:sz w:val="20"/>
          <w:szCs w:val="20"/>
        </w:rPr>
        <w:t>Figura 2.</w:t>
      </w:r>
      <w:r w:rsidRPr="00517277">
        <w:rPr>
          <w:sz w:val="20"/>
          <w:szCs w:val="20"/>
        </w:rPr>
        <w:t xml:space="preserve"> Ajuste de las escenas a considerar en la consulta de imágenes disponibles para Amazonía venezolana</w:t>
      </w:r>
      <w:r w:rsidR="002A2022">
        <w:rPr>
          <w:sz w:val="20"/>
          <w:szCs w:val="20"/>
        </w:rPr>
        <w:t xml:space="preserve"> en el script de disponibilidad</w:t>
      </w:r>
      <w:r w:rsidRPr="00517277">
        <w:rPr>
          <w:sz w:val="20"/>
          <w:szCs w:val="20"/>
        </w:rPr>
        <w:t>. Nótese que en este ca</w:t>
      </w:r>
      <w:r w:rsidR="00204A93">
        <w:rPr>
          <w:sz w:val="20"/>
          <w:szCs w:val="20"/>
        </w:rPr>
        <w:t>so se acota el conjunto</w:t>
      </w:r>
      <w:r w:rsidRPr="00517277">
        <w:rPr>
          <w:sz w:val="20"/>
          <w:szCs w:val="20"/>
        </w:rPr>
        <w:t xml:space="preserve"> </w:t>
      </w:r>
      <w:r w:rsidR="00204A93">
        <w:rPr>
          <w:sz w:val="20"/>
          <w:szCs w:val="20"/>
        </w:rPr>
        <w:t>de</w:t>
      </w:r>
      <w:r w:rsidRPr="00517277">
        <w:rPr>
          <w:sz w:val="20"/>
          <w:szCs w:val="20"/>
        </w:rPr>
        <w:t xml:space="preserve"> escenas que se consultarán. Invirtiendo los signos “&lt;” y “&gt;” éstas se estarían excluyendo del procesamiento.</w:t>
      </w:r>
    </w:p>
    <w:p w:rsidR="002D76B8" w:rsidRDefault="002D76B8" w:rsidP="002D76B8">
      <w:pPr>
        <w:pStyle w:val="Prrafodelista"/>
      </w:pPr>
    </w:p>
    <w:p w:rsidR="00097E93" w:rsidRDefault="00097E93" w:rsidP="00D741BA">
      <w:pPr>
        <w:pStyle w:val="Prrafodelista"/>
        <w:numPr>
          <w:ilvl w:val="0"/>
          <w:numId w:val="1"/>
        </w:numPr>
      </w:pPr>
      <w:r>
        <w:t>‘</w:t>
      </w:r>
      <w:r w:rsidRPr="00097E93">
        <w:t>clInit</w:t>
      </w:r>
      <w:r>
        <w:t>’, ‘</w:t>
      </w:r>
      <w:r w:rsidRPr="00097E93">
        <w:t>cl</w:t>
      </w:r>
      <w:r>
        <w:t>Stop’: estos parámetros permiten establecer el rango de cobertura de nubes por el cual filtrar la selección antes de hacer la consulta. clInit es el límite inferior del rango y clStop es el superior. Ejemplos de configuración</w:t>
      </w:r>
      <w:r w:rsidR="008A10F5">
        <w:t>:</w:t>
      </w:r>
    </w:p>
    <w:tbl>
      <w:tblPr>
        <w:tblStyle w:val="Tablaconcuadrcula"/>
        <w:tblW w:w="8124" w:type="dxa"/>
        <w:tblInd w:w="704" w:type="dxa"/>
        <w:tblLook w:val="04A0" w:firstRow="1" w:lastRow="0" w:firstColumn="1" w:lastColumn="0" w:noHBand="0" w:noVBand="1"/>
      </w:tblPr>
      <w:tblGrid>
        <w:gridCol w:w="2462"/>
        <w:gridCol w:w="2783"/>
        <w:gridCol w:w="2879"/>
      </w:tblGrid>
      <w:tr w:rsidR="00097E93" w:rsidRPr="00443F96" w:rsidTr="007F0C5A">
        <w:tc>
          <w:tcPr>
            <w:tcW w:w="2462" w:type="dxa"/>
          </w:tcPr>
          <w:p w:rsidR="00097E93" w:rsidRPr="00097E93" w:rsidRDefault="00097E93" w:rsidP="007F0C5A">
            <w:pPr>
              <w:rPr>
                <w:b/>
              </w:rPr>
            </w:pPr>
            <w:r>
              <w:rPr>
                <w:b/>
              </w:rPr>
              <w:t>Porcentaje de cobertura</w:t>
            </w:r>
          </w:p>
        </w:tc>
        <w:tc>
          <w:tcPr>
            <w:tcW w:w="2783" w:type="dxa"/>
          </w:tcPr>
          <w:p w:rsidR="00097E93" w:rsidRPr="00443F96" w:rsidRDefault="00097E93" w:rsidP="007F0C5A">
            <w:pPr>
              <w:rPr>
                <w:b/>
              </w:rPr>
            </w:pPr>
            <w:r w:rsidRPr="00443F96">
              <w:rPr>
                <w:b/>
              </w:rPr>
              <w:t>Configuración del parámetro ‘</w:t>
            </w:r>
            <w:r w:rsidR="00954C72" w:rsidRPr="00AC1A68">
              <w:rPr>
                <w:b/>
              </w:rPr>
              <w:t>clInit</w:t>
            </w:r>
            <w:r w:rsidRPr="00443F96">
              <w:rPr>
                <w:b/>
              </w:rPr>
              <w:t>’</w:t>
            </w:r>
          </w:p>
        </w:tc>
        <w:tc>
          <w:tcPr>
            <w:tcW w:w="2879" w:type="dxa"/>
          </w:tcPr>
          <w:p w:rsidR="00097E93" w:rsidRPr="00443F96" w:rsidRDefault="00097E93" w:rsidP="007F0C5A">
            <w:pPr>
              <w:rPr>
                <w:b/>
              </w:rPr>
            </w:pPr>
            <w:r w:rsidRPr="00443F96">
              <w:rPr>
                <w:b/>
              </w:rPr>
              <w:t>Configuración del parámetro ‘</w:t>
            </w:r>
            <w:r w:rsidR="00954C72" w:rsidRPr="00AC1A68">
              <w:rPr>
                <w:b/>
              </w:rPr>
              <w:t>clStop</w:t>
            </w:r>
            <w:r w:rsidRPr="00443F96">
              <w:rPr>
                <w:b/>
              </w:rPr>
              <w:t>’</w:t>
            </w:r>
          </w:p>
        </w:tc>
      </w:tr>
      <w:tr w:rsidR="00097E93" w:rsidTr="007F0C5A">
        <w:tc>
          <w:tcPr>
            <w:tcW w:w="2462" w:type="dxa"/>
          </w:tcPr>
          <w:p w:rsidR="00097E93" w:rsidRDefault="00097E93" w:rsidP="007F0C5A">
            <w:r>
              <w:t>10%</w:t>
            </w:r>
          </w:p>
        </w:tc>
        <w:tc>
          <w:tcPr>
            <w:tcW w:w="2783" w:type="dxa"/>
          </w:tcPr>
          <w:p w:rsidR="00097E93" w:rsidRPr="00443F96" w:rsidRDefault="00097E93" w:rsidP="00097E93">
            <w:r>
              <w:t>'clInit' : [10</w:t>
            </w:r>
            <w:r w:rsidRPr="000F4100">
              <w:t>]</w:t>
            </w:r>
          </w:p>
        </w:tc>
        <w:tc>
          <w:tcPr>
            <w:tcW w:w="2879" w:type="dxa"/>
          </w:tcPr>
          <w:p w:rsidR="00097E93" w:rsidRDefault="00097E93" w:rsidP="00097E93">
            <w:r>
              <w:t>'clStop'</w:t>
            </w:r>
            <w:r w:rsidRPr="000F4100">
              <w:t xml:space="preserve"> : [</w:t>
            </w:r>
            <w:r>
              <w:t>10</w:t>
            </w:r>
            <w:r w:rsidRPr="000F4100">
              <w:t>]</w:t>
            </w:r>
          </w:p>
        </w:tc>
      </w:tr>
      <w:tr w:rsidR="00097E93" w:rsidRPr="00443F96" w:rsidTr="007F0C5A">
        <w:tc>
          <w:tcPr>
            <w:tcW w:w="2462" w:type="dxa"/>
          </w:tcPr>
          <w:p w:rsidR="00097E93" w:rsidRDefault="00D31A0A" w:rsidP="00D31A0A">
            <w:r>
              <w:t xml:space="preserve">Entre </w:t>
            </w:r>
            <w:r w:rsidR="004C6272">
              <w:t xml:space="preserve">20% </w:t>
            </w:r>
            <w:r>
              <w:t>y</w:t>
            </w:r>
            <w:r w:rsidR="004C6272">
              <w:t xml:space="preserve"> 5</w:t>
            </w:r>
            <w:r w:rsidR="00097E93">
              <w:t>0%</w:t>
            </w:r>
          </w:p>
        </w:tc>
        <w:tc>
          <w:tcPr>
            <w:tcW w:w="2783" w:type="dxa"/>
          </w:tcPr>
          <w:p w:rsidR="00097E93" w:rsidRDefault="00097E93" w:rsidP="004C6272">
            <w:r>
              <w:t>'</w:t>
            </w:r>
            <w:r w:rsidR="004C6272">
              <w:t>clInit</w:t>
            </w:r>
            <w:r>
              <w:t xml:space="preserve">' </w:t>
            </w:r>
            <w:r w:rsidRPr="000F4100">
              <w:t>: [</w:t>
            </w:r>
            <w:r w:rsidR="004C6272">
              <w:t>20</w:t>
            </w:r>
            <w:r w:rsidRPr="000F4100">
              <w:t>]</w:t>
            </w:r>
          </w:p>
        </w:tc>
        <w:tc>
          <w:tcPr>
            <w:tcW w:w="2879" w:type="dxa"/>
          </w:tcPr>
          <w:p w:rsidR="00097E93" w:rsidRPr="00443F96" w:rsidRDefault="004C6272" w:rsidP="004C6272">
            <w:r>
              <w:t>'clStop</w:t>
            </w:r>
            <w:r w:rsidR="00097E93">
              <w:t>' : [</w:t>
            </w:r>
            <w:r>
              <w:t>50</w:t>
            </w:r>
            <w:r w:rsidR="00097E93" w:rsidRPr="000F4100">
              <w:t>]</w:t>
            </w:r>
          </w:p>
        </w:tc>
      </w:tr>
      <w:tr w:rsidR="00097E93" w:rsidTr="007F0C5A">
        <w:tc>
          <w:tcPr>
            <w:tcW w:w="2462" w:type="dxa"/>
          </w:tcPr>
          <w:p w:rsidR="00097E93" w:rsidRDefault="007C358C" w:rsidP="007C358C">
            <w:r>
              <w:t xml:space="preserve">De 10 </w:t>
            </w:r>
            <w:r w:rsidR="00097E93">
              <w:t>en 10 hasta 100%</w:t>
            </w:r>
          </w:p>
        </w:tc>
        <w:tc>
          <w:tcPr>
            <w:tcW w:w="2783" w:type="dxa"/>
          </w:tcPr>
          <w:p w:rsidR="00097E93" w:rsidRPr="00443F96" w:rsidRDefault="004C6272" w:rsidP="007F0C5A">
            <w:r>
              <w:t xml:space="preserve">'clInit' : </w:t>
            </w:r>
            <w:r w:rsidRPr="004C6272">
              <w:t>[0, 10, 20, 30, 40, 50, 60, 70, 80, 90]</w:t>
            </w:r>
          </w:p>
        </w:tc>
        <w:tc>
          <w:tcPr>
            <w:tcW w:w="2879" w:type="dxa"/>
          </w:tcPr>
          <w:p w:rsidR="00097E93" w:rsidRDefault="004C6272" w:rsidP="004C6272">
            <w:r>
              <w:t>'clStop' : [</w:t>
            </w:r>
            <w:r w:rsidRPr="004C6272">
              <w:t>10, 20, 30, 40, 50, 60, 70, 80, 90</w:t>
            </w:r>
            <w:r>
              <w:t>, 100</w:t>
            </w:r>
            <w:r w:rsidRPr="004C6272">
              <w:t>]</w:t>
            </w:r>
          </w:p>
        </w:tc>
      </w:tr>
    </w:tbl>
    <w:p w:rsidR="00812403" w:rsidRDefault="00812403" w:rsidP="00812403">
      <w:pPr>
        <w:rPr>
          <w:rFonts w:ascii="Courier New" w:hAnsi="Courier New" w:cs="Courier New"/>
        </w:rPr>
      </w:pPr>
    </w:p>
    <w:p w:rsidR="00812403" w:rsidRPr="00551F44" w:rsidRDefault="00551F44" w:rsidP="00E12CBF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‘skip’: se refiere al intervalo de cobertura de nubes que la salida en la cónsola debe mostrar. El número </w:t>
      </w:r>
      <w:r w:rsidR="00750ED5">
        <w:rPr>
          <w:rFonts w:cstheme="minorHAnsi"/>
        </w:rPr>
        <w:t>predeterminado es 25</w:t>
      </w:r>
      <w:r>
        <w:rPr>
          <w:rFonts w:cstheme="minorHAnsi"/>
        </w:rPr>
        <w:t xml:space="preserve">, para que la salida </w:t>
      </w:r>
      <w:r w:rsidR="00750ED5">
        <w:rPr>
          <w:rFonts w:cstheme="minorHAnsi"/>
        </w:rPr>
        <w:t xml:space="preserve">sólo </w:t>
      </w:r>
      <w:r>
        <w:rPr>
          <w:rFonts w:cstheme="minorHAnsi"/>
        </w:rPr>
        <w:t>m</w:t>
      </w:r>
      <w:r w:rsidR="00750ED5">
        <w:rPr>
          <w:rFonts w:cstheme="minorHAnsi"/>
        </w:rPr>
        <w:t>uestre</w:t>
      </w:r>
      <w:r>
        <w:rPr>
          <w:rFonts w:cstheme="minorHAnsi"/>
        </w:rPr>
        <w:t xml:space="preserve"> en la consola </w:t>
      </w:r>
      <w:r w:rsidR="00750ED5">
        <w:rPr>
          <w:rFonts w:cstheme="minorHAnsi"/>
        </w:rPr>
        <w:t>la disponibilidad a intervalos de 10% en cobertura de nubes. Ejemplos de configuración:</w:t>
      </w:r>
    </w:p>
    <w:tbl>
      <w:tblPr>
        <w:tblStyle w:val="Tablaconcuadrcula"/>
        <w:tblW w:w="8124" w:type="dxa"/>
        <w:tblInd w:w="704" w:type="dxa"/>
        <w:tblLook w:val="04A0" w:firstRow="1" w:lastRow="0" w:firstColumn="1" w:lastColumn="0" w:noHBand="0" w:noVBand="1"/>
      </w:tblPr>
      <w:tblGrid>
        <w:gridCol w:w="2462"/>
        <w:gridCol w:w="2783"/>
        <w:gridCol w:w="2879"/>
      </w:tblGrid>
      <w:tr w:rsidR="00812403" w:rsidRPr="00443F96" w:rsidTr="004410C7">
        <w:tc>
          <w:tcPr>
            <w:tcW w:w="2462" w:type="dxa"/>
          </w:tcPr>
          <w:p w:rsidR="00812403" w:rsidRPr="00097E93" w:rsidRDefault="00812403" w:rsidP="004410C7">
            <w:pPr>
              <w:rPr>
                <w:b/>
              </w:rPr>
            </w:pPr>
            <w:r>
              <w:rPr>
                <w:b/>
              </w:rPr>
              <w:t>Porcentaje de cobertura</w:t>
            </w:r>
          </w:p>
        </w:tc>
        <w:tc>
          <w:tcPr>
            <w:tcW w:w="2783" w:type="dxa"/>
          </w:tcPr>
          <w:p w:rsidR="00812403" w:rsidRPr="00443F96" w:rsidRDefault="00812403" w:rsidP="004410C7">
            <w:pPr>
              <w:rPr>
                <w:b/>
              </w:rPr>
            </w:pPr>
            <w:r w:rsidRPr="00443F96">
              <w:rPr>
                <w:b/>
              </w:rPr>
              <w:t>Configuración del parámetro ‘</w:t>
            </w:r>
            <w:r w:rsidR="00D31A0A">
              <w:rPr>
                <w:b/>
              </w:rPr>
              <w:t>skip</w:t>
            </w:r>
            <w:r w:rsidRPr="00443F96">
              <w:rPr>
                <w:b/>
              </w:rPr>
              <w:t>’</w:t>
            </w:r>
          </w:p>
        </w:tc>
        <w:tc>
          <w:tcPr>
            <w:tcW w:w="2879" w:type="dxa"/>
          </w:tcPr>
          <w:p w:rsidR="00812403" w:rsidRPr="00443F96" w:rsidRDefault="00750ED5" w:rsidP="004410C7">
            <w:pPr>
              <w:rPr>
                <w:b/>
              </w:rPr>
            </w:pPr>
            <w:r>
              <w:rPr>
                <w:b/>
              </w:rPr>
              <w:t>Salida en cónsola (ver sección de funcionamiento a continuación)</w:t>
            </w:r>
          </w:p>
        </w:tc>
      </w:tr>
      <w:tr w:rsidR="00812403" w:rsidTr="004410C7">
        <w:tc>
          <w:tcPr>
            <w:tcW w:w="2462" w:type="dxa"/>
          </w:tcPr>
          <w:p w:rsidR="00812403" w:rsidRDefault="00D31A0A" w:rsidP="004410C7">
            <w:r>
              <w:t>10%</w:t>
            </w:r>
          </w:p>
        </w:tc>
        <w:tc>
          <w:tcPr>
            <w:tcW w:w="2783" w:type="dxa"/>
          </w:tcPr>
          <w:p w:rsidR="00812403" w:rsidRPr="00443F96" w:rsidRDefault="00D31A0A" w:rsidP="004410C7">
            <w:r>
              <w:t>‘skip’: 0</w:t>
            </w:r>
          </w:p>
        </w:tc>
        <w:tc>
          <w:tcPr>
            <w:tcW w:w="2879" w:type="dxa"/>
          </w:tcPr>
          <w:p w:rsidR="00812403" w:rsidRDefault="00D31A0A" w:rsidP="004410C7">
            <w:r>
              <w:t>10-10</w:t>
            </w:r>
          </w:p>
        </w:tc>
      </w:tr>
      <w:tr w:rsidR="00812403" w:rsidRPr="00443F96" w:rsidTr="004410C7">
        <w:tc>
          <w:tcPr>
            <w:tcW w:w="2462" w:type="dxa"/>
          </w:tcPr>
          <w:p w:rsidR="00812403" w:rsidRDefault="00D31A0A" w:rsidP="004410C7">
            <w:r>
              <w:t>Entre 20% y</w:t>
            </w:r>
            <w:r>
              <w:t xml:space="preserve"> 50%</w:t>
            </w:r>
          </w:p>
        </w:tc>
        <w:tc>
          <w:tcPr>
            <w:tcW w:w="2783" w:type="dxa"/>
          </w:tcPr>
          <w:p w:rsidR="00812403" w:rsidRDefault="00812403" w:rsidP="004410C7">
            <w:r>
              <w:t>'</w:t>
            </w:r>
            <w:r w:rsidR="00D31A0A">
              <w:t>skip</w:t>
            </w:r>
            <w:r>
              <w:t xml:space="preserve">' </w:t>
            </w:r>
            <w:r w:rsidR="00D31A0A">
              <w:t>: 3</w:t>
            </w:r>
            <w:r>
              <w:t>0</w:t>
            </w:r>
          </w:p>
        </w:tc>
        <w:tc>
          <w:tcPr>
            <w:tcW w:w="2879" w:type="dxa"/>
          </w:tcPr>
          <w:p w:rsidR="00812403" w:rsidRPr="00443F96" w:rsidRDefault="00D31A0A" w:rsidP="00D31A0A">
            <w:r>
              <w:t>20-50</w:t>
            </w:r>
          </w:p>
        </w:tc>
      </w:tr>
      <w:tr w:rsidR="00812403" w:rsidTr="004410C7">
        <w:tc>
          <w:tcPr>
            <w:tcW w:w="2462" w:type="dxa"/>
          </w:tcPr>
          <w:p w:rsidR="00812403" w:rsidRDefault="00D31A0A" w:rsidP="00D31A0A">
            <w:r>
              <w:t xml:space="preserve">De </w:t>
            </w:r>
            <w:r>
              <w:t>25</w:t>
            </w:r>
            <w:r>
              <w:t xml:space="preserve"> </w:t>
            </w:r>
            <w:r>
              <w:t>en 25</w:t>
            </w:r>
            <w:r>
              <w:t xml:space="preserve"> hasta 100%</w:t>
            </w:r>
          </w:p>
        </w:tc>
        <w:tc>
          <w:tcPr>
            <w:tcW w:w="2783" w:type="dxa"/>
          </w:tcPr>
          <w:p w:rsidR="00812403" w:rsidRPr="00443F96" w:rsidRDefault="00D31A0A" w:rsidP="004410C7">
            <w:r>
              <w:t xml:space="preserve">'skip' : </w:t>
            </w:r>
            <w:r>
              <w:t>25</w:t>
            </w:r>
          </w:p>
        </w:tc>
        <w:tc>
          <w:tcPr>
            <w:tcW w:w="2879" w:type="dxa"/>
          </w:tcPr>
          <w:p w:rsidR="00812403" w:rsidRDefault="00D31A0A" w:rsidP="004410C7">
            <w:r>
              <w:t>0-25, 25-50</w:t>
            </w:r>
            <w:r>
              <w:t xml:space="preserve"> …</w:t>
            </w:r>
            <w:r>
              <w:t xml:space="preserve"> 75</w:t>
            </w:r>
            <w:r>
              <w:t>-100</w:t>
            </w:r>
          </w:p>
        </w:tc>
      </w:tr>
    </w:tbl>
    <w:p w:rsidR="00812403" w:rsidRPr="00812403" w:rsidRDefault="00812403" w:rsidP="00812403">
      <w:pPr>
        <w:rPr>
          <w:rFonts w:cstheme="minorHAnsi"/>
        </w:rPr>
      </w:pPr>
    </w:p>
    <w:p w:rsidR="00C5263B" w:rsidRDefault="00464E84" w:rsidP="00C5263B">
      <w:r w:rsidRPr="008A10F5">
        <w:rPr>
          <w:b/>
        </w:rPr>
        <w:t>Funcionamiento</w:t>
      </w:r>
      <w:r w:rsidR="00900D9E">
        <w:t xml:space="preserve">: el script se ejecuta desde el editor de código de Google Earth Engine </w:t>
      </w:r>
      <w:r w:rsidR="00BA68A8">
        <w:t>(</w:t>
      </w:r>
      <w:r w:rsidR="00517277">
        <w:t>Figura 3</w:t>
      </w:r>
      <w:r w:rsidR="00BA68A8">
        <w:t xml:space="preserve">) </w:t>
      </w:r>
      <w:r w:rsidR="00900D9E">
        <w:t>y genera una salida po</w:t>
      </w:r>
      <w:r w:rsidR="00954C72">
        <w:t>r có</w:t>
      </w:r>
      <w:r w:rsidR="00900D9E">
        <w:t>nsola separada por</w:t>
      </w:r>
      <w:r w:rsidR="00C5263B">
        <w:t xml:space="preserve"> comas, con el siguiente </w:t>
      </w:r>
      <w:r w:rsidR="00C5263B">
        <w:t xml:space="preserve">formato (imagen 1, recuadro rojo): </w:t>
      </w:r>
    </w:p>
    <w:p w:rsidR="00C5263B" w:rsidRDefault="00C5263B" w:rsidP="00C5263B">
      <w:pPr>
        <w:ind w:firstLine="708"/>
        <w:jc w:val="center"/>
      </w:pPr>
      <w:r>
        <w:t>Año, Cobertura de nubes, Escena, Imágenes disponibles</w:t>
      </w:r>
    </w:p>
    <w:p w:rsidR="00C5263B" w:rsidRDefault="00C5263B" w:rsidP="00C5263B">
      <w:r>
        <w:t>Donde:</w:t>
      </w:r>
      <w:r w:rsidRPr="00BA68A8">
        <w:rPr>
          <w:noProof/>
          <w:lang w:eastAsia="es-VE"/>
        </w:rPr>
        <w:t xml:space="preserve"> </w:t>
      </w:r>
    </w:p>
    <w:p w:rsidR="00C5263B" w:rsidRDefault="00C5263B" w:rsidP="00C5263B">
      <w:pPr>
        <w:pStyle w:val="Prrafodelista"/>
        <w:numPr>
          <w:ilvl w:val="0"/>
          <w:numId w:val="1"/>
        </w:numPr>
        <w:ind w:left="284" w:hanging="284"/>
      </w:pPr>
      <w:r w:rsidRPr="00C61851">
        <w:rPr>
          <w:b/>
        </w:rPr>
        <w:t>Año</w:t>
      </w:r>
      <w:r>
        <w:t>: cada año asignado en los parámetros de inicio.</w:t>
      </w:r>
    </w:p>
    <w:p w:rsidR="00C5263B" w:rsidRDefault="00C5263B" w:rsidP="00C5263B">
      <w:pPr>
        <w:pStyle w:val="Prrafodelista"/>
        <w:numPr>
          <w:ilvl w:val="0"/>
          <w:numId w:val="1"/>
        </w:numPr>
        <w:ind w:left="284" w:hanging="284"/>
      </w:pPr>
      <w:r w:rsidRPr="00C61851">
        <w:rPr>
          <w:b/>
        </w:rPr>
        <w:t>Cobertura de nubes</w:t>
      </w:r>
      <w:r>
        <w:t>: rango determinado por los parámetros clInit y clStop.</w:t>
      </w:r>
    </w:p>
    <w:p w:rsidR="00C5263B" w:rsidRDefault="00C5263B" w:rsidP="00C5263B">
      <w:pPr>
        <w:pStyle w:val="Prrafodelista"/>
        <w:numPr>
          <w:ilvl w:val="0"/>
          <w:numId w:val="1"/>
        </w:numPr>
        <w:ind w:left="284" w:hanging="284"/>
      </w:pPr>
      <w:r w:rsidRPr="00A12BFB">
        <w:rPr>
          <w:b/>
        </w:rPr>
        <w:t>Escena</w:t>
      </w:r>
      <w:r>
        <w:t>: pathrow de cada escena consultada, de acuerdo a lo asignado en los parámetros ‘path’ y ‘row’.</w:t>
      </w:r>
    </w:p>
    <w:p w:rsidR="00C5263B" w:rsidRDefault="00C5263B" w:rsidP="00C5263B">
      <w:pPr>
        <w:pStyle w:val="Prrafodelista"/>
        <w:numPr>
          <w:ilvl w:val="0"/>
          <w:numId w:val="1"/>
        </w:numPr>
        <w:ind w:left="284" w:hanging="284"/>
      </w:pPr>
      <w:r>
        <w:rPr>
          <w:b/>
        </w:rPr>
        <w:t>Imágenes disponibles</w:t>
      </w:r>
      <w:r>
        <w:t>: cantidad de imágenes disponibles en la colección de GEE para cada escena en cada año.</w:t>
      </w:r>
    </w:p>
    <w:p w:rsidR="00900D9E" w:rsidRDefault="00BA68A8"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4239288</wp:posOffset>
                </wp:positionH>
                <wp:positionV relativeFrom="paragraph">
                  <wp:posOffset>252371</wp:posOffset>
                </wp:positionV>
                <wp:extent cx="1264257" cy="2226365"/>
                <wp:effectExtent l="0" t="0" r="1270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2226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12C7A" id="Rectángulo 2" o:spid="_x0000_s1026" style="position:absolute;margin-left:333.8pt;margin-top:19.85pt;width:99.55pt;height:17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" filled="f" strokecolor="#c00000" strokeweight="1pt"/>
            </w:pict>
          </mc:Fallback>
        </mc:AlternateContent>
      </w:r>
      <w:r w:rsidRPr="00BA68A8">
        <w:rPr>
          <w:noProof/>
          <w:lang w:eastAsia="es-VE"/>
        </w:rPr>
        <w:drawing>
          <wp:inline distT="0" distB="0" distL="0" distR="0" wp14:anchorId="3D607AB4" wp14:editId="39502F32">
            <wp:extent cx="5486400" cy="2447959"/>
            <wp:effectExtent l="0" t="0" r="0" b="9525"/>
            <wp:docPr id="1" name="Imagen 1" descr="C:\Users\User10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0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82" cy="246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9E">
        <w:t xml:space="preserve"> </w:t>
      </w:r>
    </w:p>
    <w:p w:rsidR="00BA68A8" w:rsidRPr="00845209" w:rsidRDefault="00517277" w:rsidP="00845209">
      <w:pPr>
        <w:ind w:firstLine="708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</w:t>
      </w:r>
      <w:r w:rsidR="002B4682">
        <w:rPr>
          <w:b/>
          <w:sz w:val="20"/>
          <w:szCs w:val="20"/>
        </w:rPr>
        <w:t xml:space="preserve"> 3</w:t>
      </w:r>
      <w:r w:rsidR="00845209" w:rsidRPr="00845209">
        <w:rPr>
          <w:sz w:val="20"/>
          <w:szCs w:val="20"/>
        </w:rPr>
        <w:t xml:space="preserve">. Editor de código de Google Earth Engine. El recuadro rojo </w:t>
      </w:r>
      <w:r w:rsidR="00954C72" w:rsidRPr="00845209">
        <w:rPr>
          <w:sz w:val="20"/>
          <w:szCs w:val="20"/>
        </w:rPr>
        <w:t>muestra</w:t>
      </w:r>
      <w:r w:rsidR="00845209" w:rsidRPr="00845209">
        <w:rPr>
          <w:sz w:val="20"/>
          <w:szCs w:val="20"/>
        </w:rPr>
        <w:t xml:space="preserve"> la salida en c</w:t>
      </w:r>
      <w:r w:rsidR="00954C72" w:rsidRPr="00954C72">
        <w:rPr>
          <w:sz w:val="20"/>
        </w:rPr>
        <w:t>ó</w:t>
      </w:r>
      <w:r w:rsidR="00845209" w:rsidRPr="00845209">
        <w:rPr>
          <w:sz w:val="20"/>
          <w:szCs w:val="20"/>
        </w:rPr>
        <w:t>nsola de la ejecución del script con los parámetros de la imagen 1.</w:t>
      </w:r>
    </w:p>
    <w:p w:rsidR="00D741BA" w:rsidRPr="00D44951" w:rsidRDefault="00D741BA" w:rsidP="00D44951">
      <w:pPr>
        <w:rPr>
          <w:b/>
        </w:rPr>
      </w:pPr>
    </w:p>
    <w:p w:rsidR="00D44951" w:rsidRDefault="00D44951" w:rsidP="00D44951">
      <w:pPr>
        <w:pStyle w:val="Prrafodelista"/>
        <w:ind w:left="0"/>
        <w:rPr>
          <w:b/>
        </w:rPr>
      </w:pPr>
      <w:r>
        <w:rPr>
          <w:b/>
        </w:rPr>
        <w:t>Consideraciones</w:t>
      </w:r>
    </w:p>
    <w:p w:rsidR="00D44951" w:rsidRDefault="00D44951" w:rsidP="000B4015">
      <w:pPr>
        <w:pStyle w:val="Prrafodelista"/>
        <w:ind w:left="284"/>
        <w:jc w:val="both"/>
      </w:pPr>
    </w:p>
    <w:p w:rsidR="00BA68A8" w:rsidRDefault="00D44951" w:rsidP="00D44951">
      <w:pPr>
        <w:pStyle w:val="Prrafodelista"/>
        <w:numPr>
          <w:ilvl w:val="0"/>
          <w:numId w:val="5"/>
        </w:numPr>
        <w:ind w:left="567"/>
        <w:jc w:val="both"/>
      </w:pPr>
      <w:r w:rsidRPr="00D44951">
        <w:rPr>
          <w:b/>
        </w:rPr>
        <w:t>Acerca del manejo de los resultados</w:t>
      </w:r>
      <w:r>
        <w:t xml:space="preserve">: </w:t>
      </w:r>
      <w:r w:rsidR="008E5CA1" w:rsidRPr="000B4015">
        <w:t xml:space="preserve">Una vez el script termina de ejecutar, la salida en la </w:t>
      </w:r>
      <w:r w:rsidR="000B4015" w:rsidRPr="000B4015">
        <w:t>c</w:t>
      </w:r>
      <w:r w:rsidR="00954C72">
        <w:t>ó</w:t>
      </w:r>
      <w:r w:rsidR="000B4015" w:rsidRPr="000B4015">
        <w:t>nsola, el resultado se copia en un editor de texto</w:t>
      </w:r>
      <w:r w:rsidR="000B4015">
        <w:t xml:space="preserve"> para eliminar los espacios entre líneas</w:t>
      </w:r>
      <w:r w:rsidR="00517277">
        <w:t xml:space="preserve"> (Figura 3</w:t>
      </w:r>
      <w:r w:rsidR="00D741BA">
        <w:t>)</w:t>
      </w:r>
      <w:r w:rsidR="000B4015" w:rsidRPr="000B4015">
        <w:t xml:space="preserve">. </w:t>
      </w:r>
      <w:r w:rsidR="000B4015">
        <w:t xml:space="preserve">En </w:t>
      </w:r>
      <w:hyperlink r:id="rId10" w:history="1">
        <w:r w:rsidR="00492B14" w:rsidRPr="00492B14">
          <w:rPr>
            <w:rStyle w:val="Hipervnculo"/>
          </w:rPr>
          <w:t>este enlace</w:t>
        </w:r>
      </w:hyperlink>
      <w:r w:rsidR="00492B14">
        <w:t xml:space="preserve"> </w:t>
      </w:r>
      <w:bookmarkStart w:id="0" w:name="_GoBack"/>
      <w:bookmarkEnd w:id="0"/>
      <w:r w:rsidR="000B4015">
        <w:t xml:space="preserve">está la manera de hacerlo con </w:t>
      </w:r>
      <w:r w:rsidR="00E77A0F">
        <w:t>la herramienta Sublime T</w:t>
      </w:r>
      <w:r w:rsidR="000B4015">
        <w:t xml:space="preserve">ext. </w:t>
      </w:r>
      <w:r>
        <w:t>Finalmente, se guarda el archivo en formato .csv desde el mismo editor.</w:t>
      </w:r>
    </w:p>
    <w:p w:rsidR="00D44951" w:rsidRDefault="00D44951" w:rsidP="00D44951">
      <w:pPr>
        <w:pStyle w:val="Prrafodelista"/>
        <w:ind w:left="567"/>
        <w:jc w:val="both"/>
      </w:pPr>
    </w:p>
    <w:p w:rsidR="00615391" w:rsidRDefault="00D44951" w:rsidP="00615391">
      <w:pPr>
        <w:pStyle w:val="Prrafodelista"/>
        <w:numPr>
          <w:ilvl w:val="0"/>
          <w:numId w:val="5"/>
        </w:numPr>
        <w:ind w:left="567"/>
        <w:jc w:val="both"/>
      </w:pPr>
      <w:r w:rsidRPr="00B921DF">
        <w:rPr>
          <w:b/>
        </w:rPr>
        <w:t xml:space="preserve">Sobre la conectividad a </w:t>
      </w:r>
      <w:r w:rsidR="00D741BA" w:rsidRPr="00B921DF">
        <w:rPr>
          <w:b/>
        </w:rPr>
        <w:t>internet</w:t>
      </w:r>
      <w:r w:rsidR="00D741BA" w:rsidRPr="00B921DF">
        <w:t xml:space="preserve">: la ejecución del script de principio a fin depende de la continuidad en la conectividad a internet. Si la conectividad </w:t>
      </w:r>
      <w:r w:rsidR="00845209">
        <w:t>se pierde</w:t>
      </w:r>
      <w:r w:rsidR="00D741BA" w:rsidRPr="00B921DF">
        <w:t xml:space="preserve"> el script se detiene y arroja un error</w:t>
      </w:r>
      <w:r w:rsidR="00B921DF" w:rsidRPr="00B921DF">
        <w:t xml:space="preserve"> en </w:t>
      </w:r>
      <w:r w:rsidR="00845209" w:rsidRPr="00B921DF">
        <w:t>c</w:t>
      </w:r>
      <w:r w:rsidR="00954C72">
        <w:t>ó</w:t>
      </w:r>
      <w:r w:rsidR="00845209" w:rsidRPr="00B921DF">
        <w:t>nsola</w:t>
      </w:r>
      <w:r w:rsidR="00517277">
        <w:t xml:space="preserve"> (Figura 4</w:t>
      </w:r>
      <w:r w:rsidR="00845209">
        <w:t>)</w:t>
      </w:r>
      <w:r w:rsidR="00D741BA" w:rsidRPr="00B921DF">
        <w:t xml:space="preserve">. En </w:t>
      </w:r>
      <w:r w:rsidR="00B921DF" w:rsidRPr="00B921DF">
        <w:t>esos casos, se sugiere disminuir la cantidad de escenas o años que se consultan en una misma corrida, de modo que el tiempo de ejecución sea menor</w:t>
      </w:r>
      <w:r w:rsidR="00845209">
        <w:t>.</w:t>
      </w:r>
      <w:r w:rsidR="00386072">
        <w:t xml:space="preserve"> </w:t>
      </w:r>
    </w:p>
    <w:p w:rsidR="00E50231" w:rsidRDefault="00B923C4" w:rsidP="00615391">
      <w:pPr>
        <w:ind w:left="567"/>
        <w:jc w:val="both"/>
      </w:pPr>
      <w:r w:rsidRPr="00615391">
        <w:rPr>
          <w:b/>
        </w:rPr>
        <w:t>Nota</w:t>
      </w:r>
      <w:r>
        <w:t xml:space="preserve">: </w:t>
      </w:r>
      <w:r w:rsidR="00386072">
        <w:t>El proceso es rápido. Por ejemplo, para la Amazonía venezolana</w:t>
      </w:r>
      <w:r>
        <w:t xml:space="preserve"> (33 escenas)</w:t>
      </w:r>
      <w:r w:rsidR="00386072">
        <w:t xml:space="preserve">, el tiempo </w:t>
      </w:r>
      <w:r w:rsidR="002E444D">
        <w:t xml:space="preserve">de procesamiento </w:t>
      </w:r>
      <w:r w:rsidR="00386072">
        <w:t>por año es de</w:t>
      </w:r>
      <w:r w:rsidR="002E444D">
        <w:t xml:space="preserve"> </w:t>
      </w:r>
      <w:r w:rsidR="00386072">
        <w:t xml:space="preserve"> </w:t>
      </w:r>
      <w:r>
        <w:t>aproximadamente 30 a 40 segundos.</w:t>
      </w:r>
    </w:p>
    <w:p w:rsidR="00B921DF" w:rsidRDefault="00B921DF" w:rsidP="00B921DF">
      <w:pPr>
        <w:pStyle w:val="Prrafodelista"/>
        <w:ind w:left="1004"/>
        <w:jc w:val="center"/>
      </w:pPr>
      <w:r w:rsidRPr="00B921DF">
        <w:rPr>
          <w:noProof/>
          <w:lang w:eastAsia="es-VE"/>
        </w:rPr>
        <w:drawing>
          <wp:inline distT="0" distB="0" distL="0" distR="0">
            <wp:extent cx="2559397" cy="800673"/>
            <wp:effectExtent l="0" t="0" r="0" b="0"/>
            <wp:docPr id="4" name="Imagen 4" descr="C:\Users\User10\Pictures\Screenshots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0\Pictures\Screenshots\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96" cy="85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09" w:rsidRPr="00845209" w:rsidRDefault="00517277" w:rsidP="00B921DF">
      <w:pPr>
        <w:pStyle w:val="Prrafodelista"/>
        <w:ind w:left="1004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4</w:t>
      </w:r>
      <w:r w:rsidR="002E444D">
        <w:rPr>
          <w:sz w:val="20"/>
          <w:szCs w:val="20"/>
        </w:rPr>
        <w:t>. Mensaje de error en có</w:t>
      </w:r>
      <w:r w:rsidR="00845209" w:rsidRPr="00845209">
        <w:rPr>
          <w:sz w:val="20"/>
          <w:szCs w:val="20"/>
        </w:rPr>
        <w:t>nsola cuando la conectividad a internet se pierde mientras el script se ejecuta.</w:t>
      </w:r>
    </w:p>
    <w:p w:rsidR="00D44951" w:rsidRDefault="00D44951" w:rsidP="00D44951">
      <w:pPr>
        <w:pStyle w:val="Prrafodelista"/>
        <w:ind w:left="567"/>
        <w:jc w:val="both"/>
      </w:pPr>
    </w:p>
    <w:p w:rsidR="00C5263B" w:rsidRDefault="00C5263B" w:rsidP="00D44951">
      <w:pPr>
        <w:pStyle w:val="Prrafodelista"/>
        <w:ind w:left="567"/>
        <w:jc w:val="both"/>
      </w:pPr>
    </w:p>
    <w:p w:rsidR="00C5263B" w:rsidRDefault="00C5263B" w:rsidP="00D44951">
      <w:pPr>
        <w:pStyle w:val="Prrafodelista"/>
        <w:ind w:left="567"/>
        <w:jc w:val="both"/>
      </w:pPr>
    </w:p>
    <w:p w:rsidR="00C5263B" w:rsidRDefault="00C5263B" w:rsidP="00D44951">
      <w:pPr>
        <w:pStyle w:val="Prrafodelista"/>
        <w:ind w:left="567"/>
        <w:jc w:val="both"/>
      </w:pPr>
    </w:p>
    <w:p w:rsidR="00E12CBF" w:rsidRDefault="00E12CBF" w:rsidP="00D44951">
      <w:pPr>
        <w:pStyle w:val="Prrafodelista"/>
        <w:ind w:left="567"/>
        <w:jc w:val="both"/>
      </w:pPr>
    </w:p>
    <w:p w:rsidR="00C5263B" w:rsidRPr="000B4015" w:rsidRDefault="00C5263B" w:rsidP="00D44951">
      <w:pPr>
        <w:pStyle w:val="Prrafodelista"/>
        <w:ind w:left="567"/>
        <w:jc w:val="both"/>
      </w:pPr>
    </w:p>
    <w:p w:rsidR="00C5263B" w:rsidRDefault="00A12BFB" w:rsidP="00C5263B">
      <w:pPr>
        <w:pStyle w:val="Prrafodelista"/>
        <w:numPr>
          <w:ilvl w:val="0"/>
          <w:numId w:val="5"/>
        </w:numPr>
        <w:ind w:left="567" w:hanging="349"/>
        <w:jc w:val="both"/>
      </w:pPr>
      <w:r w:rsidRPr="00D44951">
        <w:rPr>
          <w:b/>
        </w:rPr>
        <w:t>Acerca de las colecciones GEE</w:t>
      </w:r>
      <w:r>
        <w:t>: las colecciones utilizadas por el script para realiza</w:t>
      </w:r>
      <w:r w:rsidR="00AC1A68">
        <w:t>r</w:t>
      </w:r>
      <w:r>
        <w:t xml:space="preserve"> las consultas son las siguientes:</w:t>
      </w:r>
    </w:p>
    <w:tbl>
      <w:tblPr>
        <w:tblStyle w:val="Tablaconcuadrcula"/>
        <w:tblW w:w="8357" w:type="dxa"/>
        <w:tblInd w:w="562" w:type="dxa"/>
        <w:tblLook w:val="04A0" w:firstRow="1" w:lastRow="0" w:firstColumn="1" w:lastColumn="0" w:noHBand="0" w:noVBand="1"/>
      </w:tblPr>
      <w:tblGrid>
        <w:gridCol w:w="1276"/>
        <w:gridCol w:w="1843"/>
        <w:gridCol w:w="2828"/>
        <w:gridCol w:w="2410"/>
      </w:tblGrid>
      <w:tr w:rsidR="00E864F4" w:rsidRPr="00443F96" w:rsidTr="007C358C">
        <w:tc>
          <w:tcPr>
            <w:tcW w:w="1276" w:type="dxa"/>
          </w:tcPr>
          <w:p w:rsidR="00E864F4" w:rsidRPr="00097E93" w:rsidRDefault="00E864F4" w:rsidP="007F0C5A">
            <w:pPr>
              <w:rPr>
                <w:b/>
              </w:rPr>
            </w:pPr>
            <w:r>
              <w:rPr>
                <w:b/>
              </w:rPr>
              <w:t>Satélite</w:t>
            </w:r>
          </w:p>
        </w:tc>
        <w:tc>
          <w:tcPr>
            <w:tcW w:w="1843" w:type="dxa"/>
          </w:tcPr>
          <w:p w:rsidR="00E864F4" w:rsidRDefault="00E864F4" w:rsidP="007F0C5A">
            <w:pPr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2828" w:type="dxa"/>
          </w:tcPr>
          <w:p w:rsidR="00E864F4" w:rsidRPr="00443F96" w:rsidRDefault="00E864F4" w:rsidP="007F0C5A">
            <w:pPr>
              <w:rPr>
                <w:b/>
              </w:rPr>
            </w:pPr>
            <w:r>
              <w:rPr>
                <w:b/>
              </w:rPr>
              <w:t>Colección</w:t>
            </w:r>
          </w:p>
        </w:tc>
        <w:tc>
          <w:tcPr>
            <w:tcW w:w="2410" w:type="dxa"/>
          </w:tcPr>
          <w:p w:rsidR="00E864F4" w:rsidRPr="00443F96" w:rsidRDefault="00E864F4" w:rsidP="007F0C5A">
            <w:pPr>
              <w:rPr>
                <w:b/>
              </w:rPr>
            </w:pPr>
            <w:r>
              <w:rPr>
                <w:b/>
              </w:rPr>
              <w:t>ID de la colección</w:t>
            </w:r>
          </w:p>
        </w:tc>
      </w:tr>
      <w:tr w:rsidR="00E864F4" w:rsidTr="007C358C">
        <w:tc>
          <w:tcPr>
            <w:tcW w:w="1276" w:type="dxa"/>
          </w:tcPr>
          <w:p w:rsidR="00E864F4" w:rsidRDefault="00E864F4" w:rsidP="007F0C5A">
            <w:r>
              <w:t xml:space="preserve">Landsat 5 </w:t>
            </w:r>
          </w:p>
        </w:tc>
        <w:tc>
          <w:tcPr>
            <w:tcW w:w="1843" w:type="dxa"/>
          </w:tcPr>
          <w:p w:rsidR="00E864F4" w:rsidRPr="0015283A" w:rsidRDefault="00E864F4" w:rsidP="007F0C5A">
            <w:r>
              <w:t>1985-2010</w:t>
            </w:r>
          </w:p>
        </w:tc>
        <w:tc>
          <w:tcPr>
            <w:tcW w:w="2828" w:type="dxa"/>
          </w:tcPr>
          <w:p w:rsidR="00E864F4" w:rsidRPr="00443F96" w:rsidRDefault="00E864F4" w:rsidP="007F0C5A">
            <w:r w:rsidRPr="0015283A">
              <w:t>USGS Landsat 5 TM TOA Reflectance (Orthorectified)</w:t>
            </w:r>
          </w:p>
        </w:tc>
        <w:tc>
          <w:tcPr>
            <w:tcW w:w="2410" w:type="dxa"/>
          </w:tcPr>
          <w:p w:rsidR="00E864F4" w:rsidRDefault="00E864F4" w:rsidP="007F0C5A">
            <w:r>
              <w:t>LANDSAT/</w:t>
            </w:r>
            <w:r w:rsidRPr="00A12BFB">
              <w:t>LT5_L1T_TOA</w:t>
            </w:r>
          </w:p>
        </w:tc>
      </w:tr>
      <w:tr w:rsidR="00E864F4" w:rsidRPr="00443F96" w:rsidTr="007C358C">
        <w:tc>
          <w:tcPr>
            <w:tcW w:w="1276" w:type="dxa"/>
          </w:tcPr>
          <w:p w:rsidR="00E864F4" w:rsidRDefault="00E864F4" w:rsidP="007F0C5A">
            <w:r>
              <w:t>Landsat 7</w:t>
            </w:r>
          </w:p>
        </w:tc>
        <w:tc>
          <w:tcPr>
            <w:tcW w:w="1843" w:type="dxa"/>
          </w:tcPr>
          <w:p w:rsidR="00E864F4" w:rsidRPr="0015283A" w:rsidRDefault="00E864F4" w:rsidP="007F0C5A">
            <w:r>
              <w:t>2010 - 2013</w:t>
            </w:r>
          </w:p>
        </w:tc>
        <w:tc>
          <w:tcPr>
            <w:tcW w:w="2828" w:type="dxa"/>
          </w:tcPr>
          <w:p w:rsidR="00E864F4" w:rsidRDefault="00E864F4" w:rsidP="007F0C5A">
            <w:r w:rsidRPr="0015283A">
              <w:t>USGS Landsat 7 TOA Reflectance (Orthorectified)</w:t>
            </w:r>
          </w:p>
        </w:tc>
        <w:tc>
          <w:tcPr>
            <w:tcW w:w="2410" w:type="dxa"/>
          </w:tcPr>
          <w:p w:rsidR="00E864F4" w:rsidRPr="00443F96" w:rsidRDefault="00E864F4" w:rsidP="007F0C5A">
            <w:r>
              <w:t>LANDSAT/ LE7_L1T_TOA</w:t>
            </w:r>
          </w:p>
        </w:tc>
      </w:tr>
      <w:tr w:rsidR="00E864F4" w:rsidTr="007C358C">
        <w:tc>
          <w:tcPr>
            <w:tcW w:w="1276" w:type="dxa"/>
          </w:tcPr>
          <w:p w:rsidR="00E864F4" w:rsidRDefault="00E864F4" w:rsidP="007F0C5A">
            <w:r>
              <w:t>Landsat 8</w:t>
            </w:r>
          </w:p>
        </w:tc>
        <w:tc>
          <w:tcPr>
            <w:tcW w:w="1843" w:type="dxa"/>
          </w:tcPr>
          <w:p w:rsidR="00E864F4" w:rsidRPr="0015283A" w:rsidRDefault="00E864F4" w:rsidP="007F0C5A">
            <w:r>
              <w:t>2013 - presente</w:t>
            </w:r>
          </w:p>
        </w:tc>
        <w:tc>
          <w:tcPr>
            <w:tcW w:w="2828" w:type="dxa"/>
          </w:tcPr>
          <w:p w:rsidR="00E864F4" w:rsidRPr="00443F96" w:rsidRDefault="00E864F4" w:rsidP="007F0C5A">
            <w:r w:rsidRPr="0015283A">
              <w:t>USGS Landsat 8 TOA Reflectance (Orthorectified)</w:t>
            </w:r>
          </w:p>
        </w:tc>
        <w:tc>
          <w:tcPr>
            <w:tcW w:w="2410" w:type="dxa"/>
          </w:tcPr>
          <w:p w:rsidR="00E864F4" w:rsidRDefault="00E864F4" w:rsidP="007F0C5A">
            <w:r>
              <w:t>LANDSAT/LC8_L1T_TOA</w:t>
            </w:r>
          </w:p>
        </w:tc>
      </w:tr>
    </w:tbl>
    <w:p w:rsidR="00900D9E" w:rsidRDefault="00900D9E"/>
    <w:p w:rsidR="00E864F4" w:rsidRDefault="00E864F4" w:rsidP="00D44951">
      <w:pPr>
        <w:ind w:left="567"/>
        <w:jc w:val="both"/>
      </w:pPr>
      <w:r w:rsidRPr="00BA68A8">
        <w:rPr>
          <w:b/>
        </w:rPr>
        <w:t>Nota</w:t>
      </w:r>
      <w:r>
        <w:t xml:space="preserve">: </w:t>
      </w:r>
      <w:r w:rsidR="00E32290">
        <w:t xml:space="preserve">de forma predeterminada, </w:t>
      </w:r>
      <w:r>
        <w:t>el script toma las colecciones de acuerdo a lo que se muestra en la tabla anterior</w:t>
      </w:r>
      <w:r w:rsidR="00E32290">
        <w:t>, para cada período de tiempo</w:t>
      </w:r>
      <w:r>
        <w:t>. Si se desea consultar una colección diferente a estas,</w:t>
      </w:r>
      <w:r w:rsidR="000413E9">
        <w:t xml:space="preserve"> o</w:t>
      </w:r>
      <w:r>
        <w:t xml:space="preserve"> cambiar la colección asignada a un período por otra, en las líneas 30 a 35 se pueden realizar esto</w:t>
      </w:r>
      <w:r w:rsidR="000413E9">
        <w:t>s</w:t>
      </w:r>
      <w:r>
        <w:t xml:space="preserve"> ajustes</w:t>
      </w:r>
      <w:r w:rsidR="00845209">
        <w:t xml:space="preserve"> (</w:t>
      </w:r>
      <w:r w:rsidR="00517277">
        <w:t>Figura</w:t>
      </w:r>
      <w:r w:rsidR="00845209">
        <w:t xml:space="preserve"> 5)</w:t>
      </w:r>
      <w:r w:rsidR="00E32290">
        <w:t>.</w:t>
      </w:r>
    </w:p>
    <w:p w:rsidR="00E32290" w:rsidRDefault="00E77A0F" w:rsidP="00E32290">
      <w:pPr>
        <w:ind w:left="567"/>
        <w:jc w:val="center"/>
        <w:rPr>
          <w:b/>
        </w:rPr>
      </w:pPr>
      <w:r>
        <w:rPr>
          <w:b/>
        </w:rPr>
        <w:pict>
          <v:shape id="_x0000_i1025" type="#_x0000_t75" style="width:195.35pt;height:67pt">
            <v:imagedata r:id="rId12" o:title="collections" cropbottom="1291f" cropright="3747f"/>
          </v:shape>
        </w:pict>
      </w:r>
    </w:p>
    <w:p w:rsidR="00EB374C" w:rsidRPr="000413E9" w:rsidRDefault="00E50231" w:rsidP="00E32290">
      <w:pPr>
        <w:ind w:left="567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</w:t>
      </w:r>
      <w:r w:rsidR="00E32290" w:rsidRPr="000413E9">
        <w:rPr>
          <w:b/>
          <w:sz w:val="20"/>
          <w:szCs w:val="20"/>
        </w:rPr>
        <w:t xml:space="preserve"> 5. </w:t>
      </w:r>
      <w:r w:rsidR="00E32290" w:rsidRPr="000413E9">
        <w:rPr>
          <w:sz w:val="20"/>
          <w:szCs w:val="20"/>
        </w:rPr>
        <w:t xml:space="preserve">Fragmento del script  en el que se asignan las colecciones a consultar para cada período de tiempo. </w:t>
      </w:r>
      <w:r w:rsidR="00E32290" w:rsidRPr="000413E9">
        <w:rPr>
          <w:i/>
          <w:sz w:val="20"/>
          <w:szCs w:val="20"/>
        </w:rPr>
        <w:t>De manera predeterminada se tiene que</w:t>
      </w:r>
      <w:r w:rsidR="00E32290" w:rsidRPr="000413E9">
        <w:rPr>
          <w:sz w:val="20"/>
          <w:szCs w:val="20"/>
        </w:rPr>
        <w:t xml:space="preserve">: para cualquier año antes de 2010 se usa la colección  LT5_L1T_TOA; si el año </w:t>
      </w:r>
      <w:r w:rsidR="000413E9" w:rsidRPr="000413E9">
        <w:rPr>
          <w:sz w:val="20"/>
          <w:szCs w:val="20"/>
        </w:rPr>
        <w:t>es 2011 ó 2012, la colección usada es LE7_L1T_TOA; y si el año es 2013 o superior, la colección es LC8_L1T_TOA.</w:t>
      </w:r>
    </w:p>
    <w:sectPr w:rsidR="00EB374C" w:rsidRPr="000413E9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C3" w:rsidRDefault="008543C3" w:rsidP="002B4682">
      <w:pPr>
        <w:spacing w:after="0" w:line="240" w:lineRule="auto"/>
      </w:pPr>
      <w:r>
        <w:separator/>
      </w:r>
    </w:p>
  </w:endnote>
  <w:endnote w:type="continuationSeparator" w:id="0">
    <w:p w:rsidR="008543C3" w:rsidRDefault="008543C3" w:rsidP="002B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82" w:rsidRDefault="002B46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92B14" w:rsidRPr="00492B14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92B14" w:rsidRPr="00492B14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2B4682" w:rsidRPr="002B4682" w:rsidRDefault="002B4682" w:rsidP="002B4682">
    <w:pPr>
      <w:pStyle w:val="Piedepgina"/>
      <w:jc w:val="right"/>
      <w:rPr>
        <w:sz w:val="16"/>
        <w:szCs w:val="16"/>
      </w:rPr>
    </w:pPr>
    <w:r w:rsidRPr="002B4682">
      <w:rPr>
        <w:sz w:val="16"/>
        <w:szCs w:val="16"/>
      </w:rPr>
      <w:t>Para cualquier consulta o duda, comunicarse con Emanuel Valero a través del e-mail emanuel.valero@provitaonline.org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C3" w:rsidRDefault="008543C3" w:rsidP="002B4682">
      <w:pPr>
        <w:spacing w:after="0" w:line="240" w:lineRule="auto"/>
      </w:pPr>
      <w:r>
        <w:separator/>
      </w:r>
    </w:p>
  </w:footnote>
  <w:footnote w:type="continuationSeparator" w:id="0">
    <w:p w:rsidR="008543C3" w:rsidRDefault="008543C3" w:rsidP="002B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5F5D"/>
    <w:multiLevelType w:val="hybridMultilevel"/>
    <w:tmpl w:val="4E5692A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1053"/>
    <w:multiLevelType w:val="hybridMultilevel"/>
    <w:tmpl w:val="D7CC27E6"/>
    <w:lvl w:ilvl="0" w:tplc="200A000F">
      <w:start w:val="1"/>
      <w:numFmt w:val="decimal"/>
      <w:lvlText w:val="%1."/>
      <w:lvlJc w:val="left"/>
      <w:pPr>
        <w:ind w:left="1434" w:hanging="360"/>
      </w:pPr>
    </w:lvl>
    <w:lvl w:ilvl="1" w:tplc="200A0019" w:tentative="1">
      <w:start w:val="1"/>
      <w:numFmt w:val="lowerLetter"/>
      <w:lvlText w:val="%2."/>
      <w:lvlJc w:val="left"/>
      <w:pPr>
        <w:ind w:left="2154" w:hanging="360"/>
      </w:pPr>
    </w:lvl>
    <w:lvl w:ilvl="2" w:tplc="200A001B" w:tentative="1">
      <w:start w:val="1"/>
      <w:numFmt w:val="lowerRoman"/>
      <w:lvlText w:val="%3."/>
      <w:lvlJc w:val="right"/>
      <w:pPr>
        <w:ind w:left="2874" w:hanging="180"/>
      </w:pPr>
    </w:lvl>
    <w:lvl w:ilvl="3" w:tplc="200A000F" w:tentative="1">
      <w:start w:val="1"/>
      <w:numFmt w:val="decimal"/>
      <w:lvlText w:val="%4."/>
      <w:lvlJc w:val="left"/>
      <w:pPr>
        <w:ind w:left="3594" w:hanging="360"/>
      </w:pPr>
    </w:lvl>
    <w:lvl w:ilvl="4" w:tplc="200A0019" w:tentative="1">
      <w:start w:val="1"/>
      <w:numFmt w:val="lowerLetter"/>
      <w:lvlText w:val="%5."/>
      <w:lvlJc w:val="left"/>
      <w:pPr>
        <w:ind w:left="4314" w:hanging="360"/>
      </w:pPr>
    </w:lvl>
    <w:lvl w:ilvl="5" w:tplc="200A001B" w:tentative="1">
      <w:start w:val="1"/>
      <w:numFmt w:val="lowerRoman"/>
      <w:lvlText w:val="%6."/>
      <w:lvlJc w:val="right"/>
      <w:pPr>
        <w:ind w:left="5034" w:hanging="180"/>
      </w:pPr>
    </w:lvl>
    <w:lvl w:ilvl="6" w:tplc="200A000F" w:tentative="1">
      <w:start w:val="1"/>
      <w:numFmt w:val="decimal"/>
      <w:lvlText w:val="%7."/>
      <w:lvlJc w:val="left"/>
      <w:pPr>
        <w:ind w:left="5754" w:hanging="360"/>
      </w:pPr>
    </w:lvl>
    <w:lvl w:ilvl="7" w:tplc="200A0019" w:tentative="1">
      <w:start w:val="1"/>
      <w:numFmt w:val="lowerLetter"/>
      <w:lvlText w:val="%8."/>
      <w:lvlJc w:val="left"/>
      <w:pPr>
        <w:ind w:left="6474" w:hanging="360"/>
      </w:pPr>
    </w:lvl>
    <w:lvl w:ilvl="8" w:tplc="20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CBD2E45"/>
    <w:multiLevelType w:val="hybridMultilevel"/>
    <w:tmpl w:val="D13C71B0"/>
    <w:lvl w:ilvl="0" w:tplc="2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8DB483E"/>
    <w:multiLevelType w:val="hybridMultilevel"/>
    <w:tmpl w:val="A6385016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AD50071"/>
    <w:multiLevelType w:val="hybridMultilevel"/>
    <w:tmpl w:val="9DCC41CC"/>
    <w:lvl w:ilvl="0" w:tplc="C17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9E"/>
    <w:rsid w:val="000413E9"/>
    <w:rsid w:val="00071E27"/>
    <w:rsid w:val="00097E93"/>
    <w:rsid w:val="000B4015"/>
    <w:rsid w:val="000D5B80"/>
    <w:rsid w:val="000F4100"/>
    <w:rsid w:val="0015283A"/>
    <w:rsid w:val="001D29C0"/>
    <w:rsid w:val="00204A93"/>
    <w:rsid w:val="002A2022"/>
    <w:rsid w:val="002B4682"/>
    <w:rsid w:val="002D76B8"/>
    <w:rsid w:val="002E444D"/>
    <w:rsid w:val="00386072"/>
    <w:rsid w:val="003F2DF8"/>
    <w:rsid w:val="00443F96"/>
    <w:rsid w:val="00464E84"/>
    <w:rsid w:val="00492B14"/>
    <w:rsid w:val="004C6272"/>
    <w:rsid w:val="00517277"/>
    <w:rsid w:val="00551F44"/>
    <w:rsid w:val="005558EA"/>
    <w:rsid w:val="0061274C"/>
    <w:rsid w:val="00615391"/>
    <w:rsid w:val="006A40E9"/>
    <w:rsid w:val="00750ED5"/>
    <w:rsid w:val="007848EE"/>
    <w:rsid w:val="007C358C"/>
    <w:rsid w:val="00812403"/>
    <w:rsid w:val="00845209"/>
    <w:rsid w:val="008543C3"/>
    <w:rsid w:val="008A10F5"/>
    <w:rsid w:val="008E5CA1"/>
    <w:rsid w:val="00900D9E"/>
    <w:rsid w:val="00954C72"/>
    <w:rsid w:val="00A12BFB"/>
    <w:rsid w:val="00A81155"/>
    <w:rsid w:val="00AC1A68"/>
    <w:rsid w:val="00B921DF"/>
    <w:rsid w:val="00B923C4"/>
    <w:rsid w:val="00BA68A8"/>
    <w:rsid w:val="00BE5EEC"/>
    <w:rsid w:val="00C5263B"/>
    <w:rsid w:val="00C61851"/>
    <w:rsid w:val="00D10A8F"/>
    <w:rsid w:val="00D31A0A"/>
    <w:rsid w:val="00D44951"/>
    <w:rsid w:val="00D741BA"/>
    <w:rsid w:val="00E12CBF"/>
    <w:rsid w:val="00E32290"/>
    <w:rsid w:val="00E50231"/>
    <w:rsid w:val="00E77A0F"/>
    <w:rsid w:val="00E864F4"/>
    <w:rsid w:val="00EB374C"/>
    <w:rsid w:val="00EC1507"/>
    <w:rsid w:val="00F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E949E-6F71-4EFD-9141-86233064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3F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401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4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A0F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B4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682"/>
  </w:style>
  <w:style w:type="paragraph" w:styleId="Piedepgina">
    <w:name w:val="footer"/>
    <w:basedOn w:val="Normal"/>
    <w:link w:val="PiedepginaCar"/>
    <w:uiPriority w:val="99"/>
    <w:unhideWhenUsed/>
    <w:rsid w:val="002B4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2008986/sublime-text-2-how-to-delete-blank-empty-lin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10</dc:creator>
  <cp:keywords/>
  <dc:description/>
  <cp:lastModifiedBy>User 10</cp:lastModifiedBy>
  <cp:revision>21</cp:revision>
  <dcterms:created xsi:type="dcterms:W3CDTF">2017-08-30T15:15:00Z</dcterms:created>
  <dcterms:modified xsi:type="dcterms:W3CDTF">2017-09-01T16:06:00Z</dcterms:modified>
</cp:coreProperties>
</file>