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#2</w:t>
      </w:r>
    </w:p>
    <w:p>
      <w:r>
        <w:t>Empresa: Los makis</w:t>
        <w:br/>
      </w:r>
      <w:r>
        <w:t>Fecha de generación: 2026-05-19 21:59</w:t>
        <w:br/>
      </w:r>
    </w:p>
    <w:p>
      <w:pPr>
        <w:pStyle w:val="Heading1"/>
      </w:pPr>
      <w:r>
        <w:t>1. Análisis Global</w:t>
      </w:r>
    </w:p>
    <w:p>
      <w:r>
        <w:t>No hay datos globales calculados.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155014.96 €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129205.71 €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81368.99 €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118175.80 €</w:t>
            </w:r>
          </w:p>
        </w:tc>
        <w:tc>
          <w:tcPr>
            <w:tcW w:type="dxa" w:w="2160"/>
          </w:tcPr>
          <w:p>
            <w:r>
              <w:t>96156.45 €</w:t>
            </w:r>
          </w:p>
        </w:tc>
        <w:tc>
          <w:tcPr>
            <w:tcW w:type="dxa" w:w="2160"/>
          </w:tcPr>
          <w:p>
            <w:r>
              <w:t>18.63%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